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13313" w14:textId="77777777" w:rsidR="00C762C5" w:rsidRPr="00C762C5" w:rsidRDefault="00963420" w:rsidP="00C762C5">
      <w:pPr>
        <w:spacing w:before="120" w:after="0"/>
        <w:jc w:val="center"/>
        <w:rPr>
          <w:rFonts w:ascii="Times New Roman" w:hAnsi="Times New Roman"/>
          <w:i/>
          <w:iCs/>
        </w:rPr>
      </w:pPr>
      <w:r w:rsidRPr="50F5450F">
        <w:rPr>
          <w:rFonts w:ascii="Times New Roman" w:hAnsi="Times New Roman"/>
          <w:b/>
        </w:rPr>
        <w:t xml:space="preserve">Follow-up to the European Parliament non-legislative resolution on </w:t>
      </w:r>
      <w:r w:rsidR="3EDA304D" w:rsidRPr="76D3D430">
        <w:rPr>
          <w:rFonts w:ascii="Times New Roman" w:hAnsi="Times New Roman"/>
          <w:b/>
          <w:bCs/>
        </w:rPr>
        <w:t xml:space="preserve">Strengthening rural areas in </w:t>
      </w:r>
      <w:r w:rsidR="3EDA304D" w:rsidRPr="2C946E49">
        <w:rPr>
          <w:rFonts w:ascii="Times New Roman" w:hAnsi="Times New Roman"/>
          <w:b/>
          <w:bCs/>
        </w:rPr>
        <w:t>the EU through cohesion policy</w:t>
      </w:r>
    </w:p>
    <w:p w14:paraId="222E65B7" w14:textId="07CAFC38" w:rsidR="00963420" w:rsidRPr="00630F9E" w:rsidRDefault="00963420" w:rsidP="00E05468">
      <w:pPr>
        <w:numPr>
          <w:ilvl w:val="0"/>
          <w:numId w:val="36"/>
        </w:numPr>
        <w:spacing w:before="120" w:after="0"/>
        <w:ind w:left="567" w:hanging="567"/>
        <w:rPr>
          <w:rFonts w:ascii="Times New Roman" w:hAnsi="Times New Roman"/>
          <w:i/>
          <w:iCs/>
        </w:rPr>
      </w:pPr>
      <w:r w:rsidRPr="166F81E3">
        <w:rPr>
          <w:rFonts w:ascii="Times New Roman" w:hAnsi="Times New Roman"/>
          <w:b/>
          <w:bCs/>
        </w:rPr>
        <w:t>Rapporteur:</w:t>
      </w:r>
      <w:r w:rsidRPr="166F81E3">
        <w:rPr>
          <w:rFonts w:ascii="Times New Roman" w:hAnsi="Times New Roman"/>
        </w:rPr>
        <w:t xml:space="preserve"> </w:t>
      </w:r>
      <w:r w:rsidR="770690E8" w:rsidRPr="2C946E49">
        <w:rPr>
          <w:rFonts w:ascii="Times New Roman" w:hAnsi="Times New Roman"/>
        </w:rPr>
        <w:t>Denis N</w:t>
      </w:r>
      <w:r w:rsidR="00332036">
        <w:rPr>
          <w:rFonts w:ascii="Times New Roman" w:hAnsi="Times New Roman"/>
        </w:rPr>
        <w:t>ESCI</w:t>
      </w:r>
      <w:r w:rsidR="770690E8" w:rsidRPr="2C946E49">
        <w:rPr>
          <w:rFonts w:ascii="Times New Roman" w:hAnsi="Times New Roman"/>
        </w:rPr>
        <w:t xml:space="preserve"> (ECR /</w:t>
      </w:r>
      <w:r w:rsidR="00734C8C">
        <w:rPr>
          <w:rFonts w:ascii="Times New Roman" w:hAnsi="Times New Roman"/>
        </w:rPr>
        <w:t xml:space="preserve"> </w:t>
      </w:r>
      <w:r w:rsidR="770690E8" w:rsidRPr="2C946E49">
        <w:rPr>
          <w:rFonts w:ascii="Times New Roman" w:hAnsi="Times New Roman"/>
        </w:rPr>
        <w:t>IT)</w:t>
      </w:r>
    </w:p>
    <w:p w14:paraId="7A9DD429" w14:textId="64301190" w:rsidR="00063DCE" w:rsidRPr="00E564AB" w:rsidRDefault="00E74DFA" w:rsidP="00E05468">
      <w:pPr>
        <w:pStyle w:val="Default"/>
        <w:numPr>
          <w:ilvl w:val="0"/>
          <w:numId w:val="36"/>
        </w:numPr>
        <w:spacing w:before="120"/>
        <w:ind w:left="567" w:hanging="567"/>
        <w:jc w:val="both"/>
        <w:rPr>
          <w:lang w:val="fr-BE"/>
        </w:rPr>
      </w:pPr>
      <w:proofErr w:type="spellStart"/>
      <w:proofErr w:type="gramStart"/>
      <w:r w:rsidRPr="656C298C">
        <w:rPr>
          <w:b/>
          <w:bCs/>
          <w:color w:val="auto"/>
          <w:lang w:val="fr-BE"/>
        </w:rPr>
        <w:t>References</w:t>
      </w:r>
      <w:proofErr w:type="spellEnd"/>
      <w:r w:rsidRPr="656C298C">
        <w:rPr>
          <w:b/>
          <w:bCs/>
          <w:color w:val="auto"/>
          <w:lang w:val="fr-BE"/>
        </w:rPr>
        <w:t>:</w:t>
      </w:r>
      <w:proofErr w:type="gramEnd"/>
      <w:r w:rsidR="37CD37FD" w:rsidRPr="656C298C">
        <w:rPr>
          <w:b/>
          <w:bCs/>
          <w:color w:val="auto"/>
          <w:lang w:val="fr-BE"/>
        </w:rPr>
        <w:t xml:space="preserve"> </w:t>
      </w:r>
      <w:r w:rsidR="37CD37FD" w:rsidRPr="656C298C">
        <w:rPr>
          <w:rFonts w:eastAsia="Courier New"/>
          <w:lang w:val="fr-BE"/>
        </w:rPr>
        <w:t>2024</w:t>
      </w:r>
      <w:r w:rsidR="00F17619" w:rsidRPr="00186C41">
        <w:rPr>
          <w:rFonts w:eastAsia="Courier New"/>
        </w:rPr>
        <w:t>/2105(INI</w:t>
      </w:r>
      <w:r w:rsidR="37CD37FD" w:rsidRPr="656C298C">
        <w:rPr>
          <w:rFonts w:eastAsia="Courier New"/>
          <w:lang w:val="fr-BE"/>
        </w:rPr>
        <w:t>)</w:t>
      </w:r>
      <w:r w:rsidR="00364D16">
        <w:rPr>
          <w:rFonts w:eastAsia="Courier New"/>
          <w:lang w:val="fr-BE"/>
        </w:rPr>
        <w:t xml:space="preserve"> / </w:t>
      </w:r>
      <w:r w:rsidR="00364D16" w:rsidRPr="00186C41">
        <w:rPr>
          <w:rFonts w:eastAsia="Courier New"/>
        </w:rPr>
        <w:t>A10-0092/2025</w:t>
      </w:r>
      <w:r w:rsidR="00364D16">
        <w:rPr>
          <w:rFonts w:eastAsia="Courier New"/>
          <w:lang w:val="fr-BE"/>
        </w:rPr>
        <w:t xml:space="preserve"> </w:t>
      </w:r>
      <w:r w:rsidR="37CD37FD" w:rsidRPr="656C298C">
        <w:rPr>
          <w:rFonts w:eastAsia="Courier New"/>
          <w:lang w:val="fr-BE"/>
        </w:rPr>
        <w:t>/</w:t>
      </w:r>
      <w:r w:rsidR="00364D16">
        <w:rPr>
          <w:rFonts w:eastAsia="Courier New"/>
          <w:lang w:val="fr-BE"/>
        </w:rPr>
        <w:t xml:space="preserve"> </w:t>
      </w:r>
      <w:r w:rsidR="37CD37FD" w:rsidRPr="656C298C">
        <w:rPr>
          <w:rFonts w:eastAsia="Courier New"/>
          <w:lang w:val="fr-BE"/>
        </w:rPr>
        <w:t>P10_TA-(2025)0122</w:t>
      </w:r>
    </w:p>
    <w:p w14:paraId="61D85C18" w14:textId="231E9BD4" w:rsidR="001F0B89" w:rsidRDefault="00963420" w:rsidP="00E05468">
      <w:pPr>
        <w:numPr>
          <w:ilvl w:val="0"/>
          <w:numId w:val="36"/>
        </w:numPr>
        <w:spacing w:before="120" w:after="0"/>
        <w:ind w:left="567" w:hanging="567"/>
        <w:rPr>
          <w:rFonts w:ascii="Times New Roman" w:hAnsi="Times New Roman"/>
          <w:i/>
          <w:iCs/>
        </w:rPr>
      </w:pPr>
      <w:r w:rsidRPr="166F81E3">
        <w:rPr>
          <w:rFonts w:ascii="Times New Roman" w:hAnsi="Times New Roman"/>
          <w:b/>
          <w:bCs/>
        </w:rPr>
        <w:t>Date of adoption of the resolution:</w:t>
      </w:r>
      <w:r w:rsidR="68535AAB" w:rsidRPr="166F81E3">
        <w:rPr>
          <w:rFonts w:ascii="Times New Roman" w:hAnsi="Times New Roman"/>
          <w:b/>
          <w:bCs/>
        </w:rPr>
        <w:t xml:space="preserve"> </w:t>
      </w:r>
      <w:r w:rsidR="68535AAB" w:rsidRPr="166F81E3">
        <w:rPr>
          <w:rFonts w:ascii="Times New Roman" w:hAnsi="Times New Roman"/>
          <w:szCs w:val="24"/>
        </w:rPr>
        <w:t>17</w:t>
      </w:r>
      <w:r w:rsidR="00364D16">
        <w:rPr>
          <w:rFonts w:ascii="Times New Roman" w:hAnsi="Times New Roman"/>
          <w:szCs w:val="24"/>
        </w:rPr>
        <w:t xml:space="preserve"> June </w:t>
      </w:r>
      <w:r w:rsidR="68535AAB" w:rsidRPr="166F81E3">
        <w:rPr>
          <w:rFonts w:ascii="Times New Roman" w:hAnsi="Times New Roman"/>
          <w:szCs w:val="24"/>
        </w:rPr>
        <w:t>2025</w:t>
      </w:r>
    </w:p>
    <w:p w14:paraId="5D0007FE" w14:textId="5F43B235" w:rsidR="00963420" w:rsidRDefault="00963420" w:rsidP="00E05468">
      <w:pPr>
        <w:numPr>
          <w:ilvl w:val="0"/>
          <w:numId w:val="36"/>
        </w:numPr>
        <w:spacing w:before="120" w:after="0"/>
        <w:ind w:left="567" w:hanging="567"/>
        <w:rPr>
          <w:rFonts w:ascii="Times New Roman" w:hAnsi="Times New Roman"/>
          <w:szCs w:val="24"/>
        </w:rPr>
      </w:pPr>
      <w:r w:rsidRPr="166F81E3">
        <w:rPr>
          <w:rFonts w:ascii="Times New Roman" w:hAnsi="Times New Roman"/>
          <w:b/>
          <w:bCs/>
        </w:rPr>
        <w:t xml:space="preserve">Competent Parliamentary Committee: </w:t>
      </w:r>
      <w:r w:rsidR="6FCC2C7F" w:rsidRPr="166F81E3">
        <w:rPr>
          <w:rFonts w:ascii="Times New Roman" w:hAnsi="Times New Roman"/>
          <w:szCs w:val="24"/>
        </w:rPr>
        <w:t>Committee on Regional Development (REGI)</w:t>
      </w:r>
    </w:p>
    <w:p w14:paraId="4170D741" w14:textId="32DF7F42" w:rsidR="00963420" w:rsidRDefault="00963420" w:rsidP="00E05468">
      <w:pPr>
        <w:widowControl w:val="0"/>
        <w:numPr>
          <w:ilvl w:val="0"/>
          <w:numId w:val="36"/>
        </w:numPr>
        <w:spacing w:before="120" w:after="0"/>
        <w:ind w:left="567" w:hanging="567"/>
        <w:rPr>
          <w:rFonts w:ascii="Times New Roman" w:hAnsi="Times New Roman"/>
        </w:rPr>
      </w:pPr>
      <w:r w:rsidRPr="278F4C16">
        <w:rPr>
          <w:rFonts w:ascii="Times New Roman" w:hAnsi="Times New Roman"/>
          <w:b/>
          <w:bCs/>
        </w:rPr>
        <w:t>Brief analysis/</w:t>
      </w:r>
      <w:r w:rsidR="00AB3960" w:rsidRPr="278F4C16">
        <w:rPr>
          <w:rFonts w:ascii="Times New Roman" w:hAnsi="Times New Roman"/>
          <w:b/>
          <w:bCs/>
        </w:rPr>
        <w:t xml:space="preserve"> </w:t>
      </w:r>
      <w:r w:rsidRPr="278F4C16">
        <w:rPr>
          <w:rFonts w:ascii="Times New Roman" w:hAnsi="Times New Roman"/>
          <w:b/>
          <w:bCs/>
        </w:rPr>
        <w:t>assessment of the resolution and requests made in it:</w:t>
      </w:r>
      <w:r w:rsidR="00146971" w:rsidRPr="278F4C16">
        <w:rPr>
          <w:rFonts w:ascii="Times New Roman" w:hAnsi="Times New Roman"/>
          <w:b/>
          <w:bCs/>
        </w:rPr>
        <w:t xml:space="preserve"> </w:t>
      </w:r>
    </w:p>
    <w:p w14:paraId="08B47AA0" w14:textId="2923BF26" w:rsidR="00E01293" w:rsidRPr="00E01293" w:rsidRDefault="67DFBBDF" w:rsidP="00FD23F8">
      <w:pPr>
        <w:spacing w:before="120" w:after="0"/>
        <w:rPr>
          <w:rFonts w:ascii="Times New Roman" w:hAnsi="Times New Roman"/>
        </w:rPr>
      </w:pPr>
      <w:r w:rsidRPr="656C298C">
        <w:rPr>
          <w:rFonts w:ascii="Times New Roman" w:hAnsi="Times New Roman"/>
        </w:rPr>
        <w:t xml:space="preserve">The resolution underlines the role of rural areas </w:t>
      </w:r>
      <w:r w:rsidR="00975CDB" w:rsidRPr="656C298C">
        <w:rPr>
          <w:rFonts w:ascii="Times New Roman" w:hAnsi="Times New Roman"/>
        </w:rPr>
        <w:t>in</w:t>
      </w:r>
      <w:r w:rsidRPr="656C298C">
        <w:rPr>
          <w:rFonts w:ascii="Times New Roman" w:hAnsi="Times New Roman"/>
        </w:rPr>
        <w:t xml:space="preserve"> enabl</w:t>
      </w:r>
      <w:r w:rsidR="00975CDB" w:rsidRPr="656C298C">
        <w:rPr>
          <w:rFonts w:ascii="Times New Roman" w:hAnsi="Times New Roman"/>
        </w:rPr>
        <w:t>ing</w:t>
      </w:r>
      <w:r w:rsidRPr="656C298C">
        <w:rPr>
          <w:rFonts w:ascii="Times New Roman" w:hAnsi="Times New Roman"/>
        </w:rPr>
        <w:t xml:space="preserve"> Europe to manage the twin transition and preserve its cultural </w:t>
      </w:r>
      <w:r w:rsidR="002E70DD" w:rsidRPr="656C298C">
        <w:rPr>
          <w:rFonts w:ascii="Times New Roman" w:hAnsi="Times New Roman"/>
        </w:rPr>
        <w:t>heritage</w:t>
      </w:r>
      <w:r w:rsidR="00975CDB" w:rsidRPr="656C298C">
        <w:rPr>
          <w:rFonts w:ascii="Times New Roman" w:hAnsi="Times New Roman"/>
        </w:rPr>
        <w:t>. It also</w:t>
      </w:r>
      <w:r w:rsidRPr="656C298C">
        <w:rPr>
          <w:rFonts w:ascii="Times New Roman" w:hAnsi="Times New Roman"/>
        </w:rPr>
        <w:t xml:space="preserve"> highlights the crucial role of cohesion policy for their development</w:t>
      </w:r>
      <w:r w:rsidR="16E6742F" w:rsidRPr="656C298C">
        <w:rPr>
          <w:rFonts w:ascii="Times New Roman" w:hAnsi="Times New Roman"/>
        </w:rPr>
        <w:t xml:space="preserve"> and in closing the development gap among different types of territories, </w:t>
      </w:r>
      <w:proofErr w:type="gramStart"/>
      <w:r w:rsidR="16E6742F" w:rsidRPr="656C298C">
        <w:rPr>
          <w:rFonts w:ascii="Times New Roman" w:hAnsi="Times New Roman"/>
        </w:rPr>
        <w:t>in particular</w:t>
      </w:r>
      <w:proofErr w:type="gramEnd"/>
      <w:r w:rsidR="16E6742F" w:rsidRPr="656C298C">
        <w:rPr>
          <w:rFonts w:ascii="Times New Roman" w:hAnsi="Times New Roman"/>
        </w:rPr>
        <w:t xml:space="preserve"> those </w:t>
      </w:r>
      <w:r w:rsidR="7CBA816A" w:rsidRPr="656C298C">
        <w:rPr>
          <w:rFonts w:ascii="Times New Roman" w:hAnsi="Times New Roman"/>
        </w:rPr>
        <w:t xml:space="preserve">facing challenges such as </w:t>
      </w:r>
      <w:r w:rsidRPr="656C298C">
        <w:rPr>
          <w:rFonts w:ascii="Times New Roman" w:hAnsi="Times New Roman"/>
        </w:rPr>
        <w:t>industrial transition, demographic challenges and depopulation</w:t>
      </w:r>
      <w:r w:rsidR="00E01293" w:rsidRPr="656C298C">
        <w:rPr>
          <w:rFonts w:ascii="Times New Roman" w:hAnsi="Times New Roman"/>
        </w:rPr>
        <w:t xml:space="preserve">. The resolution supports a continuation of the established model of cohesion policy and its key principles such as </w:t>
      </w:r>
      <w:r w:rsidR="00975CDB" w:rsidRPr="656C298C">
        <w:rPr>
          <w:rFonts w:ascii="Times New Roman" w:hAnsi="Times New Roman"/>
        </w:rPr>
        <w:t xml:space="preserve">the </w:t>
      </w:r>
      <w:r w:rsidR="00E01293" w:rsidRPr="656C298C">
        <w:rPr>
          <w:rFonts w:ascii="Times New Roman" w:hAnsi="Times New Roman"/>
        </w:rPr>
        <w:t xml:space="preserve">place-based approach, partnership, </w:t>
      </w:r>
      <w:r w:rsidR="00991CD5" w:rsidRPr="656C298C">
        <w:rPr>
          <w:rFonts w:ascii="Times New Roman" w:hAnsi="Times New Roman"/>
        </w:rPr>
        <w:t xml:space="preserve">multi-level governance, </w:t>
      </w:r>
      <w:r w:rsidR="00E01293" w:rsidRPr="656C298C">
        <w:rPr>
          <w:rFonts w:ascii="Times New Roman" w:hAnsi="Times New Roman"/>
        </w:rPr>
        <w:t xml:space="preserve">with an emphasis on the “revitalisation of rural areas” </w:t>
      </w:r>
      <w:r w:rsidR="00975CDB" w:rsidRPr="656C298C">
        <w:rPr>
          <w:rFonts w:ascii="Times New Roman" w:hAnsi="Times New Roman"/>
        </w:rPr>
        <w:t>in a</w:t>
      </w:r>
      <w:r w:rsidR="00E01293" w:rsidRPr="656C298C">
        <w:rPr>
          <w:rFonts w:ascii="Times New Roman" w:hAnsi="Times New Roman"/>
        </w:rPr>
        <w:t xml:space="preserve"> </w:t>
      </w:r>
      <w:r w:rsidR="006D6DBD" w:rsidRPr="656C298C">
        <w:rPr>
          <w:rFonts w:ascii="Times New Roman" w:hAnsi="Times New Roman"/>
        </w:rPr>
        <w:t xml:space="preserve">broad </w:t>
      </w:r>
      <w:r w:rsidR="00975CDB" w:rsidRPr="656C298C">
        <w:rPr>
          <w:rFonts w:ascii="Times New Roman" w:hAnsi="Times New Roman"/>
        </w:rPr>
        <w:t>manner</w:t>
      </w:r>
      <w:r w:rsidR="00E01293" w:rsidRPr="656C298C">
        <w:rPr>
          <w:rFonts w:ascii="Times New Roman" w:hAnsi="Times New Roman"/>
        </w:rPr>
        <w:t xml:space="preserve"> (support to entrepreneurship and SMEs, climate risks, digital connectivity, mobility, energy, health, tourism, culture, etc) targeting in particular young people and women in order to ensure effective </w:t>
      </w:r>
      <w:r w:rsidR="40C0F9A3" w:rsidRPr="656C298C">
        <w:rPr>
          <w:rFonts w:ascii="Times New Roman" w:hAnsi="Times New Roman"/>
        </w:rPr>
        <w:t xml:space="preserve">incentives </w:t>
      </w:r>
      <w:r w:rsidR="00E01293" w:rsidRPr="656C298C">
        <w:rPr>
          <w:rFonts w:ascii="Times New Roman" w:hAnsi="Times New Roman"/>
        </w:rPr>
        <w:t xml:space="preserve">to stay. The resolution calls for better synergies and complementarities between policies, </w:t>
      </w:r>
      <w:proofErr w:type="gramStart"/>
      <w:r w:rsidR="00E01293" w:rsidRPr="656C298C">
        <w:rPr>
          <w:rFonts w:ascii="Times New Roman" w:hAnsi="Times New Roman"/>
        </w:rPr>
        <w:t>in particular between</w:t>
      </w:r>
      <w:proofErr w:type="gramEnd"/>
      <w:r w:rsidR="00E01293" w:rsidRPr="656C298C">
        <w:rPr>
          <w:rFonts w:ascii="Times New Roman" w:hAnsi="Times New Roman"/>
        </w:rPr>
        <w:t xml:space="preserve"> cohesion policy, the common agriculture policy and Horizon Europe (§12, 18)</w:t>
      </w:r>
      <w:r w:rsidR="001E71F9" w:rsidRPr="656C298C">
        <w:rPr>
          <w:rFonts w:ascii="Times New Roman" w:hAnsi="Times New Roman"/>
        </w:rPr>
        <w:t>, as well as between rural and urban areas (</w:t>
      </w:r>
      <w:r w:rsidR="00607333" w:rsidRPr="656C298C">
        <w:rPr>
          <w:rFonts w:ascii="Times New Roman" w:hAnsi="Times New Roman"/>
        </w:rPr>
        <w:t>§5, 28)</w:t>
      </w:r>
      <w:r w:rsidR="00E01293" w:rsidRPr="656C298C">
        <w:rPr>
          <w:rFonts w:ascii="Times New Roman" w:hAnsi="Times New Roman"/>
        </w:rPr>
        <w:t xml:space="preserve">. </w:t>
      </w:r>
    </w:p>
    <w:p w14:paraId="5F4721C5" w14:textId="5B68DD55" w:rsidR="3AD7C680" w:rsidRDefault="3AD7C680" w:rsidP="00FD23F8">
      <w:pPr>
        <w:spacing w:before="120" w:after="0"/>
      </w:pPr>
      <w:r w:rsidRPr="2CF733E0">
        <w:rPr>
          <w:rFonts w:ascii="Times New Roman" w:hAnsi="Times New Roman"/>
          <w:szCs w:val="24"/>
        </w:rPr>
        <w:t xml:space="preserve">The resolution also calls on the Commission to devise a rural strategy for the post-2027 programming period and urges the Commission and the Member States to ensure the incorporation of a rural dimension in relevant policies (§11). It calls on the Commission to present, by 2027, a report on the application of the rural proofing mechanism to policies and interventions at EU level (§13). </w:t>
      </w:r>
    </w:p>
    <w:p w14:paraId="492C770B" w14:textId="12620B5F" w:rsidR="35D06B66" w:rsidRDefault="152C090F" w:rsidP="00FD23F8">
      <w:pPr>
        <w:widowControl w:val="0"/>
        <w:spacing w:before="120" w:after="0"/>
        <w:rPr>
          <w:rFonts w:ascii="Times New Roman" w:hAnsi="Times New Roman"/>
        </w:rPr>
      </w:pPr>
      <w:r w:rsidRPr="656C298C">
        <w:rPr>
          <w:rFonts w:ascii="Times New Roman" w:hAnsi="Times New Roman"/>
        </w:rPr>
        <w:t xml:space="preserve">Highlighting that promoting agriculture is a necessary component of any strategy for rural development, the resolution calls on the Commission to mitigate the decline in the number of farms (§56), protect the family farming model (§53) support the generation renewal of farmers (§14), simplification measures (§54) and </w:t>
      </w:r>
      <w:r w:rsidR="00550E07" w:rsidRPr="656C298C">
        <w:rPr>
          <w:rFonts w:ascii="Times New Roman" w:hAnsi="Times New Roman"/>
        </w:rPr>
        <w:t>urges the Commission and Member States to ensure a level</w:t>
      </w:r>
      <w:r w:rsidR="00F86659" w:rsidRPr="656C298C">
        <w:rPr>
          <w:rFonts w:ascii="Times New Roman" w:hAnsi="Times New Roman"/>
        </w:rPr>
        <w:t xml:space="preserve"> playing field for farmers. </w:t>
      </w:r>
      <w:r w:rsidRPr="656C298C">
        <w:rPr>
          <w:rFonts w:ascii="Times New Roman" w:hAnsi="Times New Roman"/>
        </w:rPr>
        <w:t xml:space="preserve">(+§55) </w:t>
      </w:r>
    </w:p>
    <w:p w14:paraId="7E8C4AEC" w14:textId="6B8A6911" w:rsidR="00902670" w:rsidRPr="00186C41" w:rsidRDefault="4B3C49D9" w:rsidP="00E05468">
      <w:pPr>
        <w:widowControl w:val="0"/>
        <w:numPr>
          <w:ilvl w:val="0"/>
          <w:numId w:val="36"/>
        </w:numPr>
        <w:spacing w:before="120" w:after="0"/>
        <w:ind w:left="567" w:hanging="567"/>
        <w:rPr>
          <w:rFonts w:ascii="Times New Roman" w:hAnsi="Times New Roman"/>
        </w:rPr>
      </w:pPr>
      <w:r w:rsidRPr="002E70DD">
        <w:rPr>
          <w:rFonts w:ascii="Times New Roman" w:hAnsi="Times New Roman"/>
          <w:b/>
          <w:bCs/>
        </w:rPr>
        <w:t>Response to requests and overview of action</w:t>
      </w:r>
      <w:r w:rsidR="3F57849A" w:rsidRPr="002E70DD">
        <w:rPr>
          <w:rFonts w:ascii="Times New Roman" w:hAnsi="Times New Roman"/>
          <w:b/>
          <w:bCs/>
        </w:rPr>
        <w:t>s</w:t>
      </w:r>
      <w:r w:rsidRPr="002E70DD">
        <w:rPr>
          <w:rFonts w:ascii="Times New Roman" w:hAnsi="Times New Roman"/>
          <w:b/>
          <w:bCs/>
        </w:rPr>
        <w:t xml:space="preserve"> taken, or intended to be taken, by the Commission:</w:t>
      </w:r>
      <w:r w:rsidR="67B1677A" w:rsidRPr="002E70DD">
        <w:rPr>
          <w:rFonts w:ascii="Times New Roman" w:hAnsi="Times New Roman"/>
          <w:b/>
          <w:bCs/>
        </w:rPr>
        <w:t xml:space="preserve"> </w:t>
      </w:r>
    </w:p>
    <w:p w14:paraId="095A36C3" w14:textId="77777777" w:rsidR="00875AB1" w:rsidRPr="00E01293" w:rsidRDefault="00875AB1" w:rsidP="00FD23F8">
      <w:pPr>
        <w:spacing w:before="120" w:after="0"/>
        <w:rPr>
          <w:rFonts w:ascii="Times New Roman" w:hAnsi="Times New Roman"/>
          <w:i/>
          <w:szCs w:val="24"/>
          <w:lang w:val="en-IE"/>
        </w:rPr>
      </w:pPr>
      <w:r w:rsidRPr="282D156B">
        <w:rPr>
          <w:rFonts w:ascii="Times New Roman" w:hAnsi="Times New Roman"/>
          <w:i/>
        </w:rPr>
        <w:t xml:space="preserve">Paragraph 10 </w:t>
      </w:r>
      <w:r w:rsidRPr="282D156B">
        <w:rPr>
          <w:rFonts w:ascii="Times New Roman" w:hAnsi="Times New Roman"/>
          <w:i/>
          <w:iCs/>
        </w:rPr>
        <w:t xml:space="preserve">- </w:t>
      </w:r>
      <w:r w:rsidRPr="282D156B">
        <w:rPr>
          <w:rFonts w:ascii="Times New Roman" w:hAnsi="Times New Roman"/>
          <w:i/>
        </w:rPr>
        <w:t>Implementing Articles 174, 175 and 349 TFEU</w:t>
      </w:r>
    </w:p>
    <w:p w14:paraId="64F37C9A" w14:textId="37318FBE" w:rsidR="00875AB1" w:rsidRDefault="00875AB1" w:rsidP="00FD23F8">
      <w:pPr>
        <w:spacing w:before="120" w:after="0"/>
        <w:rPr>
          <w:rFonts w:ascii="Times New Roman" w:hAnsi="Times New Roman"/>
        </w:rPr>
      </w:pPr>
      <w:r w:rsidRPr="745E14F3">
        <w:rPr>
          <w:rFonts w:ascii="Times New Roman" w:hAnsi="Times New Roman"/>
        </w:rPr>
        <w:t>The Commission is committed to implement</w:t>
      </w:r>
      <w:r w:rsidR="000869EF">
        <w:rPr>
          <w:rFonts w:ascii="Times New Roman" w:hAnsi="Times New Roman"/>
        </w:rPr>
        <w:t>ing</w:t>
      </w:r>
      <w:r w:rsidRPr="745E14F3">
        <w:rPr>
          <w:rFonts w:ascii="Times New Roman" w:hAnsi="Times New Roman"/>
        </w:rPr>
        <w:t xml:space="preserve"> Article 174 of the Treaty on the Functioning of the European Union (TFEU) and recalls that cohesion policy contributes to the development of all types of territories. The legal framework </w:t>
      </w:r>
      <w:r w:rsidR="00975CDB">
        <w:rPr>
          <w:rFonts w:ascii="Times New Roman" w:hAnsi="Times New Roman"/>
        </w:rPr>
        <w:t>for</w:t>
      </w:r>
      <w:r w:rsidRPr="745E14F3">
        <w:rPr>
          <w:rFonts w:ascii="Times New Roman" w:hAnsi="Times New Roman"/>
        </w:rPr>
        <w:t xml:space="preserve"> cohesion policy has been designed to offer multiple</w:t>
      </w:r>
      <w:r w:rsidR="00975CDB">
        <w:rPr>
          <w:rFonts w:ascii="Times New Roman" w:hAnsi="Times New Roman"/>
        </w:rPr>
        <w:t>, tailor-made</w:t>
      </w:r>
      <w:r w:rsidRPr="745E14F3">
        <w:rPr>
          <w:rFonts w:ascii="Times New Roman" w:hAnsi="Times New Roman"/>
        </w:rPr>
        <w:t xml:space="preserve"> possibilities </w:t>
      </w:r>
      <w:r w:rsidR="00975CDB">
        <w:rPr>
          <w:rFonts w:ascii="Times New Roman" w:hAnsi="Times New Roman"/>
        </w:rPr>
        <w:t xml:space="preserve">to </w:t>
      </w:r>
      <w:r w:rsidRPr="745E14F3">
        <w:rPr>
          <w:rFonts w:ascii="Times New Roman" w:hAnsi="Times New Roman"/>
        </w:rPr>
        <w:t xml:space="preserve">address the specific needs of </w:t>
      </w:r>
      <w:r w:rsidR="002521DA">
        <w:rPr>
          <w:rFonts w:ascii="Times New Roman" w:hAnsi="Times New Roman"/>
        </w:rPr>
        <w:t xml:space="preserve">different types of </w:t>
      </w:r>
      <w:r w:rsidRPr="745E14F3">
        <w:rPr>
          <w:rFonts w:ascii="Times New Roman" w:hAnsi="Times New Roman"/>
        </w:rPr>
        <w:t xml:space="preserve">EU territories. </w:t>
      </w:r>
      <w:r w:rsidR="00975CDB" w:rsidRPr="745E14F3">
        <w:rPr>
          <w:rFonts w:ascii="Times New Roman" w:hAnsi="Times New Roman"/>
        </w:rPr>
        <w:t xml:space="preserve">Article 10 </w:t>
      </w:r>
      <w:r w:rsidR="00975CDB">
        <w:rPr>
          <w:rFonts w:ascii="Times New Roman" w:hAnsi="Times New Roman"/>
        </w:rPr>
        <w:t>of t</w:t>
      </w:r>
      <w:r w:rsidRPr="751BB957">
        <w:rPr>
          <w:rFonts w:ascii="Times New Roman" w:hAnsi="Times New Roman"/>
        </w:rPr>
        <w:t>he</w:t>
      </w:r>
      <w:r w:rsidRPr="745E14F3">
        <w:rPr>
          <w:rFonts w:ascii="Times New Roman" w:hAnsi="Times New Roman"/>
        </w:rPr>
        <w:t xml:space="preserve"> European Regional Development Fund (ERDF) and the Cohesion Fund Regulation (EU) 2021/1058 pay</w:t>
      </w:r>
      <w:r w:rsidR="00230665">
        <w:rPr>
          <w:rFonts w:ascii="Times New Roman" w:hAnsi="Times New Roman"/>
        </w:rPr>
        <w:t>s</w:t>
      </w:r>
      <w:r w:rsidRPr="745E14F3">
        <w:rPr>
          <w:rFonts w:ascii="Times New Roman" w:hAnsi="Times New Roman"/>
        </w:rPr>
        <w:t xml:space="preserve"> specific attention to the challenges of disadvantaged regions, in particular rural areas and areas suffering from severe and permanent natural or demographic handicaps. Such targeting can be done in the programmes across all policy objectives. In addition, the cross-cutting policy objective 5 </w:t>
      </w:r>
      <w:r w:rsidR="000869EF">
        <w:rPr>
          <w:rFonts w:ascii="Times New Roman" w:hAnsi="Times New Roman"/>
        </w:rPr>
        <w:t xml:space="preserve">(PO5) </w:t>
      </w:r>
      <w:r w:rsidRPr="745E14F3">
        <w:rPr>
          <w:rFonts w:ascii="Times New Roman" w:hAnsi="Times New Roman"/>
        </w:rPr>
        <w:t>‘A Europe closer to citizens’</w:t>
      </w:r>
      <w:r w:rsidR="00976F28">
        <w:rPr>
          <w:rFonts w:ascii="Times New Roman" w:hAnsi="Times New Roman"/>
        </w:rPr>
        <w:t>,</w:t>
      </w:r>
      <w:r w:rsidRPr="745E14F3">
        <w:rPr>
          <w:rFonts w:ascii="Times New Roman" w:hAnsi="Times New Roman"/>
        </w:rPr>
        <w:t xml:space="preserve"> provides a flexible and adaptable framework to tackle territorial and local challenges</w:t>
      </w:r>
      <w:r w:rsidR="00976F28">
        <w:rPr>
          <w:rFonts w:ascii="Times New Roman" w:hAnsi="Times New Roman"/>
        </w:rPr>
        <w:t xml:space="preserve"> in an integrated and place-based manner</w:t>
      </w:r>
      <w:r w:rsidRPr="34E6E7B4">
        <w:rPr>
          <w:rFonts w:ascii="Times New Roman" w:hAnsi="Times New Roman"/>
        </w:rPr>
        <w:t>.</w:t>
      </w:r>
      <w:r w:rsidR="00E874D4">
        <w:rPr>
          <w:rFonts w:ascii="Times New Roman" w:hAnsi="Times New Roman"/>
        </w:rPr>
        <w:t xml:space="preserve"> </w:t>
      </w:r>
      <w:r w:rsidRPr="745E14F3">
        <w:rPr>
          <w:rFonts w:ascii="Times New Roman" w:hAnsi="Times New Roman"/>
        </w:rPr>
        <w:t>A specific targeting for</w:t>
      </w:r>
      <w:r w:rsidR="00FD23F8">
        <w:rPr>
          <w:rFonts w:ascii="Times New Roman" w:hAnsi="Times New Roman"/>
        </w:rPr>
        <w:t xml:space="preserve"> </w:t>
      </w:r>
      <w:r w:rsidRPr="745E14F3">
        <w:rPr>
          <w:rFonts w:ascii="Times New Roman" w:hAnsi="Times New Roman"/>
        </w:rPr>
        <w:t xml:space="preserve">various types of </w:t>
      </w:r>
      <w:r w:rsidRPr="5CB488FF">
        <w:rPr>
          <w:rFonts w:ascii="Times New Roman" w:hAnsi="Times New Roman"/>
        </w:rPr>
        <w:t xml:space="preserve">territories, including </w:t>
      </w:r>
      <w:r w:rsidRPr="097248BE">
        <w:rPr>
          <w:rFonts w:ascii="Times New Roman" w:hAnsi="Times New Roman"/>
        </w:rPr>
        <w:t xml:space="preserve">rural, </w:t>
      </w:r>
      <w:r w:rsidRPr="231AE4FF">
        <w:rPr>
          <w:rFonts w:ascii="Times New Roman" w:hAnsi="Times New Roman"/>
        </w:rPr>
        <w:t>moun</w:t>
      </w:r>
      <w:r>
        <w:rPr>
          <w:rFonts w:ascii="Times New Roman" w:hAnsi="Times New Roman"/>
        </w:rPr>
        <w:t>t</w:t>
      </w:r>
      <w:r w:rsidRPr="231AE4FF">
        <w:rPr>
          <w:rFonts w:ascii="Times New Roman" w:hAnsi="Times New Roman"/>
        </w:rPr>
        <w:t xml:space="preserve">ainous, </w:t>
      </w:r>
      <w:r w:rsidRPr="6F4AEFE9">
        <w:rPr>
          <w:rFonts w:ascii="Times New Roman" w:hAnsi="Times New Roman"/>
        </w:rPr>
        <w:t>island</w:t>
      </w:r>
      <w:r w:rsidR="00976F28">
        <w:rPr>
          <w:rFonts w:ascii="Times New Roman" w:hAnsi="Times New Roman"/>
        </w:rPr>
        <w:t>s</w:t>
      </w:r>
      <w:r w:rsidRPr="6F4AEFE9">
        <w:rPr>
          <w:rFonts w:ascii="Times New Roman" w:hAnsi="Times New Roman"/>
        </w:rPr>
        <w:t xml:space="preserve"> </w:t>
      </w:r>
      <w:r w:rsidRPr="0F84AF4C">
        <w:rPr>
          <w:rFonts w:ascii="Times New Roman" w:hAnsi="Times New Roman"/>
        </w:rPr>
        <w:t>and coastal</w:t>
      </w:r>
      <w:r w:rsidRPr="7BB4B55E">
        <w:rPr>
          <w:rFonts w:ascii="Times New Roman" w:hAnsi="Times New Roman"/>
        </w:rPr>
        <w:t xml:space="preserve">, and </w:t>
      </w:r>
      <w:r w:rsidRPr="1CC02C86">
        <w:rPr>
          <w:rFonts w:ascii="Times New Roman" w:hAnsi="Times New Roman"/>
        </w:rPr>
        <w:t xml:space="preserve">sparsely </w:t>
      </w:r>
      <w:r w:rsidRPr="4C199425">
        <w:rPr>
          <w:rFonts w:ascii="Times New Roman" w:hAnsi="Times New Roman"/>
        </w:rPr>
        <w:t>populated areas</w:t>
      </w:r>
      <w:r w:rsidRPr="6F4AEFE9">
        <w:rPr>
          <w:rFonts w:ascii="Times New Roman" w:hAnsi="Times New Roman"/>
        </w:rPr>
        <w:t xml:space="preserve"> based</w:t>
      </w:r>
      <w:r w:rsidRPr="3FEC5C3F">
        <w:rPr>
          <w:rFonts w:ascii="Times New Roman" w:hAnsi="Times New Roman"/>
        </w:rPr>
        <w:t xml:space="preserve"> on</w:t>
      </w:r>
      <w:r w:rsidRPr="745E14F3">
        <w:rPr>
          <w:rFonts w:ascii="Times New Roman" w:hAnsi="Times New Roman"/>
        </w:rPr>
        <w:t xml:space="preserve"> actual needs can be done by programme authorities across all policy objectives.</w:t>
      </w:r>
    </w:p>
    <w:p w14:paraId="6C000EC3" w14:textId="782242CE" w:rsidR="00875AB1" w:rsidRDefault="00875AB1" w:rsidP="00FD23F8">
      <w:pPr>
        <w:spacing w:before="120" w:after="0"/>
        <w:rPr>
          <w:rFonts w:ascii="Times New Roman" w:hAnsi="Times New Roman"/>
        </w:rPr>
      </w:pPr>
      <w:r w:rsidRPr="745E14F3">
        <w:rPr>
          <w:rFonts w:ascii="Times New Roman" w:hAnsi="Times New Roman"/>
        </w:rPr>
        <w:lastRenderedPageBreak/>
        <w:t>The Commission is committed to supporting the outermost regions’ socio-economic development and to ensuring special conditions for these regions in the application of EU law in line with Article 349 TFEU. In the funding period 2021-2027, cohesion policy strongly supports the outermost regions with tailor-made conditions including a specific allocation to help them cope with the additional c</w:t>
      </w:r>
      <w:r w:rsidR="00975CDB">
        <w:rPr>
          <w:rFonts w:ascii="Times New Roman" w:hAnsi="Times New Roman"/>
        </w:rPr>
        <w:t>hallenges they face due to their remoteness</w:t>
      </w:r>
      <w:r w:rsidRPr="745E14F3">
        <w:rPr>
          <w:rFonts w:ascii="Times New Roman" w:hAnsi="Times New Roman"/>
        </w:rPr>
        <w:t xml:space="preserve">, a new interregional co-operation strand under Interreg to </w:t>
      </w:r>
      <w:r w:rsidR="00975CDB">
        <w:rPr>
          <w:rFonts w:ascii="Times New Roman" w:hAnsi="Times New Roman"/>
        </w:rPr>
        <w:t xml:space="preserve">support </w:t>
      </w:r>
      <w:r w:rsidRPr="745E14F3">
        <w:rPr>
          <w:rFonts w:ascii="Times New Roman" w:hAnsi="Times New Roman"/>
        </w:rPr>
        <w:t>them</w:t>
      </w:r>
      <w:r w:rsidR="00975CDB">
        <w:rPr>
          <w:rFonts w:ascii="Times New Roman" w:hAnsi="Times New Roman"/>
        </w:rPr>
        <w:t xml:space="preserve"> in their</w:t>
      </w:r>
      <w:r w:rsidRPr="745E14F3">
        <w:rPr>
          <w:rFonts w:ascii="Times New Roman" w:hAnsi="Times New Roman"/>
        </w:rPr>
        <w:t xml:space="preserve"> </w:t>
      </w:r>
      <w:r w:rsidR="00975CDB">
        <w:rPr>
          <w:rFonts w:ascii="Times New Roman" w:hAnsi="Times New Roman"/>
        </w:rPr>
        <w:t xml:space="preserve">cooperation </w:t>
      </w:r>
      <w:r w:rsidRPr="745E14F3">
        <w:rPr>
          <w:rFonts w:ascii="Times New Roman" w:hAnsi="Times New Roman"/>
        </w:rPr>
        <w:t xml:space="preserve">with their neighbours, and a higher allocation for technical assistance. Outermost regions are considered less developed regions – independently of their GDP – for the determination of the co-financing rate and for ERDF thematic concentration. </w:t>
      </w:r>
    </w:p>
    <w:p w14:paraId="5943417B" w14:textId="3D9FB182" w:rsidR="00875AB1" w:rsidRDefault="00875AB1" w:rsidP="00FD23F8">
      <w:pPr>
        <w:spacing w:before="120" w:after="0"/>
        <w:ind w:right="-20"/>
        <w:rPr>
          <w:rFonts w:ascii="Times New Roman" w:hAnsi="Times New Roman"/>
        </w:rPr>
      </w:pPr>
      <w:r w:rsidRPr="6447F70B">
        <w:rPr>
          <w:rFonts w:ascii="Times New Roman" w:hAnsi="Times New Roman"/>
        </w:rPr>
        <w:t xml:space="preserve">In line with the </w:t>
      </w:r>
      <w:r w:rsidR="00975CDB" w:rsidRPr="6447F70B">
        <w:rPr>
          <w:rFonts w:ascii="Times New Roman" w:hAnsi="Times New Roman"/>
        </w:rPr>
        <w:t>C</w:t>
      </w:r>
      <w:r w:rsidRPr="6447F70B">
        <w:rPr>
          <w:rFonts w:ascii="Times New Roman" w:hAnsi="Times New Roman"/>
        </w:rPr>
        <w:t>ommunication “A modernised cohesion policy: The mid-term review” (COM</w:t>
      </w:r>
      <w:r w:rsidR="00976F28" w:rsidRPr="6447F70B">
        <w:rPr>
          <w:rFonts w:ascii="Times New Roman" w:hAnsi="Times New Roman"/>
        </w:rPr>
        <w:t xml:space="preserve"> </w:t>
      </w:r>
      <w:r w:rsidRPr="6447F70B">
        <w:rPr>
          <w:rFonts w:ascii="Times New Roman" w:hAnsi="Times New Roman"/>
        </w:rPr>
        <w:t xml:space="preserve">(2025) 163 final), the Commission will launch a consultation </w:t>
      </w:r>
      <w:r w:rsidR="005A6DAA" w:rsidRPr="6447F70B">
        <w:rPr>
          <w:rFonts w:ascii="Times New Roman" w:hAnsi="Times New Roman"/>
        </w:rPr>
        <w:t xml:space="preserve">on the development of </w:t>
      </w:r>
      <w:r w:rsidR="00D232AE" w:rsidRPr="6447F70B">
        <w:rPr>
          <w:rFonts w:ascii="Times New Roman" w:hAnsi="Times New Roman"/>
        </w:rPr>
        <w:t>a Strategy</w:t>
      </w:r>
      <w:r w:rsidRPr="6447F70B">
        <w:rPr>
          <w:rFonts w:ascii="Times New Roman" w:hAnsi="Times New Roman"/>
        </w:rPr>
        <w:t xml:space="preserve"> for </w:t>
      </w:r>
      <w:r w:rsidR="00976F28" w:rsidRPr="6447F70B">
        <w:rPr>
          <w:rFonts w:ascii="Times New Roman" w:hAnsi="Times New Roman"/>
        </w:rPr>
        <w:t>I</w:t>
      </w:r>
      <w:r w:rsidRPr="6447F70B">
        <w:rPr>
          <w:rFonts w:ascii="Times New Roman" w:hAnsi="Times New Roman"/>
        </w:rPr>
        <w:t>slands</w:t>
      </w:r>
      <w:r w:rsidR="005A6DAA" w:rsidRPr="6447F70B">
        <w:rPr>
          <w:rFonts w:ascii="Times New Roman" w:hAnsi="Times New Roman"/>
        </w:rPr>
        <w:t xml:space="preserve"> and on </w:t>
      </w:r>
      <w:r w:rsidR="00306E67">
        <w:rPr>
          <w:rFonts w:ascii="Times New Roman" w:hAnsi="Times New Roman"/>
        </w:rPr>
        <w:t xml:space="preserve">an </w:t>
      </w:r>
      <w:r w:rsidR="005A6DAA" w:rsidRPr="6447F70B">
        <w:rPr>
          <w:rFonts w:ascii="Times New Roman" w:hAnsi="Times New Roman"/>
        </w:rPr>
        <w:t>updated Strategy for Outermost Regions</w:t>
      </w:r>
      <w:r w:rsidRPr="6447F70B">
        <w:rPr>
          <w:rFonts w:ascii="Times New Roman" w:hAnsi="Times New Roman"/>
        </w:rPr>
        <w:t xml:space="preserve">. The aim of the Strategy </w:t>
      </w:r>
      <w:r w:rsidR="002D5899">
        <w:rPr>
          <w:rFonts w:ascii="Times New Roman" w:hAnsi="Times New Roman"/>
        </w:rPr>
        <w:t xml:space="preserve">for Islands </w:t>
      </w:r>
      <w:r w:rsidR="00976F28" w:rsidRPr="6447F70B">
        <w:rPr>
          <w:rFonts w:ascii="Times New Roman" w:hAnsi="Times New Roman"/>
        </w:rPr>
        <w:t>will be</w:t>
      </w:r>
      <w:r w:rsidRPr="6447F70B">
        <w:rPr>
          <w:rFonts w:ascii="Times New Roman" w:hAnsi="Times New Roman"/>
        </w:rPr>
        <w:t xml:space="preserve"> to improve the implementation of EU policies in </w:t>
      </w:r>
      <w:r w:rsidR="002D5899">
        <w:rPr>
          <w:rFonts w:ascii="Times New Roman" w:hAnsi="Times New Roman"/>
        </w:rPr>
        <w:t>these territories</w:t>
      </w:r>
      <w:r w:rsidRPr="6447F70B">
        <w:rPr>
          <w:rFonts w:ascii="Times New Roman" w:hAnsi="Times New Roman"/>
        </w:rPr>
        <w:t xml:space="preserve"> by enhancing coordination, better targeting of support, and applying relevant technical assistance to help local authorities.</w:t>
      </w:r>
    </w:p>
    <w:p w14:paraId="3C47C1F9" w14:textId="6CC2EE9C" w:rsidR="00875AB1" w:rsidRDefault="00875AB1" w:rsidP="00FD23F8">
      <w:pPr>
        <w:spacing w:before="120" w:after="0"/>
        <w:ind w:right="-20"/>
        <w:rPr>
          <w:rFonts w:ascii="Times New Roman" w:hAnsi="Times New Roman"/>
          <w:i/>
        </w:rPr>
      </w:pPr>
      <w:r w:rsidRPr="2C5F6907">
        <w:rPr>
          <w:rFonts w:ascii="Times New Roman" w:hAnsi="Times New Roman"/>
          <w:i/>
          <w:iCs/>
        </w:rPr>
        <w:t xml:space="preserve">Paragraphs 15, 18, 69 – Future cohesion policy </w:t>
      </w:r>
      <w:r w:rsidR="00C660A1">
        <w:rPr>
          <w:rFonts w:ascii="Times New Roman" w:hAnsi="Times New Roman"/>
          <w:i/>
          <w:iCs/>
        </w:rPr>
        <w:t>and 12 – Synergies between policies</w:t>
      </w:r>
    </w:p>
    <w:p w14:paraId="27E9346A" w14:textId="304FE3F7" w:rsidR="00875AB1" w:rsidRDefault="0D21959B" w:rsidP="00FD23F8">
      <w:pPr>
        <w:spacing w:before="120" w:after="0"/>
        <w:ind w:right="-20"/>
        <w:rPr>
          <w:rFonts w:ascii="Times New Roman" w:hAnsi="Times New Roman"/>
        </w:rPr>
      </w:pPr>
      <w:r w:rsidRPr="1E7DB8C5">
        <w:rPr>
          <w:rFonts w:ascii="Times New Roman" w:hAnsi="Times New Roman"/>
        </w:rPr>
        <w:t xml:space="preserve">Cohesion policy already delivers significant support in rural areas, investing in a broad range of </w:t>
      </w:r>
      <w:r w:rsidR="63C8DA34" w:rsidRPr="1E7DB8C5">
        <w:rPr>
          <w:rFonts w:ascii="Times New Roman" w:hAnsi="Times New Roman"/>
        </w:rPr>
        <w:t>sectors</w:t>
      </w:r>
      <w:r w:rsidRPr="1E7DB8C5">
        <w:rPr>
          <w:rFonts w:ascii="Times New Roman" w:hAnsi="Times New Roman"/>
        </w:rPr>
        <w:t xml:space="preserve"> such as broadband, transport, clean energy, small and medium enterprises and innovation, climate mitigation and adaptation, </w:t>
      </w:r>
      <w:r w:rsidR="003872CE" w:rsidRPr="1E7DB8C5">
        <w:rPr>
          <w:rFonts w:ascii="Times New Roman" w:hAnsi="Times New Roman"/>
        </w:rPr>
        <w:t xml:space="preserve">housing, </w:t>
      </w:r>
      <w:r w:rsidRPr="1E7DB8C5">
        <w:rPr>
          <w:rFonts w:ascii="Times New Roman" w:hAnsi="Times New Roman"/>
        </w:rPr>
        <w:t xml:space="preserve">health, education and training, local infrastructure and social services. </w:t>
      </w:r>
    </w:p>
    <w:p w14:paraId="0604671A" w14:textId="41D08D30" w:rsidR="00875AB1" w:rsidRDefault="00875AB1" w:rsidP="00FD23F8">
      <w:pPr>
        <w:spacing w:before="120" w:after="0"/>
        <w:rPr>
          <w:rFonts w:ascii="Times New Roman" w:hAnsi="Times New Roman"/>
        </w:rPr>
      </w:pPr>
      <w:r w:rsidRPr="656C298C">
        <w:rPr>
          <w:rFonts w:ascii="Times New Roman" w:hAnsi="Times New Roman"/>
        </w:rPr>
        <w:t>The Commission acknowledges the need for further funding for rural areas</w:t>
      </w:r>
      <w:r w:rsidR="009B1D5B" w:rsidRPr="656C298C">
        <w:rPr>
          <w:rFonts w:ascii="Times New Roman" w:hAnsi="Times New Roman"/>
        </w:rPr>
        <w:t xml:space="preserve"> in view of the challenges</w:t>
      </w:r>
      <w:r w:rsidRPr="656C298C">
        <w:rPr>
          <w:rFonts w:ascii="Times New Roman" w:hAnsi="Times New Roman"/>
        </w:rPr>
        <w:t xml:space="preserve">. The </w:t>
      </w:r>
      <w:r w:rsidR="004960DB" w:rsidRPr="656C298C">
        <w:rPr>
          <w:rFonts w:ascii="Times New Roman" w:hAnsi="Times New Roman"/>
        </w:rPr>
        <w:t xml:space="preserve">Commission proposal for a </w:t>
      </w:r>
      <w:r w:rsidRPr="656C298C">
        <w:rPr>
          <w:rFonts w:ascii="Times New Roman" w:hAnsi="Times New Roman"/>
        </w:rPr>
        <w:t xml:space="preserve">mid-term review of 2021-2027 cohesion policy programmes </w:t>
      </w:r>
      <w:r w:rsidR="00632A47" w:rsidRPr="656C298C">
        <w:rPr>
          <w:rFonts w:ascii="Times New Roman" w:hAnsi="Times New Roman"/>
        </w:rPr>
        <w:t>(</w:t>
      </w:r>
      <w:r w:rsidR="00E05468" w:rsidRPr="656C298C">
        <w:rPr>
          <w:rFonts w:ascii="Times New Roman" w:hAnsi="Times New Roman"/>
        </w:rPr>
        <w:t>COM (</w:t>
      </w:r>
      <w:r w:rsidR="00632A47" w:rsidRPr="656C298C">
        <w:rPr>
          <w:rFonts w:ascii="Times New Roman" w:hAnsi="Times New Roman"/>
        </w:rPr>
        <w:t xml:space="preserve">2025)123 final of 1.4.2025) </w:t>
      </w:r>
      <w:r w:rsidRPr="656C298C">
        <w:rPr>
          <w:rFonts w:ascii="Times New Roman" w:hAnsi="Times New Roman"/>
        </w:rPr>
        <w:t xml:space="preserve">puts focus on several areas of key concern for rural areas, providing incentives and flexibilities for goals such as water resilience, </w:t>
      </w:r>
      <w:r w:rsidR="2DB651A9" w:rsidRPr="656C298C">
        <w:rPr>
          <w:rFonts w:ascii="Times New Roman" w:hAnsi="Times New Roman"/>
        </w:rPr>
        <w:t xml:space="preserve">affordable and sustainable </w:t>
      </w:r>
      <w:r w:rsidRPr="656C298C">
        <w:rPr>
          <w:rFonts w:ascii="Times New Roman" w:hAnsi="Times New Roman"/>
        </w:rPr>
        <w:t>housing, energy transition and greater competitiveness.</w:t>
      </w:r>
      <w:r w:rsidR="2DD4A81A" w:rsidRPr="656C298C">
        <w:rPr>
          <w:rFonts w:ascii="Times New Roman" w:hAnsi="Times New Roman"/>
        </w:rPr>
        <w:t xml:space="preserve"> </w:t>
      </w:r>
      <w:r w:rsidR="45C3C732" w:rsidRPr="00237EDD">
        <w:rPr>
          <w:rFonts w:ascii="Times New Roman" w:hAnsi="Times New Roman"/>
        </w:rPr>
        <w:t>Subject to formal finalisation</w:t>
      </w:r>
      <w:r w:rsidR="00237EDD" w:rsidRPr="00186C41">
        <w:rPr>
          <w:rFonts w:ascii="Times New Roman" w:hAnsi="Times New Roman"/>
        </w:rPr>
        <w:t xml:space="preserve"> (the Parliament </w:t>
      </w:r>
      <w:r w:rsidR="00FD0FE2">
        <w:rPr>
          <w:rFonts w:ascii="Times New Roman" w:hAnsi="Times New Roman"/>
        </w:rPr>
        <w:t>approved</w:t>
      </w:r>
      <w:r w:rsidR="00237EDD" w:rsidRPr="00186C41">
        <w:rPr>
          <w:rFonts w:ascii="Times New Roman" w:hAnsi="Times New Roman"/>
        </w:rPr>
        <w:t xml:space="preserve"> the final compromise </w:t>
      </w:r>
      <w:r w:rsidR="00724CAE">
        <w:rPr>
          <w:rFonts w:ascii="Times New Roman" w:hAnsi="Times New Roman"/>
        </w:rPr>
        <w:t xml:space="preserve">text </w:t>
      </w:r>
      <w:r w:rsidR="00237EDD" w:rsidRPr="00186C41">
        <w:rPr>
          <w:rFonts w:ascii="Times New Roman" w:hAnsi="Times New Roman"/>
        </w:rPr>
        <w:t>on 10 September 2025)</w:t>
      </w:r>
      <w:r w:rsidR="45C3C732" w:rsidRPr="00237EDD">
        <w:rPr>
          <w:rFonts w:ascii="Times New Roman" w:hAnsi="Times New Roman"/>
        </w:rPr>
        <w:t xml:space="preserve">, co-legislators reached political agreement on the proposal on 15 July, preserving the </w:t>
      </w:r>
      <w:proofErr w:type="gramStart"/>
      <w:r w:rsidR="45C3C732" w:rsidRPr="00237EDD">
        <w:rPr>
          <w:rFonts w:ascii="Times New Roman" w:hAnsi="Times New Roman"/>
        </w:rPr>
        <w:t>aforementioned goals</w:t>
      </w:r>
      <w:proofErr w:type="gramEnd"/>
      <w:r w:rsidR="45C3C732" w:rsidRPr="00237EDD">
        <w:rPr>
          <w:rFonts w:ascii="Times New Roman" w:hAnsi="Times New Roman"/>
        </w:rPr>
        <w:t xml:space="preserve">. </w:t>
      </w:r>
      <w:r w:rsidRPr="00237EDD">
        <w:rPr>
          <w:rFonts w:ascii="Times New Roman" w:hAnsi="Times New Roman"/>
        </w:rPr>
        <w:t xml:space="preserve">The mid-term review </w:t>
      </w:r>
      <w:r w:rsidR="00B30DBD" w:rsidRPr="00237EDD">
        <w:rPr>
          <w:rFonts w:ascii="Times New Roman" w:hAnsi="Times New Roman"/>
        </w:rPr>
        <w:t>aims to</w:t>
      </w:r>
      <w:r w:rsidRPr="00237EDD">
        <w:rPr>
          <w:rFonts w:ascii="Times New Roman" w:hAnsi="Times New Roman"/>
        </w:rPr>
        <w:t xml:space="preserve"> develop a more responsive cohesion policy to address better </w:t>
      </w:r>
      <w:r w:rsidR="001335D5" w:rsidRPr="00237EDD">
        <w:rPr>
          <w:rFonts w:ascii="Times New Roman" w:hAnsi="Times New Roman"/>
        </w:rPr>
        <w:t xml:space="preserve">the </w:t>
      </w:r>
      <w:r w:rsidRPr="00237EDD">
        <w:rPr>
          <w:rFonts w:ascii="Times New Roman" w:hAnsi="Times New Roman"/>
        </w:rPr>
        <w:t>current and future challenges</w:t>
      </w:r>
      <w:r w:rsidR="001335D5" w:rsidRPr="00237EDD">
        <w:rPr>
          <w:rFonts w:ascii="Times New Roman" w:hAnsi="Times New Roman"/>
        </w:rPr>
        <w:t>,</w:t>
      </w:r>
      <w:r w:rsidRPr="656C298C">
        <w:rPr>
          <w:rFonts w:ascii="Times New Roman" w:hAnsi="Times New Roman"/>
        </w:rPr>
        <w:t xml:space="preserve"> by encouraging Member States and regions to invest in European strategic priorities, while maintaining the focus of cohesion policy on reducing economic, social and territorial disparities. The mid-term review is </w:t>
      </w:r>
      <w:r w:rsidR="0063135F" w:rsidRPr="656C298C">
        <w:rPr>
          <w:rFonts w:ascii="Times New Roman" w:hAnsi="Times New Roman"/>
        </w:rPr>
        <w:t xml:space="preserve">also </w:t>
      </w:r>
      <w:r w:rsidRPr="656C298C">
        <w:rPr>
          <w:rFonts w:ascii="Times New Roman" w:hAnsi="Times New Roman"/>
        </w:rPr>
        <w:t xml:space="preserve">an opportunity </w:t>
      </w:r>
      <w:r w:rsidR="0063135F" w:rsidRPr="656C298C">
        <w:rPr>
          <w:rFonts w:ascii="Times New Roman" w:hAnsi="Times New Roman"/>
        </w:rPr>
        <w:t xml:space="preserve">for Member States </w:t>
      </w:r>
      <w:r w:rsidRPr="656C298C">
        <w:rPr>
          <w:rFonts w:ascii="Times New Roman" w:hAnsi="Times New Roman"/>
        </w:rPr>
        <w:t xml:space="preserve">to adjust funding to the needs of </w:t>
      </w:r>
      <w:r w:rsidR="00B30DBD" w:rsidRPr="656C298C">
        <w:rPr>
          <w:rFonts w:ascii="Times New Roman" w:hAnsi="Times New Roman"/>
        </w:rPr>
        <w:t xml:space="preserve">territories, including </w:t>
      </w:r>
      <w:r w:rsidRPr="656C298C">
        <w:rPr>
          <w:rFonts w:ascii="Times New Roman" w:hAnsi="Times New Roman"/>
        </w:rPr>
        <w:t xml:space="preserve">rural areas in line with </w:t>
      </w:r>
      <w:r w:rsidR="00DB0C79" w:rsidRPr="656C298C">
        <w:rPr>
          <w:rFonts w:ascii="Times New Roman" w:hAnsi="Times New Roman"/>
        </w:rPr>
        <w:t>their</w:t>
      </w:r>
      <w:r w:rsidRPr="656C298C">
        <w:rPr>
          <w:rFonts w:ascii="Times New Roman" w:hAnsi="Times New Roman"/>
        </w:rPr>
        <w:t xml:space="preserve"> specificities. </w:t>
      </w:r>
    </w:p>
    <w:p w14:paraId="4135E4E2" w14:textId="0E73AD36" w:rsidR="00ED0E2A" w:rsidRDefault="00875AB1" w:rsidP="00FD23F8">
      <w:pPr>
        <w:spacing w:before="120" w:after="0"/>
        <w:ind w:right="-20"/>
        <w:rPr>
          <w:rFonts w:ascii="Times New Roman" w:hAnsi="Times New Roman"/>
        </w:rPr>
      </w:pPr>
      <w:r w:rsidRPr="656C298C">
        <w:rPr>
          <w:rFonts w:ascii="Times New Roman" w:hAnsi="Times New Roman"/>
        </w:rPr>
        <w:t xml:space="preserve">The Political Guidelines for the Commission 2024-2029 </w:t>
      </w:r>
      <w:r w:rsidR="4403957C" w:rsidRPr="656C298C">
        <w:rPr>
          <w:rFonts w:ascii="Times New Roman" w:hAnsi="Times New Roman"/>
        </w:rPr>
        <w:t>and its proposal for the post 202</w:t>
      </w:r>
      <w:r w:rsidR="2DBB470D" w:rsidRPr="656C298C">
        <w:rPr>
          <w:rFonts w:ascii="Times New Roman" w:hAnsi="Times New Roman"/>
        </w:rPr>
        <w:t>7</w:t>
      </w:r>
      <w:r w:rsidR="4403957C" w:rsidRPr="656C298C">
        <w:rPr>
          <w:rFonts w:ascii="Times New Roman" w:hAnsi="Times New Roman"/>
        </w:rPr>
        <w:t xml:space="preserve"> </w:t>
      </w:r>
      <w:r w:rsidR="13A8E66C" w:rsidRPr="656C298C">
        <w:rPr>
          <w:rFonts w:ascii="Times New Roman" w:hAnsi="Times New Roman"/>
        </w:rPr>
        <w:t>multi-annual financial framework</w:t>
      </w:r>
      <w:r w:rsidR="4403957C" w:rsidRPr="656C298C">
        <w:rPr>
          <w:rFonts w:ascii="Times New Roman" w:hAnsi="Times New Roman"/>
        </w:rPr>
        <w:t xml:space="preserve"> </w:t>
      </w:r>
      <w:r w:rsidRPr="656C298C">
        <w:rPr>
          <w:rFonts w:ascii="Times New Roman" w:hAnsi="Times New Roman"/>
        </w:rPr>
        <w:t>call for a more focused, impactful and simpl</w:t>
      </w:r>
      <w:r w:rsidR="2A1DF9D8" w:rsidRPr="656C298C">
        <w:rPr>
          <w:rFonts w:ascii="Times New Roman" w:hAnsi="Times New Roman"/>
        </w:rPr>
        <w:t>i</w:t>
      </w:r>
      <w:r w:rsidR="69356C92" w:rsidRPr="656C298C">
        <w:rPr>
          <w:rFonts w:ascii="Times New Roman" w:hAnsi="Times New Roman"/>
        </w:rPr>
        <w:t>fied</w:t>
      </w:r>
      <w:r w:rsidR="71E6E816" w:rsidRPr="656C298C">
        <w:rPr>
          <w:rFonts w:ascii="Times New Roman" w:hAnsi="Times New Roman"/>
        </w:rPr>
        <w:t xml:space="preserve"> </w:t>
      </w:r>
      <w:r w:rsidRPr="656C298C">
        <w:rPr>
          <w:rFonts w:ascii="Times New Roman" w:hAnsi="Times New Roman"/>
        </w:rPr>
        <w:t xml:space="preserve">budget. The EU needs a strengthened cohesion and growth policy where regions play a central role, and which is developed in </w:t>
      </w:r>
      <w:r w:rsidR="234768FE" w:rsidRPr="656C298C">
        <w:rPr>
          <w:rFonts w:ascii="Times New Roman" w:hAnsi="Times New Roman"/>
        </w:rPr>
        <w:t xml:space="preserve">multilevel </w:t>
      </w:r>
      <w:r w:rsidRPr="656C298C">
        <w:rPr>
          <w:rFonts w:ascii="Times New Roman" w:hAnsi="Times New Roman"/>
        </w:rPr>
        <w:t xml:space="preserve">partnership. </w:t>
      </w:r>
      <w:r w:rsidR="00DB0C79" w:rsidRPr="656C298C">
        <w:rPr>
          <w:rFonts w:ascii="Times New Roman" w:hAnsi="Times New Roman"/>
        </w:rPr>
        <w:t>F</w:t>
      </w:r>
      <w:r w:rsidRPr="656C298C">
        <w:rPr>
          <w:rFonts w:ascii="Times New Roman" w:hAnsi="Times New Roman"/>
        </w:rPr>
        <w:t>uture cohesion policy will continue to provide critical support to rural areas</w:t>
      </w:r>
      <w:r w:rsidR="52EF98FB" w:rsidRPr="656C298C">
        <w:rPr>
          <w:rFonts w:ascii="Times New Roman" w:hAnsi="Times New Roman"/>
        </w:rPr>
        <w:t>.</w:t>
      </w:r>
      <w:r w:rsidRPr="656C298C">
        <w:rPr>
          <w:rFonts w:ascii="Times New Roman" w:hAnsi="Times New Roman"/>
        </w:rPr>
        <w:t xml:space="preserve"> </w:t>
      </w:r>
    </w:p>
    <w:p w14:paraId="71F40CFC" w14:textId="4C395158" w:rsidR="00875AB1" w:rsidRDefault="00CB3233" w:rsidP="00FD23F8">
      <w:pPr>
        <w:spacing w:before="120" w:after="0"/>
        <w:ind w:right="-20"/>
        <w:rPr>
          <w:rFonts w:ascii="Times New Roman" w:hAnsi="Times New Roman"/>
        </w:rPr>
      </w:pPr>
      <w:r w:rsidRPr="656C298C">
        <w:rPr>
          <w:rFonts w:ascii="Times New Roman" w:hAnsi="Times New Roman"/>
        </w:rPr>
        <w:t>National and Regional Partnership Plans</w:t>
      </w:r>
      <w:r w:rsidR="00875AB1" w:rsidRPr="656C298C">
        <w:rPr>
          <w:rFonts w:ascii="Times New Roman" w:hAnsi="Times New Roman"/>
        </w:rPr>
        <w:t xml:space="preserve"> </w:t>
      </w:r>
      <w:r w:rsidRPr="656C298C">
        <w:rPr>
          <w:rFonts w:ascii="Times New Roman" w:hAnsi="Times New Roman"/>
        </w:rPr>
        <w:t>aimed at</w:t>
      </w:r>
      <w:r w:rsidR="00875AB1" w:rsidRPr="656C298C">
        <w:rPr>
          <w:rFonts w:ascii="Times New Roman" w:hAnsi="Times New Roman"/>
        </w:rPr>
        <w:t xml:space="preserve"> promoting economic, social and territorial cohesion </w:t>
      </w:r>
      <w:r w:rsidRPr="656C298C">
        <w:rPr>
          <w:rFonts w:ascii="Times New Roman" w:hAnsi="Times New Roman"/>
        </w:rPr>
        <w:t>associating key reforms and investments</w:t>
      </w:r>
      <w:r w:rsidR="00875AB1" w:rsidRPr="656C298C">
        <w:rPr>
          <w:rFonts w:ascii="Times New Roman" w:hAnsi="Times New Roman"/>
        </w:rPr>
        <w:t xml:space="preserve">, will facilitate synergies and complementarities between policies and help national, regional and local authorities develop </w:t>
      </w:r>
      <w:r w:rsidR="656B19B0" w:rsidRPr="656C298C">
        <w:rPr>
          <w:rFonts w:ascii="Times New Roman" w:hAnsi="Times New Roman"/>
        </w:rPr>
        <w:t>integrated st</w:t>
      </w:r>
      <w:r w:rsidR="00875AB1" w:rsidRPr="656C298C">
        <w:rPr>
          <w:rFonts w:ascii="Times New Roman" w:hAnsi="Times New Roman"/>
        </w:rPr>
        <w:t xml:space="preserve">rategies for rural areas. </w:t>
      </w:r>
    </w:p>
    <w:p w14:paraId="2FDFD9EE" w14:textId="449A9F09" w:rsidR="4240DD05" w:rsidRDefault="4240DD05" w:rsidP="6447F70B">
      <w:pPr>
        <w:spacing w:before="120" w:after="0"/>
        <w:rPr>
          <w:rFonts w:ascii="Times New Roman" w:hAnsi="Times New Roman"/>
        </w:rPr>
      </w:pPr>
      <w:r w:rsidRPr="6447F70B">
        <w:rPr>
          <w:rFonts w:ascii="Times New Roman" w:hAnsi="Times New Roman"/>
        </w:rPr>
        <w:t xml:space="preserve">To achieve greater impact from the EU-funded research and innovation (R&amp;I) </w:t>
      </w:r>
      <w:proofErr w:type="gramStart"/>
      <w:r w:rsidRPr="6447F70B">
        <w:rPr>
          <w:rFonts w:ascii="Times New Roman" w:hAnsi="Times New Roman"/>
        </w:rPr>
        <w:t>in the area of</w:t>
      </w:r>
      <w:proofErr w:type="gramEnd"/>
      <w:r w:rsidRPr="6447F70B">
        <w:rPr>
          <w:rFonts w:ascii="Times New Roman" w:hAnsi="Times New Roman"/>
        </w:rPr>
        <w:t xml:space="preserve"> agriculture, forestry and rural development, it is crucial to strengthen synergies between the CAP and EU R&amp;I framework programmes (current Horizon Europe). Therefore, Recital 6 of the Regulation (EU) 2021/2115 highlights the importance of</w:t>
      </w:r>
      <w:r w:rsidR="00FD23F8" w:rsidRPr="6447F70B">
        <w:rPr>
          <w:rFonts w:ascii="Times New Roman" w:hAnsi="Times New Roman"/>
        </w:rPr>
        <w:t xml:space="preserve"> </w:t>
      </w:r>
      <w:r w:rsidRPr="6447F70B">
        <w:rPr>
          <w:rFonts w:ascii="Times New Roman" w:hAnsi="Times New Roman"/>
        </w:rPr>
        <w:t>fostering synergies between the CAP and</w:t>
      </w:r>
      <w:r w:rsidR="629A203C" w:rsidRPr="6447F70B">
        <w:rPr>
          <w:rFonts w:ascii="Times New Roman" w:hAnsi="Times New Roman"/>
        </w:rPr>
        <w:t xml:space="preserve"> the</w:t>
      </w:r>
      <w:r w:rsidRPr="6447F70B">
        <w:rPr>
          <w:rFonts w:ascii="Times New Roman" w:hAnsi="Times New Roman"/>
        </w:rPr>
        <w:t xml:space="preserve"> Horizon programme, as detailed in Article 7(7) of the Horizon Europe Regulation (EU) 2021/695 (Annex IV). The text of Annex IV (1) of the Horizon Europe regulation is the first time that the Commission and co-legislators have explicitly set out the synergies that they expect to see between CAP and </w:t>
      </w:r>
      <w:r w:rsidR="495D5B7E" w:rsidRPr="6447F70B">
        <w:rPr>
          <w:rFonts w:ascii="Times New Roman" w:hAnsi="Times New Roman"/>
        </w:rPr>
        <w:t xml:space="preserve">the </w:t>
      </w:r>
      <w:r w:rsidRPr="6447F70B">
        <w:rPr>
          <w:rFonts w:ascii="Times New Roman" w:hAnsi="Times New Roman"/>
        </w:rPr>
        <w:t xml:space="preserve">Horizon programme. More </w:t>
      </w:r>
      <w:r w:rsidRPr="6447F70B">
        <w:rPr>
          <w:rFonts w:ascii="Times New Roman" w:hAnsi="Times New Roman"/>
        </w:rPr>
        <w:lastRenderedPageBreak/>
        <w:t>specifically, the CAP and the Horizon programme work in synergy under the common framework of the European Innovation Partnership for agricultural productivity and sustainability (EIP-AGRI). The EIP-AGRI promotes the interactive innovation model under both funding streams, bringing together complementary actors to co-create innovative solutions responding to the needs from practice. Under the CAP, this model is supported in EIP-AGRI Operational Group (OG) projects, with currently more than 4 500 projects implemented across 25 Member States. Under the CAP 2023-2027, the scope for EIP-AGRI OGs was enlarged to more clearly cover also rural development.</w:t>
      </w:r>
    </w:p>
    <w:p w14:paraId="24ED3AF9" w14:textId="60FFFF7C" w:rsidR="4240DD05" w:rsidRDefault="4240DD05" w:rsidP="6447F70B">
      <w:pPr>
        <w:spacing w:before="120" w:after="0"/>
        <w:rPr>
          <w:rFonts w:ascii="Times New Roman" w:hAnsi="Times New Roman"/>
        </w:rPr>
      </w:pPr>
      <w:r w:rsidRPr="6447F70B">
        <w:rPr>
          <w:rFonts w:ascii="Times New Roman" w:hAnsi="Times New Roman"/>
        </w:rPr>
        <w:t>Under Horizon, the interactive innovation model is promoted through the implementation of a multi-actor approach (MAA) to research and innovation, which fosters collaboration among diverse stakeholders to address the real needs and challenges faced by farmers and rural communities. Notably, specialized MAA projects, such as thematic networks and advisory networks, play a crucial role in supporting the prosperity of rural areas and a strong agricultural sector, by facilitating the dissemination of best practices to end-users and contributing to effective advisory services. To date, over 4</w:t>
      </w:r>
      <w:r w:rsidR="631DA3A6" w:rsidRPr="6447F70B">
        <w:rPr>
          <w:rFonts w:ascii="Times New Roman" w:hAnsi="Times New Roman"/>
        </w:rPr>
        <w:t>5</w:t>
      </w:r>
      <w:r w:rsidRPr="6447F70B">
        <w:rPr>
          <w:rFonts w:ascii="Times New Roman" w:hAnsi="Times New Roman"/>
        </w:rPr>
        <w:t xml:space="preserve">0 multi-actor projects have been funded under Horizon 2020 (H2020) and Horizon Europe (HE), including 64 thematic networks and 11 advisory networks. </w:t>
      </w:r>
    </w:p>
    <w:p w14:paraId="423D54CA" w14:textId="63E6D5AE" w:rsidR="4240DD05" w:rsidRDefault="4240DD05" w:rsidP="6447F70B">
      <w:pPr>
        <w:spacing w:before="120" w:after="0"/>
        <w:rPr>
          <w:rFonts w:ascii="Times New Roman" w:hAnsi="Times New Roman"/>
        </w:rPr>
      </w:pPr>
      <w:r w:rsidRPr="6447F70B">
        <w:rPr>
          <w:rFonts w:ascii="Times New Roman" w:hAnsi="Times New Roman"/>
        </w:rPr>
        <w:t>Furthermore, both H2020</w:t>
      </w:r>
      <w:r w:rsidR="313BDB97" w:rsidRPr="6447F70B">
        <w:rPr>
          <w:rFonts w:ascii="Times New Roman" w:hAnsi="Times New Roman"/>
        </w:rPr>
        <w:t xml:space="preserve"> Societal Challenge 2</w:t>
      </w:r>
      <w:r w:rsidRPr="6447F70B">
        <w:rPr>
          <w:rFonts w:ascii="Times New Roman" w:hAnsi="Times New Roman"/>
        </w:rPr>
        <w:t xml:space="preserve"> and HE </w:t>
      </w:r>
      <w:r w:rsidR="1E556978" w:rsidRPr="6447F70B">
        <w:rPr>
          <w:rFonts w:ascii="Times New Roman" w:hAnsi="Times New Roman"/>
        </w:rPr>
        <w:t xml:space="preserve">Cluster 6 </w:t>
      </w:r>
      <w:r w:rsidRPr="6447F70B">
        <w:rPr>
          <w:rFonts w:ascii="Times New Roman" w:hAnsi="Times New Roman"/>
        </w:rPr>
        <w:t xml:space="preserve">have allocated significant funding to </w:t>
      </w:r>
      <w:r w:rsidR="0EEDF2E3" w:rsidRPr="6447F70B">
        <w:rPr>
          <w:rFonts w:ascii="Times New Roman" w:hAnsi="Times New Roman"/>
        </w:rPr>
        <w:t xml:space="preserve">36 </w:t>
      </w:r>
      <w:r w:rsidRPr="6447F70B">
        <w:rPr>
          <w:rFonts w:ascii="Times New Roman" w:hAnsi="Times New Roman"/>
        </w:rPr>
        <w:t>projects focused on rural areas and communities. In particular, the 'Resilient, inclusive, healthy and green rural, coastal and urban communities' destination under Cluster 6 aims to make a key contribution to the action plan flagship initiative “R&amp;I for rural communities” and to the four areas of work of the long-term vision for EU’s rural areas (LTVRA) to build stronger, connected, resilient, and prosperous rural communities.</w:t>
      </w:r>
    </w:p>
    <w:p w14:paraId="77C53C32" w14:textId="720E6A97" w:rsidR="00A66F5F" w:rsidRPr="00A66F5F" w:rsidRDefault="00A66F5F" w:rsidP="00FD23F8">
      <w:pPr>
        <w:spacing w:before="120" w:after="0"/>
        <w:ind w:right="-20"/>
        <w:rPr>
          <w:rFonts w:ascii="Times New Roman" w:hAnsi="Times New Roman"/>
          <w:i/>
          <w:iCs/>
        </w:rPr>
      </w:pPr>
      <w:r w:rsidRPr="00A66F5F">
        <w:rPr>
          <w:rFonts w:ascii="Times New Roman" w:hAnsi="Times New Roman"/>
          <w:i/>
          <w:iCs/>
        </w:rPr>
        <w:t xml:space="preserve">Paragraph 18 – Capacity building </w:t>
      </w:r>
      <w:bookmarkStart w:id="0" w:name="_Hlk202862835"/>
      <w:r w:rsidR="00D34FF6">
        <w:rPr>
          <w:rFonts w:ascii="Times New Roman" w:hAnsi="Times New Roman"/>
          <w:i/>
          <w:iCs/>
        </w:rPr>
        <w:t>for territorial authorities</w:t>
      </w:r>
      <w:bookmarkEnd w:id="0"/>
      <w:r w:rsidR="00D34FF6">
        <w:rPr>
          <w:rFonts w:ascii="Times New Roman" w:hAnsi="Times New Roman"/>
          <w:i/>
          <w:iCs/>
        </w:rPr>
        <w:t xml:space="preserve"> </w:t>
      </w:r>
    </w:p>
    <w:p w14:paraId="36FCCC0D" w14:textId="2FF748F5" w:rsidR="004F6437" w:rsidRDefault="004F6437" w:rsidP="00FD23F8">
      <w:pPr>
        <w:spacing w:before="120" w:after="0"/>
        <w:ind w:right="-20"/>
        <w:rPr>
          <w:rFonts w:ascii="Times New Roman" w:hAnsi="Times New Roman"/>
        </w:rPr>
      </w:pPr>
      <w:r w:rsidRPr="6447F70B">
        <w:rPr>
          <w:rFonts w:ascii="Times New Roman" w:hAnsi="Times New Roman"/>
        </w:rPr>
        <w:t xml:space="preserve">The Commission agrees that strong administrative capacity building is crucial for territorial authorities to fully use the potential of EU funding available for rural areas. The empowerment of subnational actors, induced by PO5 and territorial </w:t>
      </w:r>
      <w:r w:rsidR="5B7B06B2" w:rsidRPr="6447F70B">
        <w:rPr>
          <w:rFonts w:ascii="Times New Roman" w:hAnsi="Times New Roman"/>
        </w:rPr>
        <w:t xml:space="preserve">programming </w:t>
      </w:r>
      <w:r w:rsidRPr="6447F70B">
        <w:rPr>
          <w:rFonts w:ascii="Times New Roman" w:hAnsi="Times New Roman"/>
        </w:rPr>
        <w:t>tools ensured a stronger involvement of sub-national levels in the implementation of cohesion policy funds thus strengthening the multi-level governance framework and enhancing access to cohesion policy funding for territorial authorities and bodies. Cohesion policy funds allocated in programmes allow for targeted capacity building actions linked to programme implementation.</w:t>
      </w:r>
    </w:p>
    <w:p w14:paraId="1B2CE258" w14:textId="5A65A310" w:rsidR="004F6437" w:rsidRPr="0069667C" w:rsidRDefault="004F6437" w:rsidP="00FD23F8">
      <w:pPr>
        <w:spacing w:before="120" w:after="0"/>
        <w:rPr>
          <w:rFonts w:ascii="Times New Roman" w:hAnsi="Times New Roman"/>
          <w:szCs w:val="24"/>
        </w:rPr>
      </w:pPr>
      <w:r w:rsidRPr="00A66F5F">
        <w:rPr>
          <w:rFonts w:ascii="Times New Roman" w:eastAsia="MS Mincho" w:hAnsi="Times New Roman"/>
          <w:szCs w:val="24"/>
        </w:rPr>
        <w:t>Additionally, the Commission provides multiple capacity building instruments and tools to help the M</w:t>
      </w:r>
      <w:r w:rsidR="005915E4">
        <w:rPr>
          <w:rFonts w:ascii="Times New Roman" w:eastAsia="MS Mincho" w:hAnsi="Times New Roman"/>
          <w:szCs w:val="24"/>
        </w:rPr>
        <w:t xml:space="preserve">ember </w:t>
      </w:r>
      <w:r w:rsidRPr="00A66F5F">
        <w:rPr>
          <w:rFonts w:ascii="Times New Roman" w:eastAsia="MS Mincho" w:hAnsi="Times New Roman"/>
          <w:szCs w:val="24"/>
        </w:rPr>
        <w:t>S</w:t>
      </w:r>
      <w:r w:rsidR="005915E4">
        <w:rPr>
          <w:rFonts w:ascii="Times New Roman" w:eastAsia="MS Mincho" w:hAnsi="Times New Roman"/>
          <w:szCs w:val="24"/>
        </w:rPr>
        <w:t>tates</w:t>
      </w:r>
      <w:r w:rsidRPr="00A66F5F">
        <w:rPr>
          <w:rFonts w:ascii="Times New Roman" w:eastAsia="MS Mincho" w:hAnsi="Times New Roman"/>
          <w:szCs w:val="24"/>
        </w:rPr>
        <w:t xml:space="preserve"> make the best possible use of cohesion policy funding. </w:t>
      </w:r>
      <w:hyperlink r:id="rId11">
        <w:r w:rsidRPr="00A66F5F">
          <w:rPr>
            <w:rStyle w:val="Hyperlink"/>
            <w:rFonts w:ascii="Times New Roman" w:hAnsi="Times New Roman"/>
            <w:szCs w:val="24"/>
          </w:rPr>
          <w:t>Capacity building for cohesion policy</w:t>
        </w:r>
      </w:hyperlink>
      <w:r w:rsidRPr="00A66F5F">
        <w:rPr>
          <w:rFonts w:ascii="Times New Roman" w:hAnsi="Times New Roman"/>
          <w:szCs w:val="24"/>
        </w:rPr>
        <w:t xml:space="preserve"> is supported, among others, by the tools for development of Administrative Capacity Building roadmaps, Peer2Peer+, trainings, studies, Integrity Pacts and other tools available to managing authorities and territorial bodies. </w:t>
      </w:r>
      <w:r w:rsidRPr="00A66F5F">
        <w:rPr>
          <w:rFonts w:ascii="Times New Roman" w:eastAsia="Calibri" w:hAnsi="Times New Roman"/>
        </w:rPr>
        <w:t xml:space="preserve">A </w:t>
      </w:r>
      <w:hyperlink r:id="rId12">
        <w:r w:rsidRPr="00A66F5F">
          <w:rPr>
            <w:rStyle w:val="Hyperlink"/>
            <w:rFonts w:ascii="Times New Roman" w:eastAsia="Calibri" w:hAnsi="Times New Roman"/>
          </w:rPr>
          <w:t>Handbook of Territorial and Local Development Strategies</w:t>
        </w:r>
      </w:hyperlink>
      <w:r w:rsidRPr="00A66F5F">
        <w:rPr>
          <w:rFonts w:ascii="Times New Roman" w:eastAsia="Calibri" w:hAnsi="Times New Roman"/>
        </w:rPr>
        <w:t>, accompanied by a self-assessment tool (</w:t>
      </w:r>
      <w:r w:rsidRPr="00A66F5F">
        <w:rPr>
          <w:rFonts w:ascii="Times New Roman" w:eastAsia="Calibri" w:hAnsi="Times New Roman"/>
          <w:color w:val="26324B"/>
        </w:rPr>
        <w:t>SAT4TER)</w:t>
      </w:r>
      <w:r w:rsidRPr="00A66F5F">
        <w:rPr>
          <w:rFonts w:ascii="Times New Roman" w:eastAsia="Calibri" w:hAnsi="Times New Roman"/>
        </w:rPr>
        <w:t xml:space="preserve"> focus</w:t>
      </w:r>
      <w:r>
        <w:rPr>
          <w:rFonts w:ascii="Times New Roman" w:eastAsia="Calibri" w:hAnsi="Times New Roman"/>
        </w:rPr>
        <w:t>es</w:t>
      </w:r>
      <w:r w:rsidRPr="00A66F5F">
        <w:rPr>
          <w:rFonts w:ascii="Times New Roman" w:eastAsia="Calibri" w:hAnsi="Times New Roman"/>
        </w:rPr>
        <w:t xml:space="preserve"> </w:t>
      </w:r>
      <w:r>
        <w:rPr>
          <w:rFonts w:ascii="Times New Roman" w:eastAsia="Calibri" w:hAnsi="Times New Roman"/>
        </w:rPr>
        <w:t xml:space="preserve">specifically </w:t>
      </w:r>
      <w:r w:rsidRPr="00A66F5F">
        <w:rPr>
          <w:rFonts w:ascii="Times New Roman" w:eastAsia="Calibri" w:hAnsi="Times New Roman"/>
        </w:rPr>
        <w:t xml:space="preserve">on non-urban territories. </w:t>
      </w:r>
    </w:p>
    <w:p w14:paraId="23F418B8" w14:textId="62EBF3FF" w:rsidR="004F6437" w:rsidRDefault="004F6437" w:rsidP="00FD23F8">
      <w:pPr>
        <w:spacing w:before="120" w:after="0"/>
        <w:rPr>
          <w:rFonts w:ascii="Times New Roman" w:hAnsi="Times New Roman"/>
          <w:szCs w:val="24"/>
        </w:rPr>
      </w:pPr>
      <w:r>
        <w:rPr>
          <w:rFonts w:ascii="Times New Roman" w:eastAsia="Calibri" w:hAnsi="Times New Roman"/>
        </w:rPr>
        <w:t>The</w:t>
      </w:r>
      <w:r w:rsidRPr="00A66F5F">
        <w:rPr>
          <w:rFonts w:ascii="Times New Roman" w:eastAsia="Calibri" w:hAnsi="Times New Roman"/>
        </w:rPr>
        <w:t xml:space="preserve"> Commission is </w:t>
      </w:r>
      <w:r>
        <w:rPr>
          <w:rFonts w:ascii="Times New Roman" w:eastAsia="Calibri" w:hAnsi="Times New Roman"/>
        </w:rPr>
        <w:t xml:space="preserve">also </w:t>
      </w:r>
      <w:r w:rsidRPr="00A66F5F">
        <w:rPr>
          <w:rFonts w:ascii="Times New Roman" w:eastAsia="Calibri" w:hAnsi="Times New Roman"/>
        </w:rPr>
        <w:t xml:space="preserve">supporting territorial authorities by </w:t>
      </w:r>
      <w:r w:rsidR="00230665">
        <w:rPr>
          <w:rFonts w:ascii="Times New Roman" w:eastAsia="Calibri" w:hAnsi="Times New Roman"/>
        </w:rPr>
        <w:t xml:space="preserve">the </w:t>
      </w:r>
      <w:r w:rsidRPr="00A66F5F">
        <w:rPr>
          <w:rFonts w:ascii="Times New Roman" w:eastAsia="Calibri" w:hAnsi="Times New Roman"/>
        </w:rPr>
        <w:t xml:space="preserve">organisation of capacity building events, peer-reviews of territorial strategies, and knowledge sharing via the activities of the </w:t>
      </w:r>
      <w:hyperlink r:id="rId13">
        <w:r w:rsidRPr="00A66F5F">
          <w:rPr>
            <w:rStyle w:val="Hyperlink"/>
            <w:rFonts w:ascii="Times New Roman" w:eastAsia="Calibri" w:hAnsi="Times New Roman"/>
          </w:rPr>
          <w:t>European Urban Initiative</w:t>
        </w:r>
      </w:hyperlink>
      <w:r w:rsidRPr="00A66F5F">
        <w:rPr>
          <w:rFonts w:ascii="Times New Roman" w:eastAsia="Calibri" w:hAnsi="Times New Roman"/>
        </w:rPr>
        <w:t xml:space="preserve"> (EUI) and the JRC. Such initiatives aim to streamline the implementation of integrated approaches and cohesion policy funding</w:t>
      </w:r>
      <w:r>
        <w:rPr>
          <w:rFonts w:ascii="Times New Roman" w:eastAsia="Calibri" w:hAnsi="Times New Roman"/>
        </w:rPr>
        <w:t xml:space="preserve"> in all types of territories, including functional areas and non-urban areas</w:t>
      </w:r>
      <w:r w:rsidRPr="00A66F5F">
        <w:rPr>
          <w:rFonts w:ascii="Times New Roman" w:eastAsia="Calibri" w:hAnsi="Times New Roman"/>
        </w:rPr>
        <w:t xml:space="preserve">, including by improving access to cohesion policy funding for territorial bodies and authorities. </w:t>
      </w:r>
      <w:r>
        <w:rPr>
          <w:rFonts w:ascii="Times New Roman" w:hAnsi="Times New Roman"/>
          <w:szCs w:val="24"/>
        </w:rPr>
        <w:t xml:space="preserve">The </w:t>
      </w:r>
      <w:hyperlink r:id="rId14">
        <w:r w:rsidRPr="00A66F5F">
          <w:rPr>
            <w:rStyle w:val="Hyperlink"/>
            <w:rFonts w:ascii="Times New Roman" w:hAnsi="Times New Roman"/>
            <w:szCs w:val="24"/>
          </w:rPr>
          <w:t>Rural Toolkit</w:t>
        </w:r>
      </w:hyperlink>
      <w:r w:rsidRPr="00A66F5F">
        <w:rPr>
          <w:rFonts w:ascii="Times New Roman" w:hAnsi="Times New Roman"/>
          <w:szCs w:val="24"/>
        </w:rPr>
        <w:t xml:space="preserve"> guides stakeholders to identify EU funding opportunities to foster development in rural areas. </w:t>
      </w:r>
    </w:p>
    <w:p w14:paraId="35FE4EC6" w14:textId="44FECB2A" w:rsidR="00875AB1" w:rsidRDefault="00875AB1" w:rsidP="00FD23F8">
      <w:pPr>
        <w:spacing w:before="120" w:after="0"/>
        <w:rPr>
          <w:rFonts w:ascii="Times New Roman" w:hAnsi="Times New Roman"/>
          <w:i/>
          <w:iCs/>
        </w:rPr>
      </w:pPr>
      <w:r w:rsidRPr="282D156B">
        <w:rPr>
          <w:rFonts w:ascii="Times New Roman" w:hAnsi="Times New Roman"/>
          <w:i/>
          <w:iCs/>
        </w:rPr>
        <w:t>Paragraph 5</w:t>
      </w:r>
      <w:r w:rsidR="00BA60F9">
        <w:rPr>
          <w:rFonts w:ascii="Times New Roman" w:hAnsi="Times New Roman"/>
          <w:i/>
          <w:iCs/>
        </w:rPr>
        <w:t>, 28</w:t>
      </w:r>
      <w:r w:rsidRPr="282D156B">
        <w:rPr>
          <w:rFonts w:ascii="Times New Roman" w:hAnsi="Times New Roman"/>
          <w:i/>
          <w:iCs/>
        </w:rPr>
        <w:t xml:space="preserve"> - Role of small and medium towns for rural areas</w:t>
      </w:r>
      <w:r w:rsidR="00BA60F9">
        <w:rPr>
          <w:rFonts w:ascii="Times New Roman" w:hAnsi="Times New Roman"/>
          <w:i/>
          <w:iCs/>
        </w:rPr>
        <w:t>, i</w:t>
      </w:r>
      <w:r w:rsidR="00BA60F9" w:rsidRPr="26FFE132">
        <w:rPr>
          <w:rFonts w:ascii="Times New Roman" w:hAnsi="Times New Roman"/>
          <w:i/>
          <w:iCs/>
        </w:rPr>
        <w:t xml:space="preserve">mproving </w:t>
      </w:r>
      <w:r w:rsidR="00BA60F9" w:rsidRPr="26AF31C3">
        <w:rPr>
          <w:rFonts w:ascii="Times New Roman" w:hAnsi="Times New Roman"/>
          <w:i/>
          <w:iCs/>
        </w:rPr>
        <w:t xml:space="preserve">cohesion between </w:t>
      </w:r>
      <w:r w:rsidR="00BA60F9" w:rsidRPr="2D8A20A2">
        <w:rPr>
          <w:rFonts w:ascii="Times New Roman" w:hAnsi="Times New Roman"/>
          <w:i/>
          <w:iCs/>
        </w:rPr>
        <w:t xml:space="preserve">urban </w:t>
      </w:r>
      <w:r w:rsidR="00BA60F9" w:rsidRPr="3CAAEE00">
        <w:rPr>
          <w:rFonts w:ascii="Times New Roman" w:hAnsi="Times New Roman"/>
          <w:i/>
          <w:iCs/>
        </w:rPr>
        <w:t xml:space="preserve">and rural </w:t>
      </w:r>
      <w:r w:rsidR="00BA60F9">
        <w:rPr>
          <w:rFonts w:ascii="Times New Roman" w:hAnsi="Times New Roman"/>
          <w:i/>
          <w:iCs/>
        </w:rPr>
        <w:t xml:space="preserve">areas, </w:t>
      </w:r>
    </w:p>
    <w:p w14:paraId="4CDC4714" w14:textId="4BED9497" w:rsidR="00BA60F9" w:rsidRPr="00BA60F9" w:rsidRDefault="00BA60F9" w:rsidP="00FD23F8">
      <w:pPr>
        <w:spacing w:before="120" w:after="0"/>
        <w:rPr>
          <w:rFonts w:ascii="Times New Roman" w:hAnsi="Times New Roman"/>
        </w:rPr>
      </w:pPr>
      <w:r w:rsidRPr="1A108348">
        <w:rPr>
          <w:rFonts w:ascii="Times New Roman" w:hAnsi="Times New Roman"/>
        </w:rPr>
        <w:t>Cohesion policy 2021-27 ensures a reinforced focus on place-based integrated territorial development in all types of territories with PO5 “Europe closer to citizens” and via territorial tools such as Integrated Territorial Investments, Community-</w:t>
      </w:r>
      <w:r>
        <w:rPr>
          <w:rFonts w:ascii="Times New Roman" w:hAnsi="Times New Roman"/>
        </w:rPr>
        <w:t>L</w:t>
      </w:r>
      <w:r w:rsidRPr="1A108348">
        <w:rPr>
          <w:rFonts w:ascii="Times New Roman" w:hAnsi="Times New Roman"/>
        </w:rPr>
        <w:t xml:space="preserve">ed Local Development or other </w:t>
      </w:r>
      <w:r w:rsidRPr="1A108348">
        <w:rPr>
          <w:rFonts w:ascii="Times New Roman" w:hAnsi="Times New Roman"/>
        </w:rPr>
        <w:lastRenderedPageBreak/>
        <w:t xml:space="preserve">territorial tools designed by Member States. Specific Objective 5.2 focuses </w:t>
      </w:r>
      <w:proofErr w:type="gramStart"/>
      <w:r w:rsidRPr="1A108348">
        <w:rPr>
          <w:rFonts w:ascii="Times New Roman" w:hAnsi="Times New Roman"/>
        </w:rPr>
        <w:t>in particular on</w:t>
      </w:r>
      <w:proofErr w:type="gramEnd"/>
      <w:r w:rsidRPr="1A108348">
        <w:rPr>
          <w:rFonts w:ascii="Times New Roman" w:hAnsi="Times New Roman"/>
        </w:rPr>
        <w:t xml:space="preserve"> support to non-urban areas, including rural areas. In addition, cohesion policy invests in non-urban areas also in all other policy objectives – smart, green, connected and social Europe, including under the Just Transition Fund aiding territories expected to be the most negatively impacted by the transition towards climate-neutrality. In </w:t>
      </w:r>
      <w:r w:rsidR="00FA2AB4">
        <w:rPr>
          <w:rFonts w:ascii="Times New Roman" w:hAnsi="Times New Roman"/>
        </w:rPr>
        <w:t xml:space="preserve">the </w:t>
      </w:r>
      <w:r w:rsidRPr="1A108348">
        <w:rPr>
          <w:rFonts w:ascii="Times New Roman" w:hAnsi="Times New Roman"/>
        </w:rPr>
        <w:t xml:space="preserve">2021-27 programming period EUR 13 billion is allocated to the development of non-urban territories. Integrated approaches are used to </w:t>
      </w:r>
      <w:r w:rsidR="007677B5">
        <w:rPr>
          <w:rFonts w:ascii="Times New Roman" w:hAnsi="Times New Roman"/>
        </w:rPr>
        <w:t xml:space="preserve">build urban-rural linkages, </w:t>
      </w:r>
      <w:r w:rsidRPr="1A108348">
        <w:rPr>
          <w:rFonts w:ascii="Times New Roman" w:hAnsi="Times New Roman"/>
        </w:rPr>
        <w:t xml:space="preserve">address specific needs of </w:t>
      </w:r>
      <w:r w:rsidR="007677B5">
        <w:rPr>
          <w:rFonts w:ascii="Times New Roman" w:hAnsi="Times New Roman"/>
        </w:rPr>
        <w:t xml:space="preserve">non-urban </w:t>
      </w:r>
      <w:r w:rsidRPr="1A108348">
        <w:rPr>
          <w:rFonts w:ascii="Times New Roman" w:hAnsi="Times New Roman"/>
        </w:rPr>
        <w:t>territories, empower local actors, build administrative capacity and to ensure resources for multi-sectoral interventions for territorial development adapted to local needs and potentials</w:t>
      </w:r>
      <w:r w:rsidR="007677B5">
        <w:rPr>
          <w:rFonts w:ascii="Times New Roman" w:hAnsi="Times New Roman"/>
        </w:rPr>
        <w:t>, focusing on non-urban territories</w:t>
      </w:r>
      <w:r w:rsidRPr="1A108348">
        <w:rPr>
          <w:rFonts w:ascii="Times New Roman" w:hAnsi="Times New Roman"/>
        </w:rPr>
        <w:t>.</w:t>
      </w:r>
    </w:p>
    <w:p w14:paraId="7820D506" w14:textId="02E413E7" w:rsidR="00875AB1" w:rsidRPr="00E01293" w:rsidRDefault="00875AB1" w:rsidP="00FD23F8">
      <w:pPr>
        <w:spacing w:before="120" w:after="0"/>
        <w:rPr>
          <w:rFonts w:ascii="Times New Roman" w:eastAsia="Calibri" w:hAnsi="Times New Roman"/>
          <w:lang w:val="en-IE"/>
        </w:rPr>
      </w:pPr>
      <w:r w:rsidRPr="656C298C">
        <w:rPr>
          <w:rFonts w:ascii="Times New Roman" w:hAnsi="Times New Roman"/>
        </w:rPr>
        <w:t xml:space="preserve">The Commission agrees that small and medium towns play an important role as development centres in rural regions, in finding optimal solutions to combat demographic change, </w:t>
      </w:r>
      <w:r w:rsidR="00CB3233" w:rsidRPr="656C298C">
        <w:rPr>
          <w:rFonts w:ascii="Times New Roman" w:hAnsi="Times New Roman"/>
        </w:rPr>
        <w:t xml:space="preserve">adapting to </w:t>
      </w:r>
      <w:r w:rsidRPr="656C298C">
        <w:rPr>
          <w:rFonts w:ascii="Times New Roman" w:hAnsi="Times New Roman"/>
        </w:rPr>
        <w:t xml:space="preserve">the green and digital transitions, </w:t>
      </w:r>
      <w:r w:rsidR="00CB3233" w:rsidRPr="656C298C">
        <w:rPr>
          <w:rFonts w:ascii="Times New Roman" w:hAnsi="Times New Roman"/>
        </w:rPr>
        <w:t xml:space="preserve">promoting </w:t>
      </w:r>
      <w:r w:rsidRPr="656C298C">
        <w:rPr>
          <w:rFonts w:ascii="Times New Roman" w:hAnsi="Times New Roman"/>
        </w:rPr>
        <w:t xml:space="preserve">industrial </w:t>
      </w:r>
      <w:r w:rsidR="00CB3233" w:rsidRPr="656C298C">
        <w:rPr>
          <w:rFonts w:ascii="Times New Roman" w:hAnsi="Times New Roman"/>
        </w:rPr>
        <w:t>modernisation</w:t>
      </w:r>
      <w:r w:rsidRPr="656C298C">
        <w:rPr>
          <w:rFonts w:ascii="Times New Roman" w:hAnsi="Times New Roman"/>
        </w:rPr>
        <w:t xml:space="preserve">, and </w:t>
      </w:r>
      <w:r w:rsidR="00CB3233" w:rsidRPr="656C298C">
        <w:rPr>
          <w:rFonts w:ascii="Times New Roman" w:hAnsi="Times New Roman"/>
        </w:rPr>
        <w:t xml:space="preserve">addressing </w:t>
      </w:r>
      <w:r w:rsidRPr="656C298C">
        <w:rPr>
          <w:rFonts w:ascii="Times New Roman" w:hAnsi="Times New Roman"/>
        </w:rPr>
        <w:t xml:space="preserve">social inequalities. They also play a role in ensuring affordable housing and high-quality health services. To this end, the EU's 2021-2027 </w:t>
      </w:r>
      <w:r w:rsidR="0063135F" w:rsidRPr="656C298C">
        <w:rPr>
          <w:rFonts w:ascii="Times New Roman" w:hAnsi="Times New Roman"/>
        </w:rPr>
        <w:t>c</w:t>
      </w:r>
      <w:r w:rsidRPr="656C298C">
        <w:rPr>
          <w:rFonts w:ascii="Times New Roman" w:hAnsi="Times New Roman"/>
        </w:rPr>
        <w:t xml:space="preserve">ohesion </w:t>
      </w:r>
      <w:r w:rsidR="0063135F" w:rsidRPr="656C298C">
        <w:rPr>
          <w:rFonts w:ascii="Times New Roman" w:hAnsi="Times New Roman"/>
        </w:rPr>
        <w:t>p</w:t>
      </w:r>
      <w:r w:rsidRPr="656C298C">
        <w:rPr>
          <w:rFonts w:ascii="Times New Roman" w:hAnsi="Times New Roman"/>
        </w:rPr>
        <w:t xml:space="preserve">olicy promotes integrated planning at the functional area level and offers territorial tools to implement sustainable, place-based strategies. Cohesion policy instruments such as </w:t>
      </w:r>
      <w:r w:rsidR="001E6135" w:rsidRPr="656C298C">
        <w:rPr>
          <w:rFonts w:ascii="Times New Roman" w:hAnsi="Times New Roman"/>
        </w:rPr>
        <w:t xml:space="preserve">the </w:t>
      </w:r>
      <w:r w:rsidRPr="656C298C">
        <w:rPr>
          <w:rFonts w:ascii="Times New Roman" w:hAnsi="Times New Roman"/>
        </w:rPr>
        <w:t>European Urban Initiative (EUI), ESPON, URBACT and other Interreg programmes support the</w:t>
      </w:r>
      <w:r w:rsidR="00E27E9A" w:rsidRPr="656C298C">
        <w:rPr>
          <w:rFonts w:ascii="Times New Roman" w:hAnsi="Times New Roman"/>
        </w:rPr>
        <w:t xml:space="preserve"> functional urban area (FUA)</w:t>
      </w:r>
      <w:r w:rsidRPr="656C298C">
        <w:rPr>
          <w:rFonts w:ascii="Times New Roman" w:hAnsi="Times New Roman"/>
        </w:rPr>
        <w:t xml:space="preserve"> concept. </w:t>
      </w:r>
      <w:r w:rsidR="00E27E9A" w:rsidRPr="656C298C">
        <w:rPr>
          <w:rFonts w:ascii="Times New Roman" w:hAnsi="Times New Roman"/>
        </w:rPr>
        <w:t xml:space="preserve"> </w:t>
      </w:r>
    </w:p>
    <w:p w14:paraId="1E9931E1" w14:textId="39530623" w:rsidR="00875AB1" w:rsidRPr="00E01293" w:rsidRDefault="00267240" w:rsidP="00FD23F8">
      <w:pPr>
        <w:spacing w:before="120" w:after="0"/>
        <w:rPr>
          <w:rFonts w:ascii="Times New Roman" w:eastAsia="Calibri" w:hAnsi="Times New Roman"/>
          <w:lang w:val="en-IE"/>
        </w:rPr>
      </w:pPr>
      <w:r>
        <w:rPr>
          <w:rFonts w:ascii="Times New Roman" w:hAnsi="Times New Roman"/>
        </w:rPr>
        <w:t xml:space="preserve">In </w:t>
      </w:r>
      <w:r w:rsidR="00875AB1" w:rsidRPr="63C79CD1">
        <w:rPr>
          <w:rFonts w:ascii="Times New Roman" w:hAnsi="Times New Roman"/>
        </w:rPr>
        <w:t>the 2021-2027 programming period funding allocation to sustainable urban development in FUAs has doubled compared to that of the 2014-2020 period. The increased use of FUA</w:t>
      </w:r>
      <w:r w:rsidR="00E27E9A">
        <w:rPr>
          <w:rFonts w:ascii="Times New Roman" w:hAnsi="Times New Roman"/>
        </w:rPr>
        <w:t>s</w:t>
      </w:r>
      <w:r w:rsidR="00875AB1" w:rsidRPr="63C79CD1">
        <w:rPr>
          <w:rFonts w:ascii="Times New Roman" w:hAnsi="Times New Roman"/>
        </w:rPr>
        <w:t xml:space="preserve"> fosters stronger cooperation between territorial actors, including smaller urban areas</w:t>
      </w:r>
      <w:r>
        <w:rPr>
          <w:rFonts w:ascii="Times New Roman" w:hAnsi="Times New Roman"/>
        </w:rPr>
        <w:t xml:space="preserve"> and rural areas</w:t>
      </w:r>
      <w:r w:rsidR="00875AB1" w:rsidRPr="63C79CD1">
        <w:rPr>
          <w:rFonts w:ascii="Times New Roman" w:hAnsi="Times New Roman"/>
        </w:rPr>
        <w:t>, and strengthens urban-rural linkages.</w:t>
      </w:r>
    </w:p>
    <w:p w14:paraId="03B6747E" w14:textId="2732F704" w:rsidR="00BA60F9" w:rsidRPr="00DC53A9" w:rsidRDefault="00267240" w:rsidP="00FD23F8">
      <w:pPr>
        <w:spacing w:before="120" w:after="0"/>
        <w:rPr>
          <w:rFonts w:ascii="Times New Roman" w:hAnsi="Times New Roman"/>
          <w:szCs w:val="24"/>
        </w:rPr>
      </w:pPr>
      <w:r>
        <w:rPr>
          <w:rFonts w:ascii="Times New Roman" w:hAnsi="Times New Roman"/>
          <w:szCs w:val="24"/>
          <w:lang w:val="en-US"/>
        </w:rPr>
        <w:t>Additionally</w:t>
      </w:r>
      <w:r w:rsidR="00875AB1" w:rsidRPr="6E37010B">
        <w:rPr>
          <w:rFonts w:ascii="Times New Roman" w:hAnsi="Times New Roman"/>
          <w:szCs w:val="24"/>
          <w:lang w:val="en-US"/>
        </w:rPr>
        <w:t xml:space="preserve">, the Commission directly supports </w:t>
      </w:r>
      <w:r w:rsidR="0063135F">
        <w:rPr>
          <w:rFonts w:ascii="Times New Roman" w:hAnsi="Times New Roman"/>
          <w:szCs w:val="24"/>
          <w:lang w:val="en-US"/>
        </w:rPr>
        <w:t>urban areas</w:t>
      </w:r>
      <w:r w:rsidR="00875AB1" w:rsidRPr="6E37010B">
        <w:rPr>
          <w:rFonts w:ascii="Times New Roman" w:hAnsi="Times New Roman"/>
          <w:szCs w:val="24"/>
          <w:lang w:val="en-US"/>
        </w:rPr>
        <w:t xml:space="preserve"> within the </w:t>
      </w:r>
      <w:r>
        <w:rPr>
          <w:rFonts w:ascii="Times New Roman" w:hAnsi="Times New Roman"/>
          <w:szCs w:val="24"/>
          <w:lang w:val="en-US"/>
        </w:rPr>
        <w:t>EUI</w:t>
      </w:r>
      <w:r w:rsidR="00875AB1" w:rsidRPr="6E37010B">
        <w:rPr>
          <w:rFonts w:ascii="Times New Roman" w:hAnsi="Times New Roman"/>
          <w:szCs w:val="24"/>
          <w:lang w:val="en-US"/>
        </w:rPr>
        <w:t xml:space="preserve">. </w:t>
      </w:r>
      <w:r w:rsidR="00875AB1" w:rsidRPr="00E01293">
        <w:rPr>
          <w:rFonts w:ascii="Times New Roman" w:hAnsi="Times New Roman"/>
          <w:szCs w:val="24"/>
          <w:lang w:val="en-IE"/>
        </w:rPr>
        <w:t xml:space="preserve">With a budget of EUR 395 million, the EUI offers support to cities of all sizes in building institutional capacity, enhancing access to knowledge, and fostering innovation. </w:t>
      </w:r>
      <w:r w:rsidR="007B2DA6" w:rsidRPr="3AA33DD7">
        <w:rPr>
          <w:rFonts w:ascii="Times New Roman" w:hAnsi="Times New Roman"/>
          <w:szCs w:val="24"/>
        </w:rPr>
        <w:t>72% of urban authorities supported</w:t>
      </w:r>
      <w:r w:rsidR="007B2DA6" w:rsidRPr="6C61809A">
        <w:rPr>
          <w:rFonts w:ascii="Times New Roman" w:hAnsi="Times New Roman"/>
          <w:szCs w:val="24"/>
        </w:rPr>
        <w:t xml:space="preserve"> come</w:t>
      </w:r>
      <w:r w:rsidR="007B2DA6" w:rsidRPr="0094BFC8">
        <w:rPr>
          <w:rFonts w:ascii="Times New Roman" w:hAnsi="Times New Roman"/>
          <w:szCs w:val="24"/>
        </w:rPr>
        <w:t xml:space="preserve"> from </w:t>
      </w:r>
      <w:r w:rsidR="007B2DA6" w:rsidRPr="6E54CA8A">
        <w:rPr>
          <w:rFonts w:ascii="Times New Roman" w:hAnsi="Times New Roman"/>
          <w:szCs w:val="24"/>
        </w:rPr>
        <w:t>small</w:t>
      </w:r>
      <w:r w:rsidR="007B2DA6" w:rsidRPr="0094BFC8">
        <w:rPr>
          <w:rFonts w:ascii="Times New Roman" w:hAnsi="Times New Roman"/>
          <w:szCs w:val="24"/>
        </w:rPr>
        <w:t xml:space="preserve"> and medium</w:t>
      </w:r>
      <w:r w:rsidR="007B2DA6" w:rsidRPr="3AA33DD7">
        <w:rPr>
          <w:rFonts w:ascii="Times New Roman" w:hAnsi="Times New Roman"/>
          <w:szCs w:val="24"/>
        </w:rPr>
        <w:t xml:space="preserve"> </w:t>
      </w:r>
      <w:r w:rsidR="007B2DA6" w:rsidRPr="097940E4">
        <w:rPr>
          <w:rFonts w:ascii="Times New Roman" w:hAnsi="Times New Roman"/>
          <w:szCs w:val="24"/>
        </w:rPr>
        <w:t xml:space="preserve">size </w:t>
      </w:r>
      <w:r w:rsidR="007B2DA6" w:rsidRPr="2FEEE042">
        <w:rPr>
          <w:rFonts w:ascii="Times New Roman" w:hAnsi="Times New Roman"/>
          <w:szCs w:val="24"/>
        </w:rPr>
        <w:t xml:space="preserve">towns. </w:t>
      </w:r>
      <w:r w:rsidR="00875AB1" w:rsidRPr="6E37010B">
        <w:rPr>
          <w:rFonts w:ascii="Times New Roman" w:hAnsi="Times New Roman"/>
          <w:szCs w:val="24"/>
        </w:rPr>
        <w:t xml:space="preserve">By offering targeted support and resources, the EUI helps authorities improve governance, strategic planning, and implementation of integrated urban strategies. </w:t>
      </w:r>
    </w:p>
    <w:p w14:paraId="021D8B75" w14:textId="4A0A2EE9" w:rsidR="00A0628C" w:rsidRPr="00C5025B" w:rsidRDefault="00A0628C" w:rsidP="00FD23F8">
      <w:pPr>
        <w:spacing w:before="120" w:after="0"/>
        <w:ind w:right="-20"/>
        <w:rPr>
          <w:rFonts w:ascii="Times New Roman" w:hAnsi="Times New Roman"/>
          <w:i/>
          <w:iCs/>
        </w:rPr>
      </w:pPr>
      <w:r w:rsidRPr="00C5025B">
        <w:rPr>
          <w:rFonts w:ascii="Times New Roman" w:hAnsi="Times New Roman"/>
          <w:i/>
          <w:iCs/>
        </w:rPr>
        <w:t xml:space="preserve">Paragraph 9 – </w:t>
      </w:r>
      <w:r w:rsidR="00C5025B" w:rsidRPr="00C5025B">
        <w:rPr>
          <w:rFonts w:ascii="Times New Roman" w:hAnsi="Times New Roman"/>
          <w:i/>
          <w:iCs/>
        </w:rPr>
        <w:t>Support to sustainable and affordable h</w:t>
      </w:r>
      <w:r w:rsidRPr="00C5025B">
        <w:rPr>
          <w:rFonts w:ascii="Times New Roman" w:hAnsi="Times New Roman"/>
          <w:i/>
          <w:iCs/>
        </w:rPr>
        <w:t>ousing</w:t>
      </w:r>
      <w:r w:rsidR="00C5025B" w:rsidRPr="00C5025B">
        <w:rPr>
          <w:rFonts w:ascii="Times New Roman" w:hAnsi="Times New Roman"/>
          <w:i/>
          <w:iCs/>
        </w:rPr>
        <w:t xml:space="preserve"> in rural areas</w:t>
      </w:r>
    </w:p>
    <w:p w14:paraId="1B7FFD82" w14:textId="77777777" w:rsidR="00FF48E3" w:rsidRDefault="7C33CC38" w:rsidP="00FD23F8">
      <w:pPr>
        <w:spacing w:before="120" w:after="0"/>
        <w:ind w:right="-20"/>
        <w:rPr>
          <w:rFonts w:ascii="Times New Roman" w:hAnsi="Times New Roman"/>
          <w:lang w:val="en-US"/>
        </w:rPr>
      </w:pPr>
      <w:r w:rsidRPr="6447F70B">
        <w:rPr>
          <w:rFonts w:ascii="Times New Roman" w:hAnsi="Times New Roman"/>
        </w:rPr>
        <w:t xml:space="preserve">Cohesion policy already supports housing significantly in both urban and rural areas. Over the 2021-2027 period, about EUR 1 billion from the European Regional Development Fund (ERDF) is planned for investments in social housing for vulnerable groups, and about EUR 6.5 billion of the ERDF, Cohesion Fund and Just Transition Fund is envisaged for energy efficiency of housing stock. Furthermore, on 1 April 2025, the Commission put forward a mid-term review proposal to modernise </w:t>
      </w:r>
      <w:r w:rsidR="0083565D" w:rsidRPr="6447F70B">
        <w:rPr>
          <w:rFonts w:ascii="Times New Roman" w:hAnsi="Times New Roman"/>
        </w:rPr>
        <w:t>c</w:t>
      </w:r>
      <w:r w:rsidRPr="6447F70B">
        <w:rPr>
          <w:rFonts w:ascii="Times New Roman" w:hAnsi="Times New Roman"/>
        </w:rPr>
        <w:t xml:space="preserve">ohesion policy, including flexibilities and incentives to encourage Member States and regions to increase their investments in affordable housing under </w:t>
      </w:r>
      <w:r w:rsidR="0083565D" w:rsidRPr="6447F70B">
        <w:rPr>
          <w:rFonts w:ascii="Times New Roman" w:hAnsi="Times New Roman"/>
        </w:rPr>
        <w:t>c</w:t>
      </w:r>
      <w:r w:rsidRPr="6447F70B">
        <w:rPr>
          <w:rFonts w:ascii="Times New Roman" w:hAnsi="Times New Roman"/>
        </w:rPr>
        <w:t xml:space="preserve">ohesion policy. </w:t>
      </w:r>
      <w:r w:rsidR="00AF7D8C">
        <w:rPr>
          <w:rFonts w:ascii="Times New Roman" w:hAnsi="Times New Roman"/>
        </w:rPr>
        <w:t xml:space="preserve">The co-legislators reached political agreement on the mid-term review </w:t>
      </w:r>
      <w:r w:rsidR="00FF48E3">
        <w:rPr>
          <w:rFonts w:ascii="Times New Roman" w:hAnsi="Times New Roman"/>
        </w:rPr>
        <w:t>proposal on</w:t>
      </w:r>
      <w:r w:rsidR="312E5041" w:rsidRPr="6447F70B">
        <w:rPr>
          <w:rFonts w:ascii="Times New Roman" w:hAnsi="Times New Roman"/>
        </w:rPr>
        <w:t xml:space="preserve"> </w:t>
      </w:r>
      <w:r w:rsidR="757D1475" w:rsidRPr="6447F70B">
        <w:rPr>
          <w:rFonts w:ascii="Times New Roman" w:hAnsi="Times New Roman"/>
        </w:rPr>
        <w:t xml:space="preserve">15 July 2025. </w:t>
      </w:r>
      <w:r w:rsidRPr="6447F70B">
        <w:rPr>
          <w:rFonts w:ascii="Times New Roman" w:hAnsi="Times New Roman"/>
        </w:rPr>
        <w:t>Th</w:t>
      </w:r>
      <w:r w:rsidR="00AF7D8C">
        <w:rPr>
          <w:rFonts w:ascii="Times New Roman" w:hAnsi="Times New Roman"/>
        </w:rPr>
        <w:t xml:space="preserve">e </w:t>
      </w:r>
      <w:r w:rsidR="00E822DC">
        <w:rPr>
          <w:rFonts w:ascii="Times New Roman" w:hAnsi="Times New Roman"/>
        </w:rPr>
        <w:t>proposal and the agreement reached on it</w:t>
      </w:r>
      <w:r w:rsidR="00E822DC" w:rsidRPr="6447F70B">
        <w:rPr>
          <w:rFonts w:ascii="Times New Roman" w:hAnsi="Times New Roman"/>
          <w:lang w:val="en-US"/>
        </w:rPr>
        <w:t xml:space="preserve"> </w:t>
      </w:r>
      <w:r w:rsidRPr="6447F70B">
        <w:rPr>
          <w:rFonts w:ascii="Times New Roman" w:hAnsi="Times New Roman"/>
          <w:lang w:val="en-US"/>
        </w:rPr>
        <w:t>reflect a wide variety of needs</w:t>
      </w:r>
      <w:r w:rsidR="2F0A3B37" w:rsidRPr="6447F70B">
        <w:rPr>
          <w:rFonts w:ascii="Times New Roman" w:hAnsi="Times New Roman"/>
          <w:lang w:val="en-US"/>
        </w:rPr>
        <w:t xml:space="preserve"> in different types of territories</w:t>
      </w:r>
      <w:r w:rsidRPr="6447F70B">
        <w:rPr>
          <w:rFonts w:ascii="Times New Roman" w:hAnsi="Times New Roman"/>
          <w:lang w:val="en-US"/>
        </w:rPr>
        <w:t>, including in rural areas and target groups as needed.</w:t>
      </w:r>
      <w:r w:rsidR="00FF48E3">
        <w:rPr>
          <w:rFonts w:ascii="Times New Roman" w:hAnsi="Times New Roman"/>
          <w:lang w:val="en-US"/>
        </w:rPr>
        <w:t xml:space="preserve"> </w:t>
      </w:r>
    </w:p>
    <w:p w14:paraId="140D0A1D" w14:textId="4E75E286" w:rsidR="7C33CC38" w:rsidRDefault="7C33CC38" w:rsidP="00FD23F8">
      <w:pPr>
        <w:spacing w:before="120" w:after="0"/>
        <w:ind w:right="-20"/>
        <w:rPr>
          <w:rFonts w:ascii="Times New Roman" w:hAnsi="Times New Roman"/>
          <w:lang w:val="en-US"/>
        </w:rPr>
      </w:pPr>
      <w:r w:rsidRPr="656C298C">
        <w:rPr>
          <w:rFonts w:ascii="Times New Roman" w:hAnsi="Times New Roman"/>
          <w:lang w:val="en-US"/>
        </w:rPr>
        <w:t xml:space="preserve">Additionally, the Commission </w:t>
      </w:r>
      <w:r w:rsidR="1BCFA8E8" w:rsidRPr="656C298C">
        <w:rPr>
          <w:rFonts w:ascii="Times New Roman" w:hAnsi="Times New Roman"/>
          <w:lang w:val="en-US"/>
        </w:rPr>
        <w:t xml:space="preserve">services issued </w:t>
      </w:r>
      <w:r w:rsidRPr="656C298C">
        <w:rPr>
          <w:rFonts w:ascii="Times New Roman" w:hAnsi="Times New Roman"/>
        </w:rPr>
        <w:t xml:space="preserve">a new financial instrument model for affordable housing to help Member States and regions to leverage </w:t>
      </w:r>
      <w:r w:rsidR="0083565D" w:rsidRPr="656C298C">
        <w:rPr>
          <w:rFonts w:ascii="Times New Roman" w:hAnsi="Times New Roman"/>
        </w:rPr>
        <w:t>c</w:t>
      </w:r>
      <w:r w:rsidRPr="656C298C">
        <w:rPr>
          <w:rFonts w:ascii="Times New Roman" w:hAnsi="Times New Roman"/>
        </w:rPr>
        <w:t>ohesion policy funding with resources from the European Investment Bank and other financial institutions.</w:t>
      </w:r>
    </w:p>
    <w:p w14:paraId="5276A63C" w14:textId="4D07E54A" w:rsidR="00875AB1" w:rsidRPr="00E01293" w:rsidRDefault="00875AB1" w:rsidP="00FD23F8">
      <w:pPr>
        <w:spacing w:before="120" w:after="0"/>
        <w:ind w:right="-20"/>
        <w:rPr>
          <w:rFonts w:ascii="Times New Roman" w:hAnsi="Times New Roman"/>
          <w:i/>
          <w:iCs/>
        </w:rPr>
      </w:pPr>
      <w:r w:rsidRPr="656C298C">
        <w:rPr>
          <w:rFonts w:ascii="Times New Roman" w:hAnsi="Times New Roman"/>
          <w:i/>
          <w:iCs/>
        </w:rPr>
        <w:t>Paragraph 41 – Ensuring the ‘right to stay’ through targeted measures</w:t>
      </w:r>
    </w:p>
    <w:p w14:paraId="2CD428EF" w14:textId="66DEEEFB" w:rsidR="00875AB1" w:rsidRDefault="3DFA355A" w:rsidP="00FD23F8">
      <w:pPr>
        <w:spacing w:before="120" w:after="0"/>
        <w:ind w:right="-20"/>
        <w:rPr>
          <w:rFonts w:ascii="Times New Roman" w:hAnsi="Times New Roman"/>
        </w:rPr>
      </w:pPr>
      <w:r w:rsidRPr="6447F70B">
        <w:rPr>
          <w:rFonts w:ascii="Times New Roman" w:hAnsi="Times New Roman"/>
        </w:rPr>
        <w:t xml:space="preserve">“Ensuring all citizens have an effective right to stay in </w:t>
      </w:r>
      <w:r w:rsidR="46F3DB52" w:rsidRPr="6447F70B">
        <w:rPr>
          <w:rFonts w:ascii="Times New Roman" w:hAnsi="Times New Roman"/>
        </w:rPr>
        <w:t xml:space="preserve">the </w:t>
      </w:r>
      <w:r w:rsidRPr="6447F70B">
        <w:rPr>
          <w:rFonts w:ascii="Times New Roman" w:hAnsi="Times New Roman"/>
        </w:rPr>
        <w:t>place they call home</w:t>
      </w:r>
      <w:r w:rsidR="2BC86E0D" w:rsidRPr="6447F70B">
        <w:rPr>
          <w:rFonts w:ascii="Times New Roman" w:hAnsi="Times New Roman"/>
        </w:rPr>
        <w:t>”</w:t>
      </w:r>
      <w:r w:rsidRPr="6447F70B">
        <w:rPr>
          <w:rFonts w:ascii="Times New Roman" w:hAnsi="Times New Roman"/>
        </w:rPr>
        <w:t xml:space="preserve"> </w:t>
      </w:r>
      <w:r w:rsidR="54055C16" w:rsidRPr="6447F70B">
        <w:rPr>
          <w:rFonts w:ascii="Times New Roman" w:hAnsi="Times New Roman"/>
        </w:rPr>
        <w:t xml:space="preserve">is a </w:t>
      </w:r>
      <w:r w:rsidR="6A4F858F" w:rsidRPr="6447F70B">
        <w:rPr>
          <w:rFonts w:ascii="Times New Roman" w:hAnsi="Times New Roman"/>
        </w:rPr>
        <w:t>high</w:t>
      </w:r>
      <w:r w:rsidR="54055C16" w:rsidRPr="6447F70B">
        <w:rPr>
          <w:rFonts w:ascii="Times New Roman" w:hAnsi="Times New Roman"/>
        </w:rPr>
        <w:t xml:space="preserve"> priority for </w:t>
      </w:r>
      <w:r w:rsidR="00E05468" w:rsidRPr="6447F70B">
        <w:rPr>
          <w:rFonts w:ascii="Times New Roman" w:hAnsi="Times New Roman"/>
        </w:rPr>
        <w:t xml:space="preserve">the </w:t>
      </w:r>
      <w:r w:rsidR="00875AB1" w:rsidRPr="6447F70B">
        <w:rPr>
          <w:rFonts w:ascii="Times New Roman" w:hAnsi="Times New Roman"/>
        </w:rPr>
        <w:t>Commission</w:t>
      </w:r>
      <w:r w:rsidR="75EF9A77" w:rsidRPr="6447F70B">
        <w:rPr>
          <w:rFonts w:ascii="Times New Roman" w:hAnsi="Times New Roman"/>
        </w:rPr>
        <w:t>. It implies</w:t>
      </w:r>
      <w:r w:rsidR="1922E146" w:rsidRPr="6447F70B">
        <w:rPr>
          <w:rFonts w:ascii="Times New Roman" w:hAnsi="Times New Roman"/>
        </w:rPr>
        <w:t xml:space="preserve"> </w:t>
      </w:r>
      <w:r w:rsidR="75EF9A77" w:rsidRPr="6447F70B">
        <w:rPr>
          <w:rFonts w:ascii="Times New Roman" w:hAnsi="Times New Roman"/>
        </w:rPr>
        <w:t>coordinat</w:t>
      </w:r>
      <w:r w:rsidR="2F617677" w:rsidRPr="6447F70B">
        <w:rPr>
          <w:rFonts w:ascii="Times New Roman" w:hAnsi="Times New Roman"/>
        </w:rPr>
        <w:t>ed</w:t>
      </w:r>
      <w:r w:rsidR="75EF9A77" w:rsidRPr="6447F70B">
        <w:rPr>
          <w:rFonts w:ascii="Times New Roman" w:hAnsi="Times New Roman"/>
        </w:rPr>
        <w:t xml:space="preserve"> efforts across all levels of government </w:t>
      </w:r>
      <w:r w:rsidR="00E05468" w:rsidRPr="6447F70B">
        <w:rPr>
          <w:rFonts w:ascii="Times New Roman" w:hAnsi="Times New Roman"/>
        </w:rPr>
        <w:t>and a</w:t>
      </w:r>
      <w:r w:rsidR="00875AB1" w:rsidRPr="6447F70B">
        <w:rPr>
          <w:rFonts w:ascii="Times New Roman" w:hAnsi="Times New Roman"/>
        </w:rPr>
        <w:t xml:space="preserve"> mix of strategic, financial and policy measures aimed at retaining talent and improving local opportunities. </w:t>
      </w:r>
      <w:r w:rsidR="7E0F8E45" w:rsidRPr="6447F70B">
        <w:rPr>
          <w:rFonts w:ascii="Times New Roman" w:hAnsi="Times New Roman"/>
        </w:rPr>
        <w:t>The Commission</w:t>
      </w:r>
      <w:r w:rsidR="00875AB1" w:rsidRPr="6447F70B">
        <w:rPr>
          <w:rFonts w:ascii="Times New Roman" w:hAnsi="Times New Roman"/>
        </w:rPr>
        <w:t xml:space="preserve"> provides tools, funding and coordination mechanisms to help regions at risk of demographic and economic decline. Depopulation is particularly severe in remote and rural regions, which are also affected by deep social imbalances that have a territorial dimension. Cohesion </w:t>
      </w:r>
      <w:r w:rsidR="008A07AB" w:rsidRPr="6447F70B">
        <w:rPr>
          <w:rFonts w:ascii="Times New Roman" w:hAnsi="Times New Roman"/>
        </w:rPr>
        <w:t>p</w:t>
      </w:r>
      <w:r w:rsidR="00875AB1" w:rsidRPr="6447F70B">
        <w:rPr>
          <w:rFonts w:ascii="Times New Roman" w:hAnsi="Times New Roman"/>
        </w:rPr>
        <w:t xml:space="preserve">olicy, through the European Regional Development Fund </w:t>
      </w:r>
      <w:r w:rsidR="00875AB1" w:rsidRPr="6447F70B">
        <w:rPr>
          <w:rFonts w:ascii="Times New Roman" w:hAnsi="Times New Roman"/>
        </w:rPr>
        <w:lastRenderedPageBreak/>
        <w:t>(ERDF) and the European Social Fund Plus (ESF+) provide</w:t>
      </w:r>
      <w:r w:rsidR="6182BF0D" w:rsidRPr="6447F70B">
        <w:rPr>
          <w:rFonts w:ascii="Times New Roman" w:hAnsi="Times New Roman"/>
        </w:rPr>
        <w:t>s</w:t>
      </w:r>
      <w:r w:rsidR="00875AB1" w:rsidRPr="6447F70B">
        <w:rPr>
          <w:rFonts w:ascii="Times New Roman" w:hAnsi="Times New Roman"/>
        </w:rPr>
        <w:t xml:space="preserve"> support for startups, local SMEs, investment in public services and transport in areas that struggle with </w:t>
      </w:r>
      <w:r w:rsidR="00CB0A9E" w:rsidRPr="6447F70B">
        <w:rPr>
          <w:rFonts w:ascii="Times New Roman" w:hAnsi="Times New Roman"/>
        </w:rPr>
        <w:t xml:space="preserve">lack of quality jobs and </w:t>
      </w:r>
      <w:r w:rsidR="00875AB1" w:rsidRPr="6447F70B">
        <w:rPr>
          <w:rFonts w:ascii="Times New Roman" w:hAnsi="Times New Roman"/>
        </w:rPr>
        <w:t xml:space="preserve">depopulation. </w:t>
      </w:r>
    </w:p>
    <w:p w14:paraId="62332A32" w14:textId="19257B89" w:rsidR="00875AB1" w:rsidRDefault="00875AB1" w:rsidP="00FD23F8">
      <w:pPr>
        <w:spacing w:before="120" w:after="0"/>
        <w:rPr>
          <w:rFonts w:ascii="Times New Roman" w:hAnsi="Times New Roman"/>
        </w:rPr>
      </w:pPr>
      <w:r w:rsidRPr="656C298C">
        <w:rPr>
          <w:rFonts w:ascii="Times New Roman" w:hAnsi="Times New Roman"/>
        </w:rPr>
        <w:t xml:space="preserve">Cohesion policy supports the ‘right to stay’ by helping balanced territorial development of all regions regardless of </w:t>
      </w:r>
      <w:r w:rsidR="00231B2D" w:rsidRPr="656C298C">
        <w:rPr>
          <w:rFonts w:ascii="Times New Roman" w:hAnsi="Times New Roman"/>
        </w:rPr>
        <w:t xml:space="preserve">their </w:t>
      </w:r>
      <w:r w:rsidRPr="656C298C">
        <w:rPr>
          <w:rFonts w:ascii="Times New Roman" w:hAnsi="Times New Roman"/>
        </w:rPr>
        <w:t>size and location. For example, it tackles territorial disparities by providing tailored solutions to regional challenges and supporting regions in adapting to demographic change</w:t>
      </w:r>
      <w:r w:rsidR="171D20B0" w:rsidRPr="656C298C">
        <w:rPr>
          <w:rFonts w:ascii="Times New Roman" w:hAnsi="Times New Roman"/>
        </w:rPr>
        <w:t>, especially le</w:t>
      </w:r>
      <w:r w:rsidR="1C00E763" w:rsidRPr="656C298C">
        <w:rPr>
          <w:rFonts w:ascii="Times New Roman" w:hAnsi="Times New Roman"/>
        </w:rPr>
        <w:t>ss</w:t>
      </w:r>
      <w:r w:rsidR="171D20B0" w:rsidRPr="656C298C">
        <w:rPr>
          <w:rFonts w:ascii="Times New Roman" w:hAnsi="Times New Roman"/>
        </w:rPr>
        <w:t xml:space="preserve"> developed ones</w:t>
      </w:r>
      <w:r w:rsidR="00E04920">
        <w:rPr>
          <w:rFonts w:ascii="Times New Roman" w:hAnsi="Times New Roman"/>
        </w:rPr>
        <w:t>,</w:t>
      </w:r>
      <w:r w:rsidR="171D20B0" w:rsidRPr="656C298C">
        <w:rPr>
          <w:rFonts w:ascii="Times New Roman" w:hAnsi="Times New Roman"/>
        </w:rPr>
        <w:t xml:space="preserve"> traditionally more exposed to emigration and underemployment</w:t>
      </w:r>
      <w:r w:rsidRPr="656C298C">
        <w:rPr>
          <w:rFonts w:ascii="Times New Roman" w:hAnsi="Times New Roman"/>
        </w:rPr>
        <w:t xml:space="preserve">.  </w:t>
      </w:r>
    </w:p>
    <w:p w14:paraId="5FE6A40B" w14:textId="184078A0" w:rsidR="00875AB1" w:rsidRPr="0080254C" w:rsidRDefault="058ED847" w:rsidP="00FD23F8">
      <w:pPr>
        <w:spacing w:before="120" w:after="0"/>
        <w:rPr>
          <w:rFonts w:ascii="Times New Roman" w:hAnsi="Times New Roman"/>
        </w:rPr>
      </w:pPr>
      <w:r w:rsidRPr="6447F70B">
        <w:rPr>
          <w:rFonts w:ascii="Times New Roman" w:hAnsi="Times New Roman"/>
        </w:rPr>
        <w:t xml:space="preserve">In </w:t>
      </w:r>
      <w:r w:rsidR="00875AB1" w:rsidRPr="6447F70B">
        <w:rPr>
          <w:rFonts w:ascii="Times New Roman" w:hAnsi="Times New Roman"/>
        </w:rPr>
        <w:t>the 2021-2027</w:t>
      </w:r>
      <w:r w:rsidR="002A278F" w:rsidRPr="6447F70B">
        <w:rPr>
          <w:rFonts w:ascii="Times New Roman" w:hAnsi="Times New Roman"/>
        </w:rPr>
        <w:t xml:space="preserve"> period</w:t>
      </w:r>
      <w:r w:rsidR="00875AB1" w:rsidRPr="6447F70B">
        <w:rPr>
          <w:rFonts w:ascii="Times New Roman" w:hAnsi="Times New Roman"/>
        </w:rPr>
        <w:t xml:space="preserve">, EUR 7.2 billion from the European Regional Development Fund </w:t>
      </w:r>
      <w:r w:rsidR="591E0731" w:rsidRPr="6447F70B">
        <w:rPr>
          <w:rFonts w:ascii="Times New Roman" w:hAnsi="Times New Roman"/>
        </w:rPr>
        <w:t xml:space="preserve">is </w:t>
      </w:r>
      <w:r w:rsidR="75BD3B6B" w:rsidRPr="6447F70B">
        <w:rPr>
          <w:rFonts w:ascii="Times New Roman" w:hAnsi="Times New Roman"/>
        </w:rPr>
        <w:t xml:space="preserve">currently </w:t>
      </w:r>
      <w:r w:rsidR="591E0731" w:rsidRPr="6447F70B">
        <w:rPr>
          <w:rFonts w:ascii="Times New Roman" w:hAnsi="Times New Roman"/>
        </w:rPr>
        <w:t xml:space="preserve">earmarked for </w:t>
      </w:r>
      <w:r w:rsidR="00875AB1" w:rsidRPr="6447F70B">
        <w:rPr>
          <w:rFonts w:ascii="Times New Roman" w:hAnsi="Times New Roman"/>
        </w:rPr>
        <w:t xml:space="preserve">improving healthcare and long-term care, EUR 5.6 billion in education and training, and EUR 7.5 billion in housing. EUR 40.5 billion will support connectivity and access to well-functioning transport systems. EUR 41 billion will be invested in territorial strategies fostering urban and rural linkages, new economic opportunities and access to services vital for people to work and live in all territories across the EU. </w:t>
      </w:r>
    </w:p>
    <w:p w14:paraId="2E3018B5" w14:textId="697317A3" w:rsidR="00875AB1" w:rsidRDefault="00875AB1" w:rsidP="00FD23F8">
      <w:pPr>
        <w:spacing w:before="120" w:after="0"/>
        <w:rPr>
          <w:rFonts w:ascii="Times New Roman" w:hAnsi="Times New Roman"/>
        </w:rPr>
      </w:pPr>
      <w:r w:rsidRPr="656C298C">
        <w:rPr>
          <w:rFonts w:ascii="Times New Roman" w:hAnsi="Times New Roman"/>
        </w:rPr>
        <w:t xml:space="preserve">To further address the territorial aspects of demographic decline, a dedicated initiative, </w:t>
      </w:r>
      <w:r w:rsidR="2E0979A7" w:rsidRPr="656C298C">
        <w:rPr>
          <w:rFonts w:ascii="Times New Roman" w:hAnsi="Times New Roman"/>
        </w:rPr>
        <w:t>“</w:t>
      </w:r>
      <w:r w:rsidRPr="656C298C">
        <w:rPr>
          <w:rFonts w:ascii="Times New Roman" w:hAnsi="Times New Roman"/>
        </w:rPr>
        <w:t>Harnessing Talent in Europe’s regions</w:t>
      </w:r>
      <w:r w:rsidR="26448BEF" w:rsidRPr="656C298C">
        <w:rPr>
          <w:rFonts w:ascii="Times New Roman" w:hAnsi="Times New Roman"/>
        </w:rPr>
        <w:t>”</w:t>
      </w:r>
      <w:r w:rsidRPr="656C298C">
        <w:rPr>
          <w:rFonts w:ascii="Times New Roman" w:hAnsi="Times New Roman"/>
        </w:rPr>
        <w:t xml:space="preserve">, was adopted in 2023. It aims to </w:t>
      </w:r>
      <w:r w:rsidR="00527428" w:rsidRPr="656C298C">
        <w:rPr>
          <w:rFonts w:ascii="Times New Roman" w:hAnsi="Times New Roman"/>
        </w:rPr>
        <w:t xml:space="preserve">support </w:t>
      </w:r>
      <w:r w:rsidRPr="656C298C">
        <w:rPr>
          <w:rFonts w:ascii="Times New Roman" w:hAnsi="Times New Roman"/>
        </w:rPr>
        <w:t xml:space="preserve">all EU regions, with a specific focus on those in (or at risk of falling in) a talent development trap to train, retain and attract people, to develop skills and the competences needed to address the impact of demographic change. Its support mechanism - the Talent Booster Mechanism (TBM) - has supported 89 regions, of which 27 are rural regions, with direct technical assistance and access to knowledge. The initiative is supporting projects linked to innovation and structural reforms, </w:t>
      </w:r>
      <w:r w:rsidR="45328CD2" w:rsidRPr="656C298C">
        <w:rPr>
          <w:rFonts w:ascii="Times New Roman" w:hAnsi="Times New Roman"/>
        </w:rPr>
        <w:t>notably</w:t>
      </w:r>
      <w:r w:rsidRPr="656C298C">
        <w:rPr>
          <w:rFonts w:ascii="Times New Roman" w:hAnsi="Times New Roman"/>
        </w:rPr>
        <w:t xml:space="preserve"> in Eastern and Southern Europe, where brain drain challenges are pronounced. By focusing on these areas, the mechanism aids in developing local capacity and creating favourable conditions for talent retention and attraction, adjusting to demographic challenges.</w:t>
      </w:r>
    </w:p>
    <w:p w14:paraId="598FFF9F" w14:textId="6E40B032" w:rsidR="67F0678F" w:rsidRDefault="67F0678F" w:rsidP="00FD23F8">
      <w:pPr>
        <w:spacing w:before="120" w:after="0"/>
        <w:rPr>
          <w:rFonts w:ascii="Times New Roman" w:hAnsi="Times New Roman"/>
          <w:szCs w:val="24"/>
        </w:rPr>
      </w:pPr>
      <w:r w:rsidRPr="656C298C">
        <w:rPr>
          <w:rFonts w:ascii="Times New Roman" w:hAnsi="Times New Roman"/>
          <w:szCs w:val="24"/>
        </w:rPr>
        <w:t>Over the period 2023-2025, Member States have planned to invest, through the common agricultural policy, around EUR 25 billion in supporting a better quality of life in rural areas</w:t>
      </w:r>
      <w:hyperlink r:id="rId15" w:anchor="_ftn1">
        <w:r w:rsidRPr="656C298C">
          <w:rPr>
            <w:rStyle w:val="Hyperlink"/>
            <w:rFonts w:ascii="Times New Roman" w:hAnsi="Times New Roman"/>
            <w:szCs w:val="24"/>
            <w:vertAlign w:val="superscript"/>
          </w:rPr>
          <w:t>[1]</w:t>
        </w:r>
      </w:hyperlink>
      <w:r w:rsidRPr="656C298C">
        <w:rPr>
          <w:rFonts w:ascii="Times New Roman" w:hAnsi="Times New Roman"/>
          <w:szCs w:val="24"/>
        </w:rPr>
        <w:t>. This includes EUR 15 billion of investments in infrastructure and services for rural areas (excluding on-farm investments), such as small-scale infrastructures, community spaces, social, health and education services, that improve rural people’s living and working conditions, including where public services have withdrawn. It also includes EUR 9</w:t>
      </w:r>
      <w:r w:rsidRPr="656C298C">
        <w:rPr>
          <w:rFonts w:ascii="Times New Roman" w:hAnsi="Times New Roman"/>
          <w:sz w:val="22"/>
          <w:szCs w:val="22"/>
        </w:rPr>
        <w:t xml:space="preserve"> </w:t>
      </w:r>
      <w:r w:rsidRPr="656C298C">
        <w:rPr>
          <w:rFonts w:ascii="Times New Roman" w:hAnsi="Times New Roman"/>
          <w:szCs w:val="24"/>
        </w:rPr>
        <w:t>billion invested in cooperation measures, including LEADER (EUR 7.7 billion) and other forms of cooperation that help rural communities design and implement community-based, local, innovative solutions to global and local challenges they are facing, while strengthening human capital and social cohesion. It finally supports rural prosperity by investing in the development of rural startups. In addition to support to rural areas beyond farming, the CAP supports rural prosperity by supporting the competitiveness and sustainability of the farming sector, including young farmers, small farmers and farmers operating in areas facing natural constraints, that are often remote. The Study on funding for EU rural areas found the EAFRD to be the most relevant fund to support the broad array of needs identified in the Long-term vision for the EU’s rural areas (</w:t>
      </w:r>
      <w:r w:rsidR="00E05468" w:rsidRPr="656C298C">
        <w:rPr>
          <w:rFonts w:ascii="Times New Roman" w:hAnsi="Times New Roman"/>
          <w:szCs w:val="24"/>
        </w:rPr>
        <w:t>COM (</w:t>
      </w:r>
      <w:r w:rsidRPr="656C298C">
        <w:rPr>
          <w:rFonts w:ascii="Times New Roman" w:hAnsi="Times New Roman"/>
          <w:szCs w:val="24"/>
        </w:rPr>
        <w:t>2021)345 final).</w:t>
      </w:r>
    </w:p>
    <w:p w14:paraId="6CECF82B" w14:textId="3E26BCA5" w:rsidR="67F0678F" w:rsidRDefault="67F0678F" w:rsidP="00FD23F8">
      <w:pPr>
        <w:spacing w:before="120" w:after="0"/>
        <w:rPr>
          <w:rFonts w:ascii="Times New Roman" w:hAnsi="Times New Roman"/>
          <w:i/>
          <w:iCs/>
          <w:szCs w:val="24"/>
        </w:rPr>
      </w:pPr>
      <w:r w:rsidRPr="656C298C">
        <w:rPr>
          <w:rFonts w:ascii="Times New Roman" w:hAnsi="Times New Roman"/>
          <w:i/>
          <w:iCs/>
          <w:szCs w:val="24"/>
        </w:rPr>
        <w:t>Paragraph 20 – Integrated territorial development</w:t>
      </w:r>
    </w:p>
    <w:p w14:paraId="3BE228B6" w14:textId="77777777" w:rsidR="00FD23F8" w:rsidRDefault="67F0678F" w:rsidP="00FD23F8">
      <w:pPr>
        <w:spacing w:before="120" w:after="0"/>
        <w:rPr>
          <w:rFonts w:ascii="Times New Roman" w:hAnsi="Times New Roman"/>
          <w:szCs w:val="24"/>
        </w:rPr>
      </w:pPr>
      <w:r w:rsidRPr="656C298C">
        <w:rPr>
          <w:rFonts w:ascii="Times New Roman" w:hAnsi="Times New Roman"/>
          <w:szCs w:val="24"/>
        </w:rPr>
        <w:t>The Commission supports the need for a more integrated approach to territorial development in general and rural development in particular.</w:t>
      </w:r>
      <w:r w:rsidRPr="656C298C">
        <w:rPr>
          <w:rFonts w:ascii="Times New Roman" w:hAnsi="Times New Roman"/>
          <w:i/>
          <w:iCs/>
          <w:szCs w:val="24"/>
        </w:rPr>
        <w:t xml:space="preserve"> </w:t>
      </w:r>
      <w:r w:rsidRPr="656C298C">
        <w:rPr>
          <w:rFonts w:ascii="Times New Roman" w:hAnsi="Times New Roman"/>
          <w:szCs w:val="24"/>
        </w:rPr>
        <w:t xml:space="preserve">At national and regional levels, evidence shows that policies are more coherently implemented in Member States who have put in place a more </w:t>
      </w:r>
      <w:r w:rsidR="39E8065E" w:rsidRPr="656C298C">
        <w:rPr>
          <w:rFonts w:ascii="Times New Roman" w:hAnsi="Times New Roman"/>
          <w:szCs w:val="24"/>
        </w:rPr>
        <w:t>integrated</w:t>
      </w:r>
      <w:r w:rsidR="3D3139AD" w:rsidRPr="656C298C">
        <w:rPr>
          <w:rFonts w:ascii="Times New Roman" w:hAnsi="Times New Roman"/>
          <w:szCs w:val="24"/>
        </w:rPr>
        <w:t xml:space="preserve"> </w:t>
      </w:r>
      <w:r w:rsidRPr="656C298C">
        <w:rPr>
          <w:rFonts w:ascii="Times New Roman" w:hAnsi="Times New Roman"/>
          <w:szCs w:val="24"/>
        </w:rPr>
        <w:t>approach to rural development, including common objectives applying across different policies, cross-departmental coordination mechanisms and provisions for integrated development approaches at local level</w:t>
      </w:r>
      <w:hyperlink r:id="rId16" w:anchor="_ftn3">
        <w:r w:rsidRPr="656C298C">
          <w:rPr>
            <w:rStyle w:val="Hyperlink"/>
            <w:rFonts w:ascii="Times New Roman" w:hAnsi="Times New Roman"/>
            <w:szCs w:val="24"/>
            <w:vertAlign w:val="superscript"/>
          </w:rPr>
          <w:t>[3]</w:t>
        </w:r>
      </w:hyperlink>
      <w:r w:rsidRPr="656C298C">
        <w:rPr>
          <w:rFonts w:ascii="Times New Roman" w:hAnsi="Times New Roman"/>
          <w:szCs w:val="24"/>
        </w:rPr>
        <w:t>.</w:t>
      </w:r>
    </w:p>
    <w:p w14:paraId="08D3E777" w14:textId="0DCD6DFD" w:rsidR="67F0678F" w:rsidRDefault="67F0678F" w:rsidP="00FD23F8">
      <w:pPr>
        <w:spacing w:before="120" w:after="0"/>
        <w:rPr>
          <w:rFonts w:ascii="Times New Roman" w:hAnsi="Times New Roman"/>
          <w:szCs w:val="24"/>
        </w:rPr>
      </w:pPr>
      <w:r w:rsidRPr="656C298C">
        <w:rPr>
          <w:rFonts w:ascii="Times New Roman" w:hAnsi="Times New Roman"/>
          <w:szCs w:val="24"/>
        </w:rPr>
        <w:t xml:space="preserve">As part of the CAP, LEADER plays a central role in addressing the needs of rural communities in a place-based and community-led approach. 2 700 Local development </w:t>
      </w:r>
      <w:r w:rsidRPr="656C298C">
        <w:rPr>
          <w:rFonts w:ascii="Times New Roman" w:hAnsi="Times New Roman"/>
          <w:szCs w:val="24"/>
        </w:rPr>
        <w:lastRenderedPageBreak/>
        <w:t>Strategies under Leader have been selected, with a funding allocation of EUR 7.7 billion national co-financing included. Some countries invest the minimum ringfenced 5% of EAFRD in LEADER, while others such as Germany are investing 15% of EAFRD in LEADER, the average being at 7%. The L</w:t>
      </w:r>
      <w:r w:rsidR="00E04920">
        <w:rPr>
          <w:rFonts w:ascii="Times New Roman" w:hAnsi="Times New Roman"/>
          <w:szCs w:val="24"/>
        </w:rPr>
        <w:t>EADER</w:t>
      </w:r>
      <w:r w:rsidRPr="656C298C">
        <w:rPr>
          <w:rFonts w:ascii="Times New Roman" w:hAnsi="Times New Roman"/>
          <w:szCs w:val="24"/>
        </w:rPr>
        <w:t xml:space="preserve"> network involves more than 120 000 members. </w:t>
      </w:r>
      <w:r w:rsidR="00E04920" w:rsidRPr="656C298C">
        <w:rPr>
          <w:rFonts w:ascii="Times New Roman" w:hAnsi="Times New Roman"/>
          <w:szCs w:val="24"/>
        </w:rPr>
        <w:t>L</w:t>
      </w:r>
      <w:r w:rsidR="00E04920">
        <w:rPr>
          <w:rFonts w:ascii="Times New Roman" w:hAnsi="Times New Roman"/>
          <w:szCs w:val="24"/>
        </w:rPr>
        <w:t>EADER</w:t>
      </w:r>
      <w:r w:rsidRPr="656C298C">
        <w:rPr>
          <w:rFonts w:ascii="Times New Roman" w:hAnsi="Times New Roman"/>
          <w:szCs w:val="24"/>
        </w:rPr>
        <w:t xml:space="preserve"> is expected to contribute to: job and business creation; social inclusion projects, small scale services in rural areas; value chains for local food; smart villages strategies; and investments contributing to environment and climate change.</w:t>
      </w:r>
    </w:p>
    <w:p w14:paraId="1E5DAF78" w14:textId="1D01302B" w:rsidR="67F0678F" w:rsidRDefault="67F0678F" w:rsidP="00FD23F8">
      <w:pPr>
        <w:spacing w:before="120" w:after="0"/>
        <w:rPr>
          <w:rFonts w:ascii="Times New Roman" w:hAnsi="Times New Roman"/>
          <w:i/>
          <w:iCs/>
          <w:szCs w:val="24"/>
        </w:rPr>
      </w:pPr>
      <w:r w:rsidRPr="656C298C">
        <w:rPr>
          <w:rFonts w:ascii="Times New Roman" w:hAnsi="Times New Roman"/>
          <w:i/>
          <w:iCs/>
          <w:szCs w:val="24"/>
        </w:rPr>
        <w:t xml:space="preserve">Paragraphs 1,2 - The </w:t>
      </w:r>
      <w:r w:rsidR="00E05468" w:rsidRPr="656C298C">
        <w:rPr>
          <w:rFonts w:ascii="Times New Roman" w:hAnsi="Times New Roman"/>
          <w:i/>
          <w:iCs/>
          <w:szCs w:val="24"/>
        </w:rPr>
        <w:t>Long-Term</w:t>
      </w:r>
      <w:r w:rsidRPr="656C298C">
        <w:rPr>
          <w:rFonts w:ascii="Times New Roman" w:hAnsi="Times New Roman"/>
          <w:i/>
          <w:iCs/>
          <w:szCs w:val="24"/>
        </w:rPr>
        <w:t xml:space="preserve"> Vision for Rural Areas</w:t>
      </w:r>
    </w:p>
    <w:p w14:paraId="3C259AC4" w14:textId="51A1B05F" w:rsidR="67F0678F" w:rsidRDefault="67F0678F" w:rsidP="00E05468">
      <w:pPr>
        <w:spacing w:before="120" w:after="0"/>
        <w:rPr>
          <w:rFonts w:ascii="Times New Roman" w:hAnsi="Times New Roman"/>
          <w:szCs w:val="24"/>
        </w:rPr>
      </w:pPr>
      <w:r w:rsidRPr="656C298C">
        <w:rPr>
          <w:rFonts w:ascii="Times New Roman" w:hAnsi="Times New Roman"/>
          <w:szCs w:val="24"/>
        </w:rPr>
        <w:t>The Commission welcomes the Parliament’s support to the Long-term vision for the EU’s rural areas (LTVRA), its ten shared goals, and the March 2024 Report on the LTVRA key achievements and way forward, including progress made on the implementation of the 30 actions, among which the rural revitalisation platform, the rural proofing mechanism and the facilitation of the rural pact.</w:t>
      </w:r>
    </w:p>
    <w:p w14:paraId="6625B7A1" w14:textId="213DAF72" w:rsidR="166F81E3" w:rsidRDefault="474B110E" w:rsidP="00E05468">
      <w:pPr>
        <w:widowControl w:val="0"/>
        <w:spacing w:before="120" w:after="0"/>
        <w:rPr>
          <w:rFonts w:ascii="Times New Roman" w:hAnsi="Times New Roman"/>
          <w:i/>
          <w:iCs/>
        </w:rPr>
      </w:pPr>
      <w:r w:rsidRPr="656C298C">
        <w:rPr>
          <w:rFonts w:ascii="Times New Roman" w:hAnsi="Times New Roman"/>
          <w:i/>
          <w:iCs/>
        </w:rPr>
        <w:t>Paragraph 11- A rural strategy</w:t>
      </w:r>
    </w:p>
    <w:p w14:paraId="2DA4C8E9" w14:textId="6E1D4668" w:rsidR="11E40F67" w:rsidRDefault="11E40F67" w:rsidP="6447F70B">
      <w:pPr>
        <w:spacing w:before="120" w:after="0"/>
        <w:rPr>
          <w:rFonts w:ascii="Times New Roman" w:hAnsi="Times New Roman"/>
        </w:rPr>
      </w:pPr>
      <w:r w:rsidRPr="6447F70B">
        <w:rPr>
          <w:rFonts w:ascii="Times New Roman" w:hAnsi="Times New Roman"/>
        </w:rPr>
        <w:t>The Commission recognises that further efforts are needed to support rural areas. It takes note of the call to devise a rural strategy for the post-2027 period and ensure a rural dimension in relevant</w:t>
      </w:r>
      <w:r w:rsidR="00E04920">
        <w:rPr>
          <w:rFonts w:ascii="Times New Roman" w:hAnsi="Times New Roman"/>
        </w:rPr>
        <w:t xml:space="preserve"> initiatives</w:t>
      </w:r>
      <w:r w:rsidRPr="6447F70B">
        <w:rPr>
          <w:rFonts w:ascii="Times New Roman" w:hAnsi="Times New Roman"/>
        </w:rPr>
        <w:t>. The Vision for Agriculture and Food (</w:t>
      </w:r>
      <w:r w:rsidR="00FD23F8" w:rsidRPr="6447F70B">
        <w:rPr>
          <w:rFonts w:ascii="Times New Roman" w:hAnsi="Times New Roman"/>
        </w:rPr>
        <w:t>COM (</w:t>
      </w:r>
      <w:r w:rsidRPr="6447F70B">
        <w:rPr>
          <w:rFonts w:ascii="Times New Roman" w:hAnsi="Times New Roman"/>
        </w:rPr>
        <w:t>2025) 75 final of 19.2.2025) underlined that a closer coordination between policies and instruments could better contribute to the development of rural areas through integrated planning and implementation efforts. The Vision, taking forward the main lines of action of the LTVRA, commits to launch in 2025 an updated EU Rural Action Plan, to further develop the rural proofing principle, to advance on the definition of functional rural areas and to strengthen the Rural Pact, which provides a framework for dialogue and cooperation with all levels of governance and with stakeholders to amplify rural voices, foster networking and knowledge exchange and encourage governments and stakeholders to act for the shared goals of the EU rural vision.</w:t>
      </w:r>
    </w:p>
    <w:p w14:paraId="2B61EBAB" w14:textId="78C53CDB" w:rsidR="277EDF92" w:rsidRPr="00186C41" w:rsidRDefault="277EDF92" w:rsidP="6447F70B">
      <w:pPr>
        <w:spacing w:before="120" w:after="0"/>
        <w:rPr>
          <w:rFonts w:ascii="Times New Roman" w:hAnsi="Times New Roman"/>
        </w:rPr>
      </w:pPr>
      <w:r w:rsidRPr="6447F70B">
        <w:rPr>
          <w:rFonts w:ascii="Times New Roman" w:hAnsi="Times New Roman"/>
        </w:rPr>
        <w:t xml:space="preserve">The Commission put in place a rural proofing mechanism through the Communication on Better regulation in 2021. The Better regulation guidelines, revised in November 2021, </w:t>
      </w:r>
      <w:r w:rsidR="007F0C82">
        <w:rPr>
          <w:rFonts w:ascii="Times New Roman" w:hAnsi="Times New Roman"/>
        </w:rPr>
        <w:t>envisage</w:t>
      </w:r>
      <w:r w:rsidRPr="6447F70B">
        <w:rPr>
          <w:rFonts w:ascii="Times New Roman" w:hAnsi="Times New Roman"/>
        </w:rPr>
        <w:t xml:space="preserve">, for legislative initiatives undergoing an impact assessment, the assessment of any significant impact on territorial and rural issues and the gathering of evidence from various types of territories, undertaking territorial impact assessments where relevant. The Commission took stock of the implementation of rural proofing in its March 2024 report on the LTVRA key achievements and ways forward, concluding </w:t>
      </w:r>
      <w:r w:rsidR="3F98C469" w:rsidRPr="6447F70B">
        <w:rPr>
          <w:rFonts w:ascii="Times New Roman" w:hAnsi="Times New Roman"/>
        </w:rPr>
        <w:t xml:space="preserve">that there is a </w:t>
      </w:r>
      <w:r w:rsidRPr="6447F70B">
        <w:rPr>
          <w:rFonts w:ascii="Times New Roman" w:hAnsi="Times New Roman"/>
        </w:rPr>
        <w:t>need to “</w:t>
      </w:r>
      <w:r w:rsidRPr="6447F70B">
        <w:rPr>
          <w:rFonts w:ascii="Times New Roman" w:hAnsi="Times New Roman"/>
          <w:i/>
          <w:iCs/>
        </w:rPr>
        <w:t>raise awareness, improve data availability, better resource the process and improve coordination</w:t>
      </w:r>
      <w:r w:rsidRPr="6447F70B">
        <w:rPr>
          <w:rFonts w:ascii="Times New Roman" w:hAnsi="Times New Roman"/>
        </w:rPr>
        <w:t>”. The Commission is now working on how to further operationalise and sufficiently resource rural proofing, as committed in its Vision for Agriculture and Food. To work efficiently, rural proofing should not only be implemented at Commission level but also in other institutions and levels of governance. The policy lab organised on 12 June 2025 on ‘</w:t>
      </w:r>
      <w:r w:rsidRPr="6447F70B">
        <w:rPr>
          <w:rFonts w:ascii="Times New Roman" w:hAnsi="Times New Roman"/>
          <w:i/>
          <w:iCs/>
        </w:rPr>
        <w:t>Rural proofing: looking at policies through the rural lens</w:t>
      </w:r>
      <w:r w:rsidRPr="6447F70B">
        <w:rPr>
          <w:rFonts w:ascii="Times New Roman" w:hAnsi="Times New Roman"/>
        </w:rPr>
        <w:t>’ provided useful insights in how to foster effective rural proofing at national and regional levels, complementing the “Framework of rural proofing actions at national, regional and local level” produced in 2022</w:t>
      </w:r>
      <w:r w:rsidR="508E0EBD" w:rsidRPr="6447F70B">
        <w:rPr>
          <w:rFonts w:ascii="Times New Roman" w:hAnsi="Times New Roman"/>
        </w:rPr>
        <w:t>.</w:t>
      </w:r>
    </w:p>
    <w:p w14:paraId="2F826812" w14:textId="6C90C612" w:rsidR="277EDF92" w:rsidRDefault="277EDF92" w:rsidP="00E05468">
      <w:pPr>
        <w:spacing w:before="120" w:after="0"/>
        <w:rPr>
          <w:rFonts w:ascii="Times New Roman" w:hAnsi="Times New Roman"/>
          <w:szCs w:val="24"/>
        </w:rPr>
      </w:pPr>
      <w:r w:rsidRPr="656C298C">
        <w:rPr>
          <w:rFonts w:ascii="Times New Roman" w:hAnsi="Times New Roman"/>
          <w:szCs w:val="24"/>
        </w:rPr>
        <w:t>Rural proofing forming part of the EU Rural action plan, the Commission will consider the Parliament’s demand for a report on the application of rural proofing in the context of the discussion on the updated EU Rural action plan to be launched in 2025.</w:t>
      </w:r>
    </w:p>
    <w:p w14:paraId="1B502BB7" w14:textId="5BD57B9F" w:rsidR="00D65179" w:rsidRPr="00D13E87" w:rsidRDefault="00D65179" w:rsidP="00E05468">
      <w:pPr>
        <w:spacing w:before="120" w:after="0"/>
        <w:rPr>
          <w:rFonts w:ascii="Times New Roman" w:hAnsi="Times New Roman"/>
          <w:i/>
          <w:iCs/>
          <w:lang w:val="en-IE"/>
        </w:rPr>
      </w:pPr>
      <w:r w:rsidRPr="656C298C">
        <w:rPr>
          <w:rFonts w:ascii="Times New Roman" w:hAnsi="Times New Roman"/>
          <w:i/>
          <w:iCs/>
          <w:lang w:val="en-IE"/>
        </w:rPr>
        <w:t xml:space="preserve">Paragraph 32 – Climate adaptation </w:t>
      </w:r>
    </w:p>
    <w:p w14:paraId="67111F11" w14:textId="08891E0D" w:rsidR="1389B81B" w:rsidRDefault="1389B81B" w:rsidP="6447F70B">
      <w:pPr>
        <w:spacing w:before="120" w:after="0"/>
        <w:rPr>
          <w:rFonts w:ascii="Times New Roman" w:hAnsi="Times New Roman"/>
          <w:lang w:val="en-IE"/>
        </w:rPr>
      </w:pPr>
      <w:r w:rsidRPr="6447F70B">
        <w:rPr>
          <w:rFonts w:ascii="Times New Roman" w:hAnsi="Times New Roman"/>
          <w:lang w:val="en-IE"/>
        </w:rPr>
        <w:t>Through the EU Rural action plan, the Commission has supported since 2021, technical assistance to support the development of rural energy communities and of sustainable mobility solutions in rural areas that overly rely on cars</w:t>
      </w:r>
      <w:r w:rsidR="00AD7564">
        <w:rPr>
          <w:rFonts w:ascii="Times New Roman" w:hAnsi="Times New Roman"/>
          <w:lang w:val="en-IE"/>
        </w:rPr>
        <w:t>. O</w:t>
      </w:r>
      <w:r w:rsidRPr="6447F70B">
        <w:rPr>
          <w:rFonts w:ascii="Times New Roman" w:hAnsi="Times New Roman"/>
          <w:lang w:val="en-IE"/>
        </w:rPr>
        <w:t xml:space="preserve">ver EUR 300 million </w:t>
      </w:r>
      <w:r w:rsidR="00AD7564">
        <w:rPr>
          <w:rFonts w:ascii="Times New Roman" w:hAnsi="Times New Roman"/>
          <w:lang w:val="en-IE"/>
        </w:rPr>
        <w:t xml:space="preserve">are allocated </w:t>
      </w:r>
      <w:r w:rsidRPr="6447F70B">
        <w:rPr>
          <w:rFonts w:ascii="Times New Roman" w:hAnsi="Times New Roman"/>
          <w:lang w:val="en-IE"/>
        </w:rPr>
        <w:t>in Horizon Europe projects to improve soil health through the Soil mission, and a new system of certification of carbon removals incentivising carbon farming.</w:t>
      </w:r>
    </w:p>
    <w:p w14:paraId="0C84A7F1" w14:textId="622FD5AC" w:rsidR="00D65179" w:rsidRPr="00FD23F8" w:rsidRDefault="00D65179" w:rsidP="00E05468">
      <w:pPr>
        <w:spacing w:before="120" w:after="0"/>
        <w:rPr>
          <w:rFonts w:ascii="Times New Roman" w:hAnsi="Times New Roman"/>
          <w:i/>
          <w:iCs/>
        </w:rPr>
      </w:pPr>
      <w:r w:rsidRPr="00FD23F8">
        <w:rPr>
          <w:rFonts w:ascii="Times New Roman" w:hAnsi="Times New Roman"/>
          <w:i/>
          <w:iCs/>
        </w:rPr>
        <w:lastRenderedPageBreak/>
        <w:t>Paragraphs 35, 36 – Medical services, eHealth strategy</w:t>
      </w:r>
    </w:p>
    <w:p w14:paraId="3DAD6B28" w14:textId="2A799FF6" w:rsidR="683D81C8" w:rsidRDefault="683D81C8" w:rsidP="00186C41">
      <w:pPr>
        <w:spacing w:before="120" w:after="0"/>
        <w:rPr>
          <w:rFonts w:ascii="Times New Roman" w:hAnsi="Times New Roman"/>
          <w:lang w:val="en-IE"/>
        </w:rPr>
      </w:pPr>
      <w:r w:rsidRPr="6447F70B">
        <w:rPr>
          <w:rFonts w:ascii="Times New Roman" w:hAnsi="Times New Roman"/>
          <w:lang w:val="en-IE"/>
        </w:rPr>
        <w:t xml:space="preserve">The European Semester guides structural healthcare reforms with an emphasis on resilience, accessibility and efficiency of health systems, leveraging data on regional disparities to define priorities and address territorial imbalances. The use of health data, facilitated by initiatives such as the joint Commission and OECD State of Health in the EU knowledge building cycle, supports data-driven </w:t>
      </w:r>
      <w:r w:rsidR="00E74DFA" w:rsidRPr="00186C41">
        <w:rPr>
          <w:rFonts w:ascii="Times New Roman" w:hAnsi="Times New Roman"/>
        </w:rPr>
        <w:t>policymaking</w:t>
      </w:r>
      <w:r w:rsidRPr="6447F70B">
        <w:rPr>
          <w:rFonts w:ascii="Times New Roman" w:hAnsi="Times New Roman"/>
          <w:lang w:val="en-IE"/>
        </w:rPr>
        <w:t xml:space="preserve">, promoting fairer and more effective healthcare systems across Europe. Investments in healthcare under the current programming period address </w:t>
      </w:r>
      <w:r w:rsidR="537DF05F" w:rsidRPr="6447F70B">
        <w:rPr>
          <w:rFonts w:ascii="Times New Roman" w:hAnsi="Times New Roman"/>
          <w:lang w:val="en-IE"/>
        </w:rPr>
        <w:t xml:space="preserve">the </w:t>
      </w:r>
      <w:r w:rsidRPr="6447F70B">
        <w:rPr>
          <w:rFonts w:ascii="Times New Roman" w:hAnsi="Times New Roman"/>
          <w:lang w:val="en-IE"/>
        </w:rPr>
        <w:t xml:space="preserve">challenges highlighted in the parliamentary resolution. </w:t>
      </w:r>
      <w:proofErr w:type="gramStart"/>
      <w:r w:rsidR="00AD7564">
        <w:rPr>
          <w:rFonts w:ascii="Times New Roman" w:hAnsi="Times New Roman"/>
          <w:lang w:val="en-IE"/>
        </w:rPr>
        <w:t>A number of</w:t>
      </w:r>
      <w:proofErr w:type="gramEnd"/>
      <w:r w:rsidR="00AD7564">
        <w:rPr>
          <w:rFonts w:ascii="Times New Roman" w:hAnsi="Times New Roman"/>
          <w:lang w:val="en-IE"/>
        </w:rPr>
        <w:t xml:space="preserve"> </w:t>
      </w:r>
      <w:r w:rsidRPr="6447F70B">
        <w:rPr>
          <w:rFonts w:ascii="Times New Roman" w:hAnsi="Times New Roman"/>
          <w:lang w:val="en-IE"/>
        </w:rPr>
        <w:t xml:space="preserve">Cohesion Policy </w:t>
      </w:r>
      <w:r w:rsidR="00AD7564">
        <w:rPr>
          <w:rFonts w:ascii="Times New Roman" w:hAnsi="Times New Roman"/>
          <w:lang w:val="en-IE"/>
        </w:rPr>
        <w:t>f</w:t>
      </w:r>
      <w:r w:rsidRPr="6447F70B">
        <w:rPr>
          <w:rFonts w:ascii="Times New Roman" w:hAnsi="Times New Roman"/>
          <w:lang w:val="en-IE"/>
        </w:rPr>
        <w:t>und</w:t>
      </w:r>
      <w:r w:rsidR="00AD7564">
        <w:rPr>
          <w:rFonts w:ascii="Times New Roman" w:hAnsi="Times New Roman"/>
          <w:lang w:val="en-IE"/>
        </w:rPr>
        <w:t xml:space="preserve">ed programmes </w:t>
      </w:r>
      <w:r w:rsidR="00A23397">
        <w:rPr>
          <w:rFonts w:ascii="Times New Roman" w:hAnsi="Times New Roman"/>
          <w:lang w:val="en-IE"/>
        </w:rPr>
        <w:t xml:space="preserve">are </w:t>
      </w:r>
      <w:r w:rsidR="00A23397" w:rsidRPr="6447F70B">
        <w:rPr>
          <w:rFonts w:ascii="Times New Roman" w:hAnsi="Times New Roman"/>
          <w:lang w:val="en-IE"/>
        </w:rPr>
        <w:t>supporting</w:t>
      </w:r>
      <w:r w:rsidRPr="6447F70B">
        <w:rPr>
          <w:rFonts w:ascii="Times New Roman" w:hAnsi="Times New Roman"/>
          <w:lang w:val="en-IE"/>
        </w:rPr>
        <w:t xml:space="preserve"> the integration of health and social services, improving human resources, and enhancing the social aspects of health services. These investments aim to reduce barriers to access and improve healthcare infrastructure, focusing on the needs of underserved areas and vulnerable populations.</w:t>
      </w:r>
    </w:p>
    <w:p w14:paraId="4D6FAA0B" w14:textId="022E089B" w:rsidR="683D81C8" w:rsidRDefault="683D81C8" w:rsidP="00E05468">
      <w:pPr>
        <w:spacing w:before="120" w:after="0"/>
        <w:rPr>
          <w:rFonts w:ascii="Times New Roman" w:hAnsi="Times New Roman"/>
          <w:szCs w:val="24"/>
          <w:lang w:val="en-IE"/>
        </w:rPr>
      </w:pPr>
      <w:r w:rsidRPr="656C298C">
        <w:rPr>
          <w:rFonts w:ascii="Times New Roman" w:hAnsi="Times New Roman"/>
          <w:szCs w:val="24"/>
          <w:lang w:val="en-IE"/>
        </w:rPr>
        <w:t>Furthermore, the EU4Health programme supports several actions at EU level designed to foster collaboration across countries to address common challenges and enhance collective progress</w:t>
      </w:r>
      <w:r w:rsidR="3DEBA20C" w:rsidRPr="656C298C">
        <w:rPr>
          <w:rFonts w:ascii="Times New Roman" w:hAnsi="Times New Roman"/>
          <w:szCs w:val="24"/>
          <w:lang w:val="en-IE"/>
        </w:rPr>
        <w:t>.</w:t>
      </w:r>
    </w:p>
    <w:p w14:paraId="48106E28" w14:textId="36684C8C" w:rsidR="2A4E77D5" w:rsidRDefault="2A4E77D5" w:rsidP="00E05468">
      <w:pPr>
        <w:spacing w:before="120" w:after="0"/>
        <w:rPr>
          <w:rFonts w:ascii="Times New Roman" w:hAnsi="Times New Roman"/>
          <w:szCs w:val="24"/>
        </w:rPr>
      </w:pPr>
      <w:r w:rsidRPr="656C298C">
        <w:rPr>
          <w:rFonts w:ascii="Times New Roman" w:hAnsi="Times New Roman"/>
          <w:szCs w:val="24"/>
        </w:rPr>
        <w:t xml:space="preserve">The Commission supports the call for improved medical services in rural areas. </w:t>
      </w:r>
    </w:p>
    <w:p w14:paraId="4D53EF0A" w14:textId="453A8B51" w:rsidR="00D65179" w:rsidRDefault="00D65179" w:rsidP="00E05468">
      <w:pPr>
        <w:spacing w:before="120" w:after="0"/>
        <w:rPr>
          <w:rFonts w:ascii="Times New Roman" w:hAnsi="Times New Roman"/>
          <w:i/>
          <w:iCs/>
        </w:rPr>
      </w:pPr>
      <w:r w:rsidRPr="656C298C">
        <w:rPr>
          <w:rFonts w:ascii="Times New Roman" w:hAnsi="Times New Roman"/>
          <w:i/>
          <w:iCs/>
        </w:rPr>
        <w:t>Paragraph 38 – Digital connectivity</w:t>
      </w:r>
    </w:p>
    <w:p w14:paraId="14E217F7" w14:textId="7ADDA084" w:rsidR="26DCD69D" w:rsidRDefault="26DCD69D" w:rsidP="6447F70B">
      <w:pPr>
        <w:spacing w:before="120" w:after="0"/>
        <w:rPr>
          <w:rFonts w:ascii="Times New Roman" w:hAnsi="Times New Roman"/>
        </w:rPr>
      </w:pPr>
      <w:r w:rsidRPr="6447F70B">
        <w:rPr>
          <w:rFonts w:ascii="Times New Roman" w:hAnsi="Times New Roman"/>
        </w:rPr>
        <w:t xml:space="preserve">Under the EU Rural action plan flagship </w:t>
      </w:r>
      <w:r w:rsidR="180A7CE2" w:rsidRPr="6447F70B">
        <w:rPr>
          <w:rFonts w:ascii="Times New Roman" w:hAnsi="Times New Roman"/>
        </w:rPr>
        <w:t xml:space="preserve">initiative </w:t>
      </w:r>
      <w:r w:rsidRPr="6447F70B">
        <w:rPr>
          <w:rFonts w:ascii="Times New Roman" w:hAnsi="Times New Roman"/>
        </w:rPr>
        <w:t xml:space="preserve">“Rural digital futures”, the Commission </w:t>
      </w:r>
      <w:r w:rsidR="00761CA6">
        <w:rPr>
          <w:rFonts w:ascii="Times New Roman" w:hAnsi="Times New Roman"/>
        </w:rPr>
        <w:t>provides for</w:t>
      </w:r>
      <w:r w:rsidR="00761CA6" w:rsidRPr="6447F70B">
        <w:rPr>
          <w:rFonts w:ascii="Times New Roman" w:hAnsi="Times New Roman"/>
        </w:rPr>
        <w:t xml:space="preserve"> </w:t>
      </w:r>
      <w:r w:rsidRPr="6447F70B">
        <w:rPr>
          <w:rFonts w:ascii="Times New Roman" w:hAnsi="Times New Roman"/>
        </w:rPr>
        <w:t>investments of EUR 23.5 billion in grants improving digital connectivity in areas where markets fail to deliver. It also runs a Broadband Competenc</w:t>
      </w:r>
      <w:r w:rsidR="3EAC07E6" w:rsidRPr="6447F70B">
        <w:rPr>
          <w:rFonts w:ascii="Times New Roman" w:hAnsi="Times New Roman"/>
        </w:rPr>
        <w:t>e</w:t>
      </w:r>
      <w:r w:rsidRPr="6447F70B">
        <w:rPr>
          <w:rFonts w:ascii="Times New Roman" w:hAnsi="Times New Roman"/>
        </w:rPr>
        <w:t xml:space="preserve"> Office network to facilitate the roll-out of broadband across the EU, with a focus on underserved areas.</w:t>
      </w:r>
    </w:p>
    <w:p w14:paraId="76BC445C" w14:textId="26553B50" w:rsidR="00D65179" w:rsidRDefault="00D65179" w:rsidP="00E05468">
      <w:pPr>
        <w:spacing w:before="120" w:after="0"/>
        <w:rPr>
          <w:rFonts w:ascii="Times New Roman" w:hAnsi="Times New Roman"/>
          <w:i/>
          <w:iCs/>
        </w:rPr>
      </w:pPr>
      <w:r w:rsidRPr="656C298C">
        <w:rPr>
          <w:rFonts w:ascii="Times New Roman" w:hAnsi="Times New Roman"/>
          <w:i/>
          <w:iCs/>
        </w:rPr>
        <w:t>Paragraphs 44, 46, 47, 51</w:t>
      </w:r>
      <w:r w:rsidR="000779D9" w:rsidRPr="656C298C">
        <w:rPr>
          <w:rFonts w:ascii="Times New Roman" w:hAnsi="Times New Roman"/>
          <w:i/>
          <w:iCs/>
        </w:rPr>
        <w:t>, 71</w:t>
      </w:r>
      <w:r w:rsidRPr="656C298C">
        <w:rPr>
          <w:rFonts w:ascii="Times New Roman" w:hAnsi="Times New Roman"/>
          <w:i/>
          <w:iCs/>
        </w:rPr>
        <w:t xml:space="preserve"> – Support to entrepreneurship in rural areas</w:t>
      </w:r>
    </w:p>
    <w:p w14:paraId="4DEA26C5" w14:textId="6E1F94A5" w:rsidR="123508AC" w:rsidRDefault="123508AC" w:rsidP="00E05468">
      <w:pPr>
        <w:spacing w:before="120" w:after="0"/>
        <w:rPr>
          <w:rFonts w:ascii="Times New Roman" w:hAnsi="Times New Roman"/>
          <w:szCs w:val="24"/>
        </w:rPr>
      </w:pPr>
      <w:r w:rsidRPr="656C298C">
        <w:rPr>
          <w:rFonts w:ascii="Times New Roman" w:hAnsi="Times New Roman"/>
          <w:szCs w:val="24"/>
        </w:rPr>
        <w:t>In addition to supporting farm businesses, the CAP</w:t>
      </w:r>
      <w:r w:rsidR="533988F5" w:rsidRPr="656C298C">
        <w:rPr>
          <w:rFonts w:ascii="Times New Roman" w:hAnsi="Times New Roman"/>
          <w:szCs w:val="24"/>
        </w:rPr>
        <w:t xml:space="preserve"> already</w:t>
      </w:r>
      <w:r w:rsidRPr="656C298C">
        <w:rPr>
          <w:rFonts w:ascii="Times New Roman" w:hAnsi="Times New Roman"/>
          <w:szCs w:val="24"/>
        </w:rPr>
        <w:t xml:space="preserve"> supports entrepreneurship in rural areas by supporting the setting-up of rural start-ups as part of installation aid. EUR 63 million euro are planned over the period 2023-2027 to support rural business beyond farming. The first annual performance report of the CAP shows that around 2500 rural businesses have been supported in 2023-2024, in addition to 200 000 jobs created thanks to support for young farmers. Funding through the LEADER 2700 local development strategies also contributes to job and business creation throughout the 27 Member States of the EU.</w:t>
      </w:r>
    </w:p>
    <w:p w14:paraId="09DEA151" w14:textId="77777777" w:rsidR="00E05468" w:rsidRDefault="123508AC" w:rsidP="00E05468">
      <w:pPr>
        <w:spacing w:before="120" w:after="0"/>
        <w:rPr>
          <w:rFonts w:ascii="Times New Roman" w:hAnsi="Times New Roman"/>
          <w:szCs w:val="24"/>
        </w:rPr>
      </w:pPr>
      <w:r w:rsidRPr="656C298C">
        <w:rPr>
          <w:rFonts w:ascii="Times New Roman" w:hAnsi="Times New Roman"/>
          <w:szCs w:val="24"/>
        </w:rPr>
        <w:t>Under the EU rural action plan flagship on “Entrepreneurship and the social economy”, the Commission promoted rural retail by co-creating a pathway for a more resilient, digital and green retail ecosystem, and supported social economy actors in rural areas by funding four dedicated projects.</w:t>
      </w:r>
    </w:p>
    <w:p w14:paraId="2C45AE2C" w14:textId="40B20E62" w:rsidR="000779D9" w:rsidRPr="00E05468" w:rsidRDefault="000779D9" w:rsidP="00E05468">
      <w:pPr>
        <w:spacing w:before="120" w:after="0"/>
        <w:rPr>
          <w:rFonts w:ascii="Times New Roman" w:hAnsi="Times New Roman"/>
          <w:szCs w:val="24"/>
        </w:rPr>
      </w:pPr>
      <w:r w:rsidRPr="656C298C">
        <w:rPr>
          <w:rFonts w:ascii="Times New Roman" w:hAnsi="Times New Roman"/>
          <w:i/>
          <w:iCs/>
        </w:rPr>
        <w:t>Paragraph 66 – Training, culture and tourism</w:t>
      </w:r>
    </w:p>
    <w:p w14:paraId="546EF6EF" w14:textId="1337EE00" w:rsidR="2C5F6907" w:rsidRDefault="4DDD9168" w:rsidP="6447F70B">
      <w:pPr>
        <w:spacing w:before="120" w:after="0"/>
        <w:rPr>
          <w:rFonts w:ascii="Times New Roman" w:hAnsi="Times New Roman"/>
          <w:i/>
          <w:iCs/>
        </w:rPr>
      </w:pPr>
      <w:r w:rsidRPr="6447F70B">
        <w:rPr>
          <w:rFonts w:ascii="Times New Roman" w:hAnsi="Times New Roman"/>
        </w:rPr>
        <w:t>The Commission agrees on the importance of protecting and promoting linguistic minorities in rural areas across the EU, recognising them as an integral part of Europe’s cultural heritage and a catalyst for regional development. The EU’s Cohesion Policy provides support for projects benefiting th</w:t>
      </w:r>
      <w:r w:rsidR="3AF383E9" w:rsidRPr="6447F70B">
        <w:rPr>
          <w:rFonts w:ascii="Times New Roman" w:hAnsi="Times New Roman"/>
        </w:rPr>
        <w:t>o</w:t>
      </w:r>
      <w:r w:rsidRPr="6447F70B">
        <w:rPr>
          <w:rFonts w:ascii="Times New Roman" w:hAnsi="Times New Roman"/>
        </w:rPr>
        <w:t xml:space="preserve">se communities. </w:t>
      </w:r>
    </w:p>
    <w:p w14:paraId="38740989" w14:textId="3A5A072B" w:rsidR="2C5F6907" w:rsidRDefault="4DDD9168" w:rsidP="00E05468">
      <w:pPr>
        <w:spacing w:before="120" w:after="0"/>
        <w:rPr>
          <w:rFonts w:ascii="Times New Roman" w:hAnsi="Times New Roman"/>
          <w:szCs w:val="24"/>
        </w:rPr>
      </w:pPr>
      <w:r w:rsidRPr="656C298C">
        <w:rPr>
          <w:rFonts w:ascii="Times New Roman" w:hAnsi="Times New Roman"/>
          <w:szCs w:val="24"/>
        </w:rPr>
        <w:t>The Commission</w:t>
      </w:r>
      <w:r w:rsidR="5A1354C4" w:rsidRPr="656C298C">
        <w:rPr>
          <w:rFonts w:ascii="Times New Roman" w:hAnsi="Times New Roman"/>
          <w:szCs w:val="24"/>
        </w:rPr>
        <w:t xml:space="preserve"> uses the </w:t>
      </w:r>
      <w:r w:rsidRPr="656C298C">
        <w:rPr>
          <w:rFonts w:ascii="Times New Roman" w:hAnsi="Times New Roman"/>
          <w:szCs w:val="24"/>
        </w:rPr>
        <w:t>Creative Europe and the Erasmus+ programmes</w:t>
      </w:r>
      <w:r w:rsidR="06B87599" w:rsidRPr="656C298C">
        <w:rPr>
          <w:rFonts w:ascii="Times New Roman" w:hAnsi="Times New Roman"/>
          <w:szCs w:val="24"/>
        </w:rPr>
        <w:t xml:space="preserve"> to raise</w:t>
      </w:r>
      <w:r w:rsidRPr="656C298C">
        <w:rPr>
          <w:rFonts w:ascii="Times New Roman" w:hAnsi="Times New Roman"/>
          <w:szCs w:val="24"/>
        </w:rPr>
        <w:t xml:space="preserve"> the visibility of regional and minority languages in Europe</w:t>
      </w:r>
      <w:r w:rsidR="6CC9073A" w:rsidRPr="656C298C">
        <w:rPr>
          <w:rFonts w:ascii="Times New Roman" w:hAnsi="Times New Roman"/>
          <w:szCs w:val="24"/>
        </w:rPr>
        <w:t xml:space="preserve"> </w:t>
      </w:r>
      <w:r w:rsidR="53365A3D" w:rsidRPr="656C298C">
        <w:rPr>
          <w:rFonts w:ascii="Times New Roman" w:hAnsi="Times New Roman"/>
          <w:szCs w:val="24"/>
        </w:rPr>
        <w:t xml:space="preserve">and </w:t>
      </w:r>
      <w:r w:rsidRPr="656C298C">
        <w:rPr>
          <w:rFonts w:ascii="Times New Roman" w:hAnsi="Times New Roman"/>
          <w:szCs w:val="24"/>
        </w:rPr>
        <w:t>preserve cultural diversity.</w:t>
      </w:r>
    </w:p>
    <w:p w14:paraId="7CEAC5F2" w14:textId="229FA6F8" w:rsidR="006C68F7" w:rsidRPr="00416B75" w:rsidRDefault="744669A0" w:rsidP="6447F70B">
      <w:pPr>
        <w:spacing w:before="120" w:after="0"/>
        <w:rPr>
          <w:rFonts w:ascii="Times New Roman" w:hAnsi="Times New Roman"/>
        </w:rPr>
      </w:pPr>
      <w:r w:rsidRPr="6447F70B">
        <w:rPr>
          <w:rFonts w:ascii="Times New Roman" w:hAnsi="Times New Roman"/>
        </w:rPr>
        <w:t xml:space="preserve">The EU Rural action plan focuses on the Youth </w:t>
      </w:r>
      <w:r w:rsidR="00E01752">
        <w:rPr>
          <w:rFonts w:ascii="Times New Roman" w:hAnsi="Times New Roman"/>
        </w:rPr>
        <w:t>G</w:t>
      </w:r>
      <w:r w:rsidRPr="6447F70B">
        <w:rPr>
          <w:rFonts w:ascii="Times New Roman" w:hAnsi="Times New Roman"/>
        </w:rPr>
        <w:t xml:space="preserve">uarantee and European Education area as </w:t>
      </w:r>
      <w:r w:rsidR="00ED6E5B">
        <w:rPr>
          <w:rFonts w:ascii="Times New Roman" w:hAnsi="Times New Roman"/>
        </w:rPr>
        <w:t>ways</w:t>
      </w:r>
      <w:r w:rsidRPr="6447F70B">
        <w:rPr>
          <w:rFonts w:ascii="Times New Roman" w:hAnsi="Times New Roman"/>
        </w:rPr>
        <w:t xml:space="preserve"> </w:t>
      </w:r>
      <w:r w:rsidR="00A34C12">
        <w:rPr>
          <w:rFonts w:ascii="Times New Roman" w:hAnsi="Times New Roman"/>
        </w:rPr>
        <w:t>to</w:t>
      </w:r>
      <w:r w:rsidR="00ED6E5B">
        <w:rPr>
          <w:rFonts w:ascii="Times New Roman" w:hAnsi="Times New Roman"/>
        </w:rPr>
        <w:t xml:space="preserve"> enhance</w:t>
      </w:r>
      <w:r w:rsidR="00A34C12">
        <w:rPr>
          <w:rFonts w:ascii="Times New Roman" w:hAnsi="Times New Roman"/>
        </w:rPr>
        <w:t xml:space="preserve"> </w:t>
      </w:r>
      <w:r w:rsidRPr="6447F70B">
        <w:rPr>
          <w:rFonts w:ascii="Times New Roman" w:hAnsi="Times New Roman"/>
        </w:rPr>
        <w:t xml:space="preserve">formal education, training and employment opportunities in rural areas. The bi-yearly review of the implementation of the Youth </w:t>
      </w:r>
      <w:r w:rsidR="00E74DFA" w:rsidRPr="6447F70B">
        <w:rPr>
          <w:rFonts w:ascii="Times New Roman" w:hAnsi="Times New Roman"/>
        </w:rPr>
        <w:t>G</w:t>
      </w:r>
      <w:r w:rsidRPr="6447F70B">
        <w:rPr>
          <w:rFonts w:ascii="Times New Roman" w:hAnsi="Times New Roman"/>
        </w:rPr>
        <w:t xml:space="preserve">uarantee highlighted progress in access to employment and social services for young people in rural areas but </w:t>
      </w:r>
      <w:r w:rsidR="68422D53" w:rsidRPr="6447F70B">
        <w:rPr>
          <w:rFonts w:ascii="Times New Roman" w:hAnsi="Times New Roman"/>
        </w:rPr>
        <w:t xml:space="preserve">showed </w:t>
      </w:r>
      <w:r w:rsidRPr="6447F70B">
        <w:rPr>
          <w:rFonts w:ascii="Times New Roman" w:hAnsi="Times New Roman"/>
        </w:rPr>
        <w:t xml:space="preserve">important remaining challenges. </w:t>
      </w:r>
      <w:r w:rsidR="006C68F7" w:rsidRPr="006C68F7">
        <w:rPr>
          <w:rFonts w:ascii="Times New Roman" w:hAnsi="Times New Roman"/>
        </w:rPr>
        <w:t>Following the adoption of two Council recommendations on blended learning approaches (2021) and pathways to school success (2022)</w:t>
      </w:r>
      <w:r w:rsidR="006C68F7">
        <w:rPr>
          <w:rFonts w:ascii="Times New Roman" w:hAnsi="Times New Roman"/>
        </w:rPr>
        <w:t xml:space="preserve"> </w:t>
      </w:r>
      <w:r w:rsidR="006C68F7" w:rsidRPr="00416B75">
        <w:rPr>
          <w:rFonts w:ascii="Times New Roman" w:hAnsi="Times New Roman"/>
        </w:rPr>
        <w:t>of the thematic working groups with Member States contributing to the implementati</w:t>
      </w:r>
      <w:r w:rsidR="00BB37B7" w:rsidRPr="00416B75">
        <w:rPr>
          <w:rFonts w:ascii="Times New Roman" w:hAnsi="Times New Roman"/>
        </w:rPr>
        <w:t>on</w:t>
      </w:r>
      <w:r w:rsidR="006C68F7" w:rsidRPr="00416B75">
        <w:rPr>
          <w:rFonts w:ascii="Times New Roman" w:hAnsi="Times New Roman"/>
        </w:rPr>
        <w:t xml:space="preserve"> </w:t>
      </w:r>
      <w:r w:rsidR="00416B75" w:rsidRPr="00416B75">
        <w:rPr>
          <w:rFonts w:ascii="Times New Roman" w:hAnsi="Times New Roman"/>
        </w:rPr>
        <w:t>of these</w:t>
      </w:r>
      <w:r w:rsidR="006C68F7" w:rsidRPr="00416B75">
        <w:rPr>
          <w:rFonts w:ascii="Times New Roman" w:hAnsi="Times New Roman"/>
        </w:rPr>
        <w:t xml:space="preserve"> recommendations, </w:t>
      </w:r>
      <w:r w:rsidR="006C68F7" w:rsidRPr="00416B75">
        <w:rPr>
          <w:rFonts w:ascii="Times New Roman" w:hAnsi="Times New Roman"/>
        </w:rPr>
        <w:lastRenderedPageBreak/>
        <w:t xml:space="preserve">the working group on equality and values in education and training, addressed social and territorial inequalities in and through education, </w:t>
      </w:r>
      <w:r w:rsidR="00A23397" w:rsidRPr="00416B75">
        <w:rPr>
          <w:rFonts w:ascii="Times New Roman" w:hAnsi="Times New Roman"/>
        </w:rPr>
        <w:t>addressing the</w:t>
      </w:r>
      <w:r w:rsidR="006C68F7" w:rsidRPr="00416B75">
        <w:rPr>
          <w:rFonts w:ascii="Times New Roman" w:hAnsi="Times New Roman"/>
        </w:rPr>
        <w:t xml:space="preserve"> rural-urban divide. </w:t>
      </w:r>
    </w:p>
    <w:p w14:paraId="4CFA6573" w14:textId="3A4ABFF5" w:rsidR="2C5F6907" w:rsidRDefault="2C5F6907" w:rsidP="6447F70B">
      <w:pPr>
        <w:spacing w:before="120" w:after="0"/>
        <w:rPr>
          <w:rFonts w:ascii="Times New Roman" w:hAnsi="Times New Roman"/>
        </w:rPr>
      </w:pPr>
    </w:p>
    <w:sectPr w:rsidR="2C5F6907" w:rsidSect="00812321">
      <w:footerReference w:type="even" r:id="rId17"/>
      <w:footerReference w:type="default" r:id="rId18"/>
      <w:footerReference w:type="first" r:id="rId19"/>
      <w:footnotePr>
        <w:pos w:val="beneathText"/>
        <w:numRestart w:val="eachSect"/>
      </w:footnotePr>
      <w:type w:val="continuous"/>
      <w:pgSz w:w="11906" w:h="16838" w:code="9"/>
      <w:pgMar w:top="1021" w:right="1416"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61AAF" w14:textId="77777777" w:rsidR="0045689E" w:rsidRDefault="0045689E">
      <w:r>
        <w:separator/>
      </w:r>
    </w:p>
  </w:endnote>
  <w:endnote w:type="continuationSeparator" w:id="0">
    <w:p w14:paraId="159EC6F0" w14:textId="77777777" w:rsidR="0045689E" w:rsidRDefault="0045689E">
      <w:r>
        <w:continuationSeparator/>
      </w:r>
    </w:p>
  </w:endnote>
  <w:endnote w:type="continuationNotice" w:id="1">
    <w:p w14:paraId="210CE1C0" w14:textId="77777777" w:rsidR="0045689E" w:rsidRDefault="0045689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2F22"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14:paraId="1CE8F934" w14:textId="77777777" w:rsidR="00471068" w:rsidRDefault="0047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9ED6"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1C4F">
      <w:rPr>
        <w:rStyle w:val="PageNumber"/>
        <w:noProof/>
      </w:rPr>
      <w:t>3</w:t>
    </w:r>
    <w:r>
      <w:rPr>
        <w:rStyle w:val="PageNumber"/>
      </w:rPr>
      <w:fldChar w:fldCharType="end"/>
    </w:r>
  </w:p>
  <w:p w14:paraId="76797D1D" w14:textId="77777777" w:rsidR="00471068" w:rsidRPr="008A6623" w:rsidRDefault="00471068"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EE69" w14:textId="77777777" w:rsidR="006B0483" w:rsidRDefault="006B0483" w:rsidP="006B0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33CD">
      <w:rPr>
        <w:rStyle w:val="PageNumber"/>
        <w:noProof/>
      </w:rPr>
      <w:t>1</w:t>
    </w:r>
    <w:r>
      <w:rPr>
        <w:rStyle w:val="PageNumber"/>
      </w:rPr>
      <w:fldChar w:fldCharType="end"/>
    </w:r>
  </w:p>
  <w:p w14:paraId="244C2131" w14:textId="77777777" w:rsidR="00471068" w:rsidRDefault="00471068" w:rsidP="00442B2E">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2B96C" w14:textId="77777777" w:rsidR="0045689E" w:rsidRDefault="0045689E">
      <w:r>
        <w:separator/>
      </w:r>
    </w:p>
  </w:footnote>
  <w:footnote w:type="continuationSeparator" w:id="0">
    <w:p w14:paraId="0F62284D" w14:textId="77777777" w:rsidR="0045689E" w:rsidRDefault="0045689E">
      <w:r>
        <w:continuationSeparator/>
      </w:r>
    </w:p>
  </w:footnote>
  <w:footnote w:type="continuationNotice" w:id="1">
    <w:p w14:paraId="703A56F2" w14:textId="77777777" w:rsidR="0045689E" w:rsidRDefault="0045689E">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568B220"/>
    <w:multiLevelType w:val="hybridMultilevel"/>
    <w:tmpl w:val="13005528"/>
    <w:lvl w:ilvl="0" w:tplc="51C08EC0">
      <w:start w:val="1"/>
      <w:numFmt w:val="decimal"/>
      <w:lvlText w:val="%1."/>
      <w:lvlJc w:val="left"/>
      <w:pPr>
        <w:ind w:left="720" w:hanging="360"/>
      </w:pPr>
    </w:lvl>
    <w:lvl w:ilvl="1" w:tplc="E656ED12">
      <w:start w:val="1"/>
      <w:numFmt w:val="lowerLetter"/>
      <w:lvlText w:val="%2."/>
      <w:lvlJc w:val="left"/>
      <w:pPr>
        <w:ind w:left="1440" w:hanging="360"/>
      </w:pPr>
    </w:lvl>
    <w:lvl w:ilvl="2" w:tplc="88580D56">
      <w:start w:val="1"/>
      <w:numFmt w:val="lowerRoman"/>
      <w:lvlText w:val="%3."/>
      <w:lvlJc w:val="right"/>
      <w:pPr>
        <w:ind w:left="2160" w:hanging="180"/>
      </w:pPr>
    </w:lvl>
    <w:lvl w:ilvl="3" w:tplc="11EAB338">
      <w:start w:val="1"/>
      <w:numFmt w:val="decimal"/>
      <w:lvlText w:val="%4."/>
      <w:lvlJc w:val="left"/>
      <w:pPr>
        <w:ind w:left="2880" w:hanging="360"/>
      </w:pPr>
    </w:lvl>
    <w:lvl w:ilvl="4" w:tplc="F9388634">
      <w:start w:val="1"/>
      <w:numFmt w:val="lowerLetter"/>
      <w:lvlText w:val="%5."/>
      <w:lvlJc w:val="left"/>
      <w:pPr>
        <w:ind w:left="3600" w:hanging="360"/>
      </w:pPr>
    </w:lvl>
    <w:lvl w:ilvl="5" w:tplc="22C074DE">
      <w:start w:val="1"/>
      <w:numFmt w:val="lowerRoman"/>
      <w:lvlText w:val="%6."/>
      <w:lvlJc w:val="right"/>
      <w:pPr>
        <w:ind w:left="4320" w:hanging="180"/>
      </w:pPr>
    </w:lvl>
    <w:lvl w:ilvl="6" w:tplc="CC325798">
      <w:start w:val="1"/>
      <w:numFmt w:val="decimal"/>
      <w:lvlText w:val="%7."/>
      <w:lvlJc w:val="left"/>
      <w:pPr>
        <w:ind w:left="5040" w:hanging="360"/>
      </w:pPr>
    </w:lvl>
    <w:lvl w:ilvl="7" w:tplc="E17CF3A0">
      <w:start w:val="1"/>
      <w:numFmt w:val="lowerLetter"/>
      <w:lvlText w:val="%8."/>
      <w:lvlJc w:val="left"/>
      <w:pPr>
        <w:ind w:left="5760" w:hanging="360"/>
      </w:pPr>
    </w:lvl>
    <w:lvl w:ilvl="8" w:tplc="EA36B9DC">
      <w:start w:val="1"/>
      <w:numFmt w:val="lowerRoman"/>
      <w:lvlText w:val="%9."/>
      <w:lvlJc w:val="right"/>
      <w:pPr>
        <w:ind w:left="6480" w:hanging="180"/>
      </w:pPr>
    </w:lvl>
  </w:abstractNum>
  <w:abstractNum w:abstractNumId="3" w15:restartNumberingAfterBreak="0">
    <w:nsid w:val="0AA7686E"/>
    <w:multiLevelType w:val="hybridMultilevel"/>
    <w:tmpl w:val="D1D45CA8"/>
    <w:lvl w:ilvl="0" w:tplc="26A4D58A">
      <w:start w:val="1"/>
      <w:numFmt w:val="decimal"/>
      <w:lvlText w:val="%1."/>
      <w:lvlJc w:val="left"/>
      <w:pPr>
        <w:ind w:left="1065" w:hanging="70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831A51"/>
    <w:multiLevelType w:val="hybridMultilevel"/>
    <w:tmpl w:val="BCAED5BC"/>
    <w:lvl w:ilvl="0" w:tplc="7C765058">
      <w:start w:val="1"/>
      <w:numFmt w:val="decimal"/>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DA0D4D"/>
    <w:multiLevelType w:val="hybridMultilevel"/>
    <w:tmpl w:val="A71A327C"/>
    <w:lvl w:ilvl="0" w:tplc="47BEBF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9980DED"/>
    <w:multiLevelType w:val="multilevel"/>
    <w:tmpl w:val="01C8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3" w15:restartNumberingAfterBreak="0">
    <w:nsid w:val="1D8653DD"/>
    <w:multiLevelType w:val="hybridMultilevel"/>
    <w:tmpl w:val="3056C994"/>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57117C6"/>
    <w:multiLevelType w:val="hybridMultilevel"/>
    <w:tmpl w:val="832EFFD6"/>
    <w:lvl w:ilvl="0" w:tplc="282EFB26">
      <w:start w:val="1"/>
      <w:numFmt w:val="bullet"/>
      <w:lvlText w:val="·"/>
      <w:lvlJc w:val="left"/>
      <w:pPr>
        <w:ind w:left="720" w:hanging="360"/>
      </w:pPr>
      <w:rPr>
        <w:rFonts w:ascii="Symbol" w:hAnsi="Symbol" w:hint="default"/>
      </w:rPr>
    </w:lvl>
    <w:lvl w:ilvl="1" w:tplc="7F102D70">
      <w:start w:val="1"/>
      <w:numFmt w:val="bullet"/>
      <w:lvlText w:val="o"/>
      <w:lvlJc w:val="left"/>
      <w:pPr>
        <w:ind w:left="1440" w:hanging="360"/>
      </w:pPr>
      <w:rPr>
        <w:rFonts w:ascii="Courier New" w:hAnsi="Courier New" w:hint="default"/>
      </w:rPr>
    </w:lvl>
    <w:lvl w:ilvl="2" w:tplc="93D26A48">
      <w:start w:val="1"/>
      <w:numFmt w:val="bullet"/>
      <w:lvlText w:val=""/>
      <w:lvlJc w:val="left"/>
      <w:pPr>
        <w:ind w:left="2160" w:hanging="360"/>
      </w:pPr>
      <w:rPr>
        <w:rFonts w:ascii="Wingdings" w:hAnsi="Wingdings" w:hint="default"/>
      </w:rPr>
    </w:lvl>
    <w:lvl w:ilvl="3" w:tplc="E47604D0">
      <w:start w:val="1"/>
      <w:numFmt w:val="bullet"/>
      <w:lvlText w:val=""/>
      <w:lvlJc w:val="left"/>
      <w:pPr>
        <w:ind w:left="2880" w:hanging="360"/>
      </w:pPr>
      <w:rPr>
        <w:rFonts w:ascii="Symbol" w:hAnsi="Symbol" w:hint="default"/>
      </w:rPr>
    </w:lvl>
    <w:lvl w:ilvl="4" w:tplc="D73CCACE">
      <w:start w:val="1"/>
      <w:numFmt w:val="bullet"/>
      <w:lvlText w:val="o"/>
      <w:lvlJc w:val="left"/>
      <w:pPr>
        <w:ind w:left="3600" w:hanging="360"/>
      </w:pPr>
      <w:rPr>
        <w:rFonts w:ascii="Courier New" w:hAnsi="Courier New" w:hint="default"/>
      </w:rPr>
    </w:lvl>
    <w:lvl w:ilvl="5" w:tplc="E25EBC98">
      <w:start w:val="1"/>
      <w:numFmt w:val="bullet"/>
      <w:lvlText w:val=""/>
      <w:lvlJc w:val="left"/>
      <w:pPr>
        <w:ind w:left="4320" w:hanging="360"/>
      </w:pPr>
      <w:rPr>
        <w:rFonts w:ascii="Wingdings" w:hAnsi="Wingdings" w:hint="default"/>
      </w:rPr>
    </w:lvl>
    <w:lvl w:ilvl="6" w:tplc="A9E41B7C">
      <w:start w:val="1"/>
      <w:numFmt w:val="bullet"/>
      <w:lvlText w:val=""/>
      <w:lvlJc w:val="left"/>
      <w:pPr>
        <w:ind w:left="5040" w:hanging="360"/>
      </w:pPr>
      <w:rPr>
        <w:rFonts w:ascii="Symbol" w:hAnsi="Symbol" w:hint="default"/>
      </w:rPr>
    </w:lvl>
    <w:lvl w:ilvl="7" w:tplc="A66E5370">
      <w:start w:val="1"/>
      <w:numFmt w:val="bullet"/>
      <w:lvlText w:val="o"/>
      <w:lvlJc w:val="left"/>
      <w:pPr>
        <w:ind w:left="5760" w:hanging="360"/>
      </w:pPr>
      <w:rPr>
        <w:rFonts w:ascii="Courier New" w:hAnsi="Courier New" w:hint="default"/>
      </w:rPr>
    </w:lvl>
    <w:lvl w:ilvl="8" w:tplc="5D3AD04A">
      <w:start w:val="1"/>
      <w:numFmt w:val="bullet"/>
      <w:lvlText w:val=""/>
      <w:lvlJc w:val="left"/>
      <w:pPr>
        <w:ind w:left="6480" w:hanging="360"/>
      </w:pPr>
      <w:rPr>
        <w:rFonts w:ascii="Wingdings" w:hAnsi="Wingdings" w:hint="default"/>
      </w:rPr>
    </w:lvl>
  </w:abstractNum>
  <w:abstractNum w:abstractNumId="16"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7"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15:restartNumberingAfterBreak="0">
    <w:nsid w:val="376FE3A5"/>
    <w:multiLevelType w:val="hybridMultilevel"/>
    <w:tmpl w:val="31FE3362"/>
    <w:lvl w:ilvl="0" w:tplc="B6788D1C">
      <w:start w:val="1"/>
      <w:numFmt w:val="decimal"/>
      <w:lvlText w:val="%1."/>
      <w:lvlJc w:val="left"/>
      <w:pPr>
        <w:ind w:left="720" w:hanging="360"/>
      </w:pPr>
    </w:lvl>
    <w:lvl w:ilvl="1" w:tplc="01D22972">
      <w:start w:val="1"/>
      <w:numFmt w:val="lowerLetter"/>
      <w:lvlText w:val="%2."/>
      <w:lvlJc w:val="left"/>
      <w:pPr>
        <w:ind w:left="1440" w:hanging="360"/>
      </w:pPr>
    </w:lvl>
    <w:lvl w:ilvl="2" w:tplc="671AE4F8">
      <w:start w:val="1"/>
      <w:numFmt w:val="lowerRoman"/>
      <w:lvlText w:val="%3."/>
      <w:lvlJc w:val="right"/>
      <w:pPr>
        <w:ind w:left="2160" w:hanging="180"/>
      </w:pPr>
    </w:lvl>
    <w:lvl w:ilvl="3" w:tplc="9E04689A">
      <w:start w:val="1"/>
      <w:numFmt w:val="decimal"/>
      <w:lvlText w:val="%4."/>
      <w:lvlJc w:val="left"/>
      <w:pPr>
        <w:ind w:left="2880" w:hanging="360"/>
      </w:pPr>
    </w:lvl>
    <w:lvl w:ilvl="4" w:tplc="6242E652">
      <w:start w:val="1"/>
      <w:numFmt w:val="lowerLetter"/>
      <w:lvlText w:val="%5."/>
      <w:lvlJc w:val="left"/>
      <w:pPr>
        <w:ind w:left="3600" w:hanging="360"/>
      </w:pPr>
    </w:lvl>
    <w:lvl w:ilvl="5" w:tplc="9906F306">
      <w:start w:val="1"/>
      <w:numFmt w:val="lowerRoman"/>
      <w:lvlText w:val="%6."/>
      <w:lvlJc w:val="right"/>
      <w:pPr>
        <w:ind w:left="4320" w:hanging="180"/>
      </w:pPr>
    </w:lvl>
    <w:lvl w:ilvl="6" w:tplc="EA2AE93A">
      <w:start w:val="1"/>
      <w:numFmt w:val="decimal"/>
      <w:lvlText w:val="%7."/>
      <w:lvlJc w:val="left"/>
      <w:pPr>
        <w:ind w:left="5040" w:hanging="360"/>
      </w:pPr>
    </w:lvl>
    <w:lvl w:ilvl="7" w:tplc="09CEA942">
      <w:start w:val="1"/>
      <w:numFmt w:val="lowerLetter"/>
      <w:lvlText w:val="%8."/>
      <w:lvlJc w:val="left"/>
      <w:pPr>
        <w:ind w:left="5760" w:hanging="360"/>
      </w:pPr>
    </w:lvl>
    <w:lvl w:ilvl="8" w:tplc="D3503542">
      <w:start w:val="1"/>
      <w:numFmt w:val="lowerRoman"/>
      <w:lvlText w:val="%9."/>
      <w:lvlJc w:val="right"/>
      <w:pPr>
        <w:ind w:left="6480" w:hanging="180"/>
      </w:pPr>
    </w:lvl>
  </w:abstractNum>
  <w:abstractNum w:abstractNumId="20"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2D52663"/>
    <w:multiLevelType w:val="hybridMultilevel"/>
    <w:tmpl w:val="49FA7B1C"/>
    <w:lvl w:ilvl="0" w:tplc="585C461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CD510A"/>
    <w:multiLevelType w:val="multilevel"/>
    <w:tmpl w:val="4394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596461"/>
    <w:multiLevelType w:val="hybridMultilevel"/>
    <w:tmpl w:val="9DF09A94"/>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5" w15:restartNumberingAfterBreak="0">
    <w:nsid w:val="4B5F428A"/>
    <w:multiLevelType w:val="hybridMultilevel"/>
    <w:tmpl w:val="136C885A"/>
    <w:lvl w:ilvl="0" w:tplc="66B6DB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FA6298"/>
    <w:multiLevelType w:val="hybridMultilevel"/>
    <w:tmpl w:val="68B8F702"/>
    <w:lvl w:ilvl="0" w:tplc="B8E4B348">
      <w:start w:val="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51654703"/>
    <w:multiLevelType w:val="hybridMultilevel"/>
    <w:tmpl w:val="21201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31" w15:restartNumberingAfterBreak="0">
    <w:nsid w:val="5EFF257D"/>
    <w:multiLevelType w:val="hybridMultilevel"/>
    <w:tmpl w:val="DD2A3844"/>
    <w:lvl w:ilvl="0" w:tplc="81285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0748E7"/>
    <w:multiLevelType w:val="multilevel"/>
    <w:tmpl w:val="06C6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997CA2"/>
    <w:multiLevelType w:val="multilevel"/>
    <w:tmpl w:val="3F843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B5A37B8"/>
    <w:multiLevelType w:val="hybridMultilevel"/>
    <w:tmpl w:val="AD1EC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8"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41"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42" w15:restartNumberingAfterBreak="0">
    <w:nsid w:val="795D3BA0"/>
    <w:multiLevelType w:val="hybridMultilevel"/>
    <w:tmpl w:val="4F76D5A2"/>
    <w:lvl w:ilvl="0" w:tplc="DE7488B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AAA2612"/>
    <w:multiLevelType w:val="hybridMultilevel"/>
    <w:tmpl w:val="8F2E6E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144208186">
    <w:abstractNumId w:val="2"/>
  </w:num>
  <w:num w:numId="2" w16cid:durableId="1767458202">
    <w:abstractNumId w:val="19"/>
  </w:num>
  <w:num w:numId="3" w16cid:durableId="209342734">
    <w:abstractNumId w:val="8"/>
  </w:num>
  <w:num w:numId="4" w16cid:durableId="148182179">
    <w:abstractNumId w:val="1"/>
  </w:num>
  <w:num w:numId="5" w16cid:durableId="505511010">
    <w:abstractNumId w:val="41"/>
  </w:num>
  <w:num w:numId="6" w16cid:durableId="580018736">
    <w:abstractNumId w:val="16"/>
  </w:num>
  <w:num w:numId="7" w16cid:durableId="221647625">
    <w:abstractNumId w:val="37"/>
  </w:num>
  <w:num w:numId="8" w16cid:durableId="298344620">
    <w:abstractNumId w:val="12"/>
  </w:num>
  <w:num w:numId="9" w16cid:durableId="58093387">
    <w:abstractNumId w:val="7"/>
  </w:num>
  <w:num w:numId="10" w16cid:durableId="1122530581">
    <w:abstractNumId w:val="18"/>
  </w:num>
  <w:num w:numId="11" w16cid:durableId="1479684095">
    <w:abstractNumId w:val="40"/>
  </w:num>
  <w:num w:numId="12" w16cid:durableId="340007303">
    <w:abstractNumId w:val="30"/>
  </w:num>
  <w:num w:numId="13" w16cid:durableId="346519941">
    <w:abstractNumId w:val="34"/>
  </w:num>
  <w:num w:numId="14" w16cid:durableId="691036718">
    <w:abstractNumId w:val="14"/>
  </w:num>
  <w:num w:numId="15" w16cid:durableId="1452093781">
    <w:abstractNumId w:val="20"/>
  </w:num>
  <w:num w:numId="16" w16cid:durableId="906961314">
    <w:abstractNumId w:val="38"/>
  </w:num>
  <w:num w:numId="17" w16cid:durableId="1388455259">
    <w:abstractNumId w:val="17"/>
  </w:num>
  <w:num w:numId="18" w16cid:durableId="1677533267">
    <w:abstractNumId w:val="44"/>
  </w:num>
  <w:num w:numId="19" w16cid:durableId="961619330">
    <w:abstractNumId w:val="39"/>
  </w:num>
  <w:num w:numId="20" w16cid:durableId="1095638383">
    <w:abstractNumId w:val="27"/>
  </w:num>
  <w:num w:numId="21" w16cid:durableId="357776219">
    <w:abstractNumId w:val="29"/>
  </w:num>
  <w:num w:numId="22" w16cid:durableId="1481578588">
    <w:abstractNumId w:val="36"/>
  </w:num>
  <w:num w:numId="23" w16cid:durableId="1812137613">
    <w:abstractNumId w:val="4"/>
  </w:num>
  <w:num w:numId="24" w16cid:durableId="370300677">
    <w:abstractNumId w:val="5"/>
  </w:num>
  <w:num w:numId="25" w16cid:durableId="1948660650">
    <w:abstractNumId w:val="6"/>
  </w:num>
  <w:num w:numId="26" w16cid:durableId="1221136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6547536">
    <w:abstractNumId w:val="42"/>
  </w:num>
  <w:num w:numId="28" w16cid:durableId="1203983393">
    <w:abstractNumId w:val="31"/>
  </w:num>
  <w:num w:numId="29" w16cid:durableId="1149204463">
    <w:abstractNumId w:val="21"/>
  </w:num>
  <w:num w:numId="30" w16cid:durableId="614867515">
    <w:abstractNumId w:val="43"/>
  </w:num>
  <w:num w:numId="31" w16cid:durableId="1513490821">
    <w:abstractNumId w:val="3"/>
  </w:num>
  <w:num w:numId="32" w16cid:durableId="1269506392">
    <w:abstractNumId w:val="26"/>
  </w:num>
  <w:num w:numId="33" w16cid:durableId="160509948">
    <w:abstractNumId w:val="25"/>
  </w:num>
  <w:num w:numId="34" w16cid:durableId="146094414">
    <w:abstractNumId w:val="10"/>
  </w:num>
  <w:num w:numId="35" w16cid:durableId="2145806991">
    <w:abstractNumId w:val="13"/>
  </w:num>
  <w:num w:numId="36" w16cid:durableId="1322079617">
    <w:abstractNumId w:val="24"/>
  </w:num>
  <w:num w:numId="37" w16cid:durableId="1661734410">
    <w:abstractNumId w:val="23"/>
  </w:num>
  <w:num w:numId="38" w16cid:durableId="1387072080">
    <w:abstractNumId w:val="15"/>
  </w:num>
  <w:num w:numId="39" w16cid:durableId="933784037">
    <w:abstractNumId w:val="28"/>
  </w:num>
  <w:num w:numId="40" w16cid:durableId="767695194">
    <w:abstractNumId w:val="32"/>
  </w:num>
  <w:num w:numId="41" w16cid:durableId="1893737473">
    <w:abstractNumId w:val="22"/>
  </w:num>
  <w:num w:numId="42" w16cid:durableId="1856073946">
    <w:abstractNumId w:val="33"/>
  </w:num>
  <w:num w:numId="43" w16cid:durableId="2084911952">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TEL"/>
  </w:docVars>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79A"/>
    <w:rsid w:val="00001CDC"/>
    <w:rsid w:val="000021E5"/>
    <w:rsid w:val="000022D4"/>
    <w:rsid w:val="000023BA"/>
    <w:rsid w:val="000024E2"/>
    <w:rsid w:val="0000279C"/>
    <w:rsid w:val="00002CF6"/>
    <w:rsid w:val="000031B6"/>
    <w:rsid w:val="00003423"/>
    <w:rsid w:val="00003511"/>
    <w:rsid w:val="00003652"/>
    <w:rsid w:val="00003862"/>
    <w:rsid w:val="00003C85"/>
    <w:rsid w:val="00004288"/>
    <w:rsid w:val="000043B6"/>
    <w:rsid w:val="0000450D"/>
    <w:rsid w:val="000046C1"/>
    <w:rsid w:val="000047F4"/>
    <w:rsid w:val="00004A58"/>
    <w:rsid w:val="00004C3F"/>
    <w:rsid w:val="0000525F"/>
    <w:rsid w:val="000052EF"/>
    <w:rsid w:val="0000541C"/>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109"/>
    <w:rsid w:val="0001047E"/>
    <w:rsid w:val="0001064E"/>
    <w:rsid w:val="00010930"/>
    <w:rsid w:val="00010AC9"/>
    <w:rsid w:val="00010D9E"/>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B5E"/>
    <w:rsid w:val="00012B66"/>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6F"/>
    <w:rsid w:val="00015B9E"/>
    <w:rsid w:val="00015C38"/>
    <w:rsid w:val="00015E74"/>
    <w:rsid w:val="00015EB6"/>
    <w:rsid w:val="00015ECC"/>
    <w:rsid w:val="00015F13"/>
    <w:rsid w:val="0001612D"/>
    <w:rsid w:val="000162A0"/>
    <w:rsid w:val="000164BD"/>
    <w:rsid w:val="000166D5"/>
    <w:rsid w:val="00016A8D"/>
    <w:rsid w:val="00016C72"/>
    <w:rsid w:val="00016C76"/>
    <w:rsid w:val="000170C1"/>
    <w:rsid w:val="00017265"/>
    <w:rsid w:val="0001730F"/>
    <w:rsid w:val="00017430"/>
    <w:rsid w:val="000174AF"/>
    <w:rsid w:val="0001776A"/>
    <w:rsid w:val="00017883"/>
    <w:rsid w:val="00017A67"/>
    <w:rsid w:val="00017AA9"/>
    <w:rsid w:val="00017C25"/>
    <w:rsid w:val="00017F27"/>
    <w:rsid w:val="00017F3D"/>
    <w:rsid w:val="00020E26"/>
    <w:rsid w:val="0002150A"/>
    <w:rsid w:val="000218F1"/>
    <w:rsid w:val="00021AEC"/>
    <w:rsid w:val="00021B43"/>
    <w:rsid w:val="00021BCD"/>
    <w:rsid w:val="00021EF0"/>
    <w:rsid w:val="00021FA4"/>
    <w:rsid w:val="0002207D"/>
    <w:rsid w:val="0002216F"/>
    <w:rsid w:val="000221F2"/>
    <w:rsid w:val="00022538"/>
    <w:rsid w:val="00022638"/>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D04"/>
    <w:rsid w:val="00024F7A"/>
    <w:rsid w:val="00024FD8"/>
    <w:rsid w:val="000250B7"/>
    <w:rsid w:val="00025341"/>
    <w:rsid w:val="00025501"/>
    <w:rsid w:val="0002561D"/>
    <w:rsid w:val="00025D37"/>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BB"/>
    <w:rsid w:val="000326E6"/>
    <w:rsid w:val="00032766"/>
    <w:rsid w:val="00032792"/>
    <w:rsid w:val="000328B1"/>
    <w:rsid w:val="00032DC3"/>
    <w:rsid w:val="00032E4F"/>
    <w:rsid w:val="00032EDB"/>
    <w:rsid w:val="00032F08"/>
    <w:rsid w:val="000332FE"/>
    <w:rsid w:val="000337C2"/>
    <w:rsid w:val="000337ED"/>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37D21"/>
    <w:rsid w:val="00040060"/>
    <w:rsid w:val="00040281"/>
    <w:rsid w:val="00040A13"/>
    <w:rsid w:val="00040C7A"/>
    <w:rsid w:val="00040E6E"/>
    <w:rsid w:val="0004105D"/>
    <w:rsid w:val="0004146E"/>
    <w:rsid w:val="000414BC"/>
    <w:rsid w:val="00041665"/>
    <w:rsid w:val="0004189C"/>
    <w:rsid w:val="0004193F"/>
    <w:rsid w:val="0004195A"/>
    <w:rsid w:val="00041A87"/>
    <w:rsid w:val="00041C4F"/>
    <w:rsid w:val="00041C61"/>
    <w:rsid w:val="00041F1F"/>
    <w:rsid w:val="0004209B"/>
    <w:rsid w:val="000420DB"/>
    <w:rsid w:val="000421A1"/>
    <w:rsid w:val="000423C1"/>
    <w:rsid w:val="00042508"/>
    <w:rsid w:val="000428DD"/>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10E"/>
    <w:rsid w:val="00046550"/>
    <w:rsid w:val="000466E7"/>
    <w:rsid w:val="000468E2"/>
    <w:rsid w:val="00046A3E"/>
    <w:rsid w:val="00046C6A"/>
    <w:rsid w:val="00046D8E"/>
    <w:rsid w:val="00046ED4"/>
    <w:rsid w:val="0004701B"/>
    <w:rsid w:val="00047124"/>
    <w:rsid w:val="00047444"/>
    <w:rsid w:val="00047661"/>
    <w:rsid w:val="000476C0"/>
    <w:rsid w:val="00047734"/>
    <w:rsid w:val="000477EA"/>
    <w:rsid w:val="00047936"/>
    <w:rsid w:val="0004798E"/>
    <w:rsid w:val="00047BB5"/>
    <w:rsid w:val="00047D53"/>
    <w:rsid w:val="00047DD9"/>
    <w:rsid w:val="000502A5"/>
    <w:rsid w:val="000504A8"/>
    <w:rsid w:val="0005052B"/>
    <w:rsid w:val="000506A1"/>
    <w:rsid w:val="000508EC"/>
    <w:rsid w:val="000509DA"/>
    <w:rsid w:val="00050AFA"/>
    <w:rsid w:val="00051333"/>
    <w:rsid w:val="00051BA8"/>
    <w:rsid w:val="00051E3C"/>
    <w:rsid w:val="000520B1"/>
    <w:rsid w:val="00052241"/>
    <w:rsid w:val="0005251F"/>
    <w:rsid w:val="00052672"/>
    <w:rsid w:val="00052814"/>
    <w:rsid w:val="000529E9"/>
    <w:rsid w:val="00052FD5"/>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BF"/>
    <w:rsid w:val="00055DF6"/>
    <w:rsid w:val="00055ED8"/>
    <w:rsid w:val="00056847"/>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1CF"/>
    <w:rsid w:val="000633ED"/>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8E9"/>
    <w:rsid w:val="00065A4F"/>
    <w:rsid w:val="00065ABF"/>
    <w:rsid w:val="00065BA5"/>
    <w:rsid w:val="00065D4F"/>
    <w:rsid w:val="00065D7A"/>
    <w:rsid w:val="00065E7F"/>
    <w:rsid w:val="0006633B"/>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1A2"/>
    <w:rsid w:val="00072D12"/>
    <w:rsid w:val="00072E6E"/>
    <w:rsid w:val="00072F6B"/>
    <w:rsid w:val="00073100"/>
    <w:rsid w:val="00073283"/>
    <w:rsid w:val="000732A8"/>
    <w:rsid w:val="00073445"/>
    <w:rsid w:val="0007349A"/>
    <w:rsid w:val="000735B6"/>
    <w:rsid w:val="000736A0"/>
    <w:rsid w:val="0007395F"/>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6009"/>
    <w:rsid w:val="000762B9"/>
    <w:rsid w:val="000765C0"/>
    <w:rsid w:val="000766BB"/>
    <w:rsid w:val="00077252"/>
    <w:rsid w:val="000776B1"/>
    <w:rsid w:val="000776D8"/>
    <w:rsid w:val="00077912"/>
    <w:rsid w:val="000779D9"/>
    <w:rsid w:val="00077B88"/>
    <w:rsid w:val="00077BFB"/>
    <w:rsid w:val="000800AF"/>
    <w:rsid w:val="00080191"/>
    <w:rsid w:val="0008029D"/>
    <w:rsid w:val="0008040A"/>
    <w:rsid w:val="000804D5"/>
    <w:rsid w:val="0008051A"/>
    <w:rsid w:val="000807AE"/>
    <w:rsid w:val="000807B5"/>
    <w:rsid w:val="00080B91"/>
    <w:rsid w:val="00080CE2"/>
    <w:rsid w:val="00080F34"/>
    <w:rsid w:val="00080F35"/>
    <w:rsid w:val="000811A4"/>
    <w:rsid w:val="000811D4"/>
    <w:rsid w:val="00081259"/>
    <w:rsid w:val="00081792"/>
    <w:rsid w:val="000817A9"/>
    <w:rsid w:val="000817F0"/>
    <w:rsid w:val="0008187A"/>
    <w:rsid w:val="0008189D"/>
    <w:rsid w:val="0008216A"/>
    <w:rsid w:val="0008217D"/>
    <w:rsid w:val="000825F0"/>
    <w:rsid w:val="000827CD"/>
    <w:rsid w:val="00082847"/>
    <w:rsid w:val="00082B1C"/>
    <w:rsid w:val="000830D4"/>
    <w:rsid w:val="00083121"/>
    <w:rsid w:val="00083469"/>
    <w:rsid w:val="000834CD"/>
    <w:rsid w:val="000835B0"/>
    <w:rsid w:val="000835F5"/>
    <w:rsid w:val="0008378A"/>
    <w:rsid w:val="00083B96"/>
    <w:rsid w:val="00083CE2"/>
    <w:rsid w:val="00084044"/>
    <w:rsid w:val="00084211"/>
    <w:rsid w:val="00084419"/>
    <w:rsid w:val="0008449C"/>
    <w:rsid w:val="000845D7"/>
    <w:rsid w:val="000846F8"/>
    <w:rsid w:val="00084B71"/>
    <w:rsid w:val="00084D1E"/>
    <w:rsid w:val="00084D27"/>
    <w:rsid w:val="00084DFB"/>
    <w:rsid w:val="0008526A"/>
    <w:rsid w:val="00085484"/>
    <w:rsid w:val="00085847"/>
    <w:rsid w:val="00085BE8"/>
    <w:rsid w:val="00085E04"/>
    <w:rsid w:val="0008608A"/>
    <w:rsid w:val="000863ED"/>
    <w:rsid w:val="00086911"/>
    <w:rsid w:val="000869EF"/>
    <w:rsid w:val="00086C30"/>
    <w:rsid w:val="00086CCB"/>
    <w:rsid w:val="00086D5D"/>
    <w:rsid w:val="00086DA6"/>
    <w:rsid w:val="000875DD"/>
    <w:rsid w:val="00087C2A"/>
    <w:rsid w:val="00087E0A"/>
    <w:rsid w:val="00090055"/>
    <w:rsid w:val="000901F1"/>
    <w:rsid w:val="0009027D"/>
    <w:rsid w:val="00090777"/>
    <w:rsid w:val="0009096A"/>
    <w:rsid w:val="00090B6B"/>
    <w:rsid w:val="00090D4B"/>
    <w:rsid w:val="00090EA4"/>
    <w:rsid w:val="00090ED5"/>
    <w:rsid w:val="000910D7"/>
    <w:rsid w:val="000910DB"/>
    <w:rsid w:val="0009166A"/>
    <w:rsid w:val="000918B2"/>
    <w:rsid w:val="00091CE2"/>
    <w:rsid w:val="0009205D"/>
    <w:rsid w:val="00092442"/>
    <w:rsid w:val="0009257A"/>
    <w:rsid w:val="00092B44"/>
    <w:rsid w:val="00092C2D"/>
    <w:rsid w:val="00092EB9"/>
    <w:rsid w:val="0009343D"/>
    <w:rsid w:val="00093617"/>
    <w:rsid w:val="000938A9"/>
    <w:rsid w:val="00093E98"/>
    <w:rsid w:val="00093FDF"/>
    <w:rsid w:val="00094051"/>
    <w:rsid w:val="000942B9"/>
    <w:rsid w:val="00094353"/>
    <w:rsid w:val="000945D6"/>
    <w:rsid w:val="00094600"/>
    <w:rsid w:val="00094AC0"/>
    <w:rsid w:val="00094B2F"/>
    <w:rsid w:val="0009540C"/>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6D7F"/>
    <w:rsid w:val="0009706D"/>
    <w:rsid w:val="00097235"/>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5D5"/>
    <w:rsid w:val="000A3935"/>
    <w:rsid w:val="000A396E"/>
    <w:rsid w:val="000A3C7A"/>
    <w:rsid w:val="000A3E2D"/>
    <w:rsid w:val="000A434E"/>
    <w:rsid w:val="000A44D4"/>
    <w:rsid w:val="000A4524"/>
    <w:rsid w:val="000A4554"/>
    <w:rsid w:val="000A4A38"/>
    <w:rsid w:val="000A4B74"/>
    <w:rsid w:val="000A508F"/>
    <w:rsid w:val="000A52E7"/>
    <w:rsid w:val="000A5446"/>
    <w:rsid w:val="000A544B"/>
    <w:rsid w:val="000A591E"/>
    <w:rsid w:val="000A59E4"/>
    <w:rsid w:val="000A5A20"/>
    <w:rsid w:val="000A5A43"/>
    <w:rsid w:val="000A5D40"/>
    <w:rsid w:val="000A5DAF"/>
    <w:rsid w:val="000A5FE3"/>
    <w:rsid w:val="000A6107"/>
    <w:rsid w:val="000A6195"/>
    <w:rsid w:val="000A64E1"/>
    <w:rsid w:val="000A6500"/>
    <w:rsid w:val="000A65ED"/>
    <w:rsid w:val="000A6A07"/>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DC4"/>
    <w:rsid w:val="000B0F74"/>
    <w:rsid w:val="000B1471"/>
    <w:rsid w:val="000B1644"/>
    <w:rsid w:val="000B16FC"/>
    <w:rsid w:val="000B1845"/>
    <w:rsid w:val="000B1B92"/>
    <w:rsid w:val="000B1CA5"/>
    <w:rsid w:val="000B2230"/>
    <w:rsid w:val="000B236C"/>
    <w:rsid w:val="000B250E"/>
    <w:rsid w:val="000B25E8"/>
    <w:rsid w:val="000B260F"/>
    <w:rsid w:val="000B281C"/>
    <w:rsid w:val="000B29E5"/>
    <w:rsid w:val="000B2A6D"/>
    <w:rsid w:val="000B2C0D"/>
    <w:rsid w:val="000B2C17"/>
    <w:rsid w:val="000B2CE1"/>
    <w:rsid w:val="000B2E52"/>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6F3"/>
    <w:rsid w:val="000C2A98"/>
    <w:rsid w:val="000C2CC9"/>
    <w:rsid w:val="000C2E50"/>
    <w:rsid w:val="000C3067"/>
    <w:rsid w:val="000C30DD"/>
    <w:rsid w:val="000C323C"/>
    <w:rsid w:val="000C34F0"/>
    <w:rsid w:val="000C3512"/>
    <w:rsid w:val="000C3534"/>
    <w:rsid w:val="000C363D"/>
    <w:rsid w:val="000C3B46"/>
    <w:rsid w:val="000C3BFA"/>
    <w:rsid w:val="000C3E3B"/>
    <w:rsid w:val="000C4015"/>
    <w:rsid w:val="000C405D"/>
    <w:rsid w:val="000C4440"/>
    <w:rsid w:val="000C45D5"/>
    <w:rsid w:val="000C4733"/>
    <w:rsid w:val="000C4791"/>
    <w:rsid w:val="000C4804"/>
    <w:rsid w:val="000C486E"/>
    <w:rsid w:val="000C4B4B"/>
    <w:rsid w:val="000C4BEC"/>
    <w:rsid w:val="000C4CD3"/>
    <w:rsid w:val="000C52B2"/>
    <w:rsid w:val="000C53D4"/>
    <w:rsid w:val="000C5518"/>
    <w:rsid w:val="000C5720"/>
    <w:rsid w:val="000C5898"/>
    <w:rsid w:val="000C61AB"/>
    <w:rsid w:val="000C6577"/>
    <w:rsid w:val="000C6610"/>
    <w:rsid w:val="000C6902"/>
    <w:rsid w:val="000C69CA"/>
    <w:rsid w:val="000C6AE1"/>
    <w:rsid w:val="000C6CBE"/>
    <w:rsid w:val="000C71A3"/>
    <w:rsid w:val="000C728E"/>
    <w:rsid w:val="000C741E"/>
    <w:rsid w:val="000C74D3"/>
    <w:rsid w:val="000C755B"/>
    <w:rsid w:val="000C7607"/>
    <w:rsid w:val="000C7646"/>
    <w:rsid w:val="000C7708"/>
    <w:rsid w:val="000C7914"/>
    <w:rsid w:val="000C7A75"/>
    <w:rsid w:val="000C7BE4"/>
    <w:rsid w:val="000C7DE1"/>
    <w:rsid w:val="000C7E7C"/>
    <w:rsid w:val="000D02D7"/>
    <w:rsid w:val="000D0536"/>
    <w:rsid w:val="000D057B"/>
    <w:rsid w:val="000D0723"/>
    <w:rsid w:val="000D082B"/>
    <w:rsid w:val="000D0AEE"/>
    <w:rsid w:val="000D1461"/>
    <w:rsid w:val="000D1C63"/>
    <w:rsid w:val="000D20A1"/>
    <w:rsid w:val="000D23CE"/>
    <w:rsid w:val="000D25EF"/>
    <w:rsid w:val="000D25F6"/>
    <w:rsid w:val="000D2718"/>
    <w:rsid w:val="000D280C"/>
    <w:rsid w:val="000D30DB"/>
    <w:rsid w:val="000D333F"/>
    <w:rsid w:val="000D34BD"/>
    <w:rsid w:val="000D3537"/>
    <w:rsid w:val="000D37F7"/>
    <w:rsid w:val="000D38B0"/>
    <w:rsid w:val="000D390C"/>
    <w:rsid w:val="000D3A17"/>
    <w:rsid w:val="000D414D"/>
    <w:rsid w:val="000D4395"/>
    <w:rsid w:val="000D4435"/>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3D7"/>
    <w:rsid w:val="000E07F5"/>
    <w:rsid w:val="000E082D"/>
    <w:rsid w:val="000E0C92"/>
    <w:rsid w:val="000E0E67"/>
    <w:rsid w:val="000E1071"/>
    <w:rsid w:val="000E14F3"/>
    <w:rsid w:val="000E18B0"/>
    <w:rsid w:val="000E198B"/>
    <w:rsid w:val="000E1A41"/>
    <w:rsid w:val="000E1A9E"/>
    <w:rsid w:val="000E1BF8"/>
    <w:rsid w:val="000E1D21"/>
    <w:rsid w:val="000E25DC"/>
    <w:rsid w:val="000E2609"/>
    <w:rsid w:val="000E26CD"/>
    <w:rsid w:val="000E27EA"/>
    <w:rsid w:val="000E2BD5"/>
    <w:rsid w:val="000E2C4B"/>
    <w:rsid w:val="000E2D27"/>
    <w:rsid w:val="000E2F2B"/>
    <w:rsid w:val="000E2F5A"/>
    <w:rsid w:val="000E356E"/>
    <w:rsid w:val="000E35F1"/>
    <w:rsid w:val="000E3A04"/>
    <w:rsid w:val="000E3A37"/>
    <w:rsid w:val="000E3A7F"/>
    <w:rsid w:val="000E3B7F"/>
    <w:rsid w:val="000E3C1E"/>
    <w:rsid w:val="000E3EC4"/>
    <w:rsid w:val="000E3FBC"/>
    <w:rsid w:val="000E4590"/>
    <w:rsid w:val="000E459D"/>
    <w:rsid w:val="000E460A"/>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9ED"/>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D76"/>
    <w:rsid w:val="000F4E7E"/>
    <w:rsid w:val="000F514F"/>
    <w:rsid w:val="000F52C9"/>
    <w:rsid w:val="000F54AD"/>
    <w:rsid w:val="000F5A73"/>
    <w:rsid w:val="000F5F64"/>
    <w:rsid w:val="000F63D5"/>
    <w:rsid w:val="000F6650"/>
    <w:rsid w:val="000F6C35"/>
    <w:rsid w:val="000F6E53"/>
    <w:rsid w:val="000F7126"/>
    <w:rsid w:val="000F7275"/>
    <w:rsid w:val="000F758F"/>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19"/>
    <w:rsid w:val="00102FEA"/>
    <w:rsid w:val="00103293"/>
    <w:rsid w:val="001033A4"/>
    <w:rsid w:val="00103442"/>
    <w:rsid w:val="001035F6"/>
    <w:rsid w:val="0010374F"/>
    <w:rsid w:val="00103959"/>
    <w:rsid w:val="00103B50"/>
    <w:rsid w:val="00103CCA"/>
    <w:rsid w:val="00103DE9"/>
    <w:rsid w:val="00103FA7"/>
    <w:rsid w:val="00104198"/>
    <w:rsid w:val="001042B9"/>
    <w:rsid w:val="0010440E"/>
    <w:rsid w:val="00104824"/>
    <w:rsid w:val="001048AE"/>
    <w:rsid w:val="00104CC5"/>
    <w:rsid w:val="00104E16"/>
    <w:rsid w:val="0010517D"/>
    <w:rsid w:val="0010525A"/>
    <w:rsid w:val="001054F9"/>
    <w:rsid w:val="001055C5"/>
    <w:rsid w:val="0010582B"/>
    <w:rsid w:val="0010584D"/>
    <w:rsid w:val="00105A47"/>
    <w:rsid w:val="00105ABA"/>
    <w:rsid w:val="00105C4F"/>
    <w:rsid w:val="00106009"/>
    <w:rsid w:val="0010606B"/>
    <w:rsid w:val="0010634A"/>
    <w:rsid w:val="00106376"/>
    <w:rsid w:val="00106399"/>
    <w:rsid w:val="001069D6"/>
    <w:rsid w:val="00106D10"/>
    <w:rsid w:val="00107244"/>
    <w:rsid w:val="0010748A"/>
    <w:rsid w:val="001074E6"/>
    <w:rsid w:val="00107718"/>
    <w:rsid w:val="00107EB5"/>
    <w:rsid w:val="00110052"/>
    <w:rsid w:val="0011006F"/>
    <w:rsid w:val="00110158"/>
    <w:rsid w:val="001106DA"/>
    <w:rsid w:val="001107B9"/>
    <w:rsid w:val="00110B9A"/>
    <w:rsid w:val="00110C86"/>
    <w:rsid w:val="00110DE1"/>
    <w:rsid w:val="00110F27"/>
    <w:rsid w:val="00110F5F"/>
    <w:rsid w:val="00111166"/>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BD1"/>
    <w:rsid w:val="00120E34"/>
    <w:rsid w:val="00120E8D"/>
    <w:rsid w:val="0012121E"/>
    <w:rsid w:val="00121335"/>
    <w:rsid w:val="00121382"/>
    <w:rsid w:val="00121541"/>
    <w:rsid w:val="001219C3"/>
    <w:rsid w:val="00121B5E"/>
    <w:rsid w:val="00121E93"/>
    <w:rsid w:val="00121EDE"/>
    <w:rsid w:val="00121F5D"/>
    <w:rsid w:val="00122706"/>
    <w:rsid w:val="00122A09"/>
    <w:rsid w:val="00122B44"/>
    <w:rsid w:val="00122BE7"/>
    <w:rsid w:val="00123681"/>
    <w:rsid w:val="001238F5"/>
    <w:rsid w:val="00123957"/>
    <w:rsid w:val="00123A16"/>
    <w:rsid w:val="00123AB0"/>
    <w:rsid w:val="00123BDF"/>
    <w:rsid w:val="00124002"/>
    <w:rsid w:val="0012410B"/>
    <w:rsid w:val="00124290"/>
    <w:rsid w:val="00124328"/>
    <w:rsid w:val="0012440C"/>
    <w:rsid w:val="00124462"/>
    <w:rsid w:val="001245F3"/>
    <w:rsid w:val="0012465E"/>
    <w:rsid w:val="0012468E"/>
    <w:rsid w:val="0012482B"/>
    <w:rsid w:val="001248BC"/>
    <w:rsid w:val="00124A0A"/>
    <w:rsid w:val="00124A7A"/>
    <w:rsid w:val="00124E68"/>
    <w:rsid w:val="00125393"/>
    <w:rsid w:val="00125666"/>
    <w:rsid w:val="001257EB"/>
    <w:rsid w:val="00125AD3"/>
    <w:rsid w:val="00125B17"/>
    <w:rsid w:val="001260EA"/>
    <w:rsid w:val="00126181"/>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866"/>
    <w:rsid w:val="00132CF6"/>
    <w:rsid w:val="00132DA0"/>
    <w:rsid w:val="00132E24"/>
    <w:rsid w:val="00132F4C"/>
    <w:rsid w:val="00132F88"/>
    <w:rsid w:val="001331B5"/>
    <w:rsid w:val="001332BB"/>
    <w:rsid w:val="001332DE"/>
    <w:rsid w:val="001334FF"/>
    <w:rsid w:val="001335D5"/>
    <w:rsid w:val="00133885"/>
    <w:rsid w:val="00133890"/>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80B"/>
    <w:rsid w:val="00135DC8"/>
    <w:rsid w:val="00135F3C"/>
    <w:rsid w:val="001363F1"/>
    <w:rsid w:val="001364BC"/>
    <w:rsid w:val="001366A2"/>
    <w:rsid w:val="00136D26"/>
    <w:rsid w:val="001370BE"/>
    <w:rsid w:val="00137319"/>
    <w:rsid w:val="00137470"/>
    <w:rsid w:val="00137979"/>
    <w:rsid w:val="00140405"/>
    <w:rsid w:val="001409FC"/>
    <w:rsid w:val="00140A06"/>
    <w:rsid w:val="00140B17"/>
    <w:rsid w:val="00140B5B"/>
    <w:rsid w:val="00140B81"/>
    <w:rsid w:val="00140C28"/>
    <w:rsid w:val="00141418"/>
    <w:rsid w:val="00141511"/>
    <w:rsid w:val="001416BD"/>
    <w:rsid w:val="0014174F"/>
    <w:rsid w:val="00141A02"/>
    <w:rsid w:val="00141C08"/>
    <w:rsid w:val="00141CA1"/>
    <w:rsid w:val="0014201B"/>
    <w:rsid w:val="00142062"/>
    <w:rsid w:val="0014210A"/>
    <w:rsid w:val="00142485"/>
    <w:rsid w:val="001424F2"/>
    <w:rsid w:val="0014296A"/>
    <w:rsid w:val="00142A26"/>
    <w:rsid w:val="00143061"/>
    <w:rsid w:val="00143335"/>
    <w:rsid w:val="00143391"/>
    <w:rsid w:val="0014367F"/>
    <w:rsid w:val="001438FC"/>
    <w:rsid w:val="00143A0A"/>
    <w:rsid w:val="00143DDE"/>
    <w:rsid w:val="00143F3D"/>
    <w:rsid w:val="0014413D"/>
    <w:rsid w:val="00144F48"/>
    <w:rsid w:val="00145AB8"/>
    <w:rsid w:val="00145BBD"/>
    <w:rsid w:val="00145D7D"/>
    <w:rsid w:val="00145F7E"/>
    <w:rsid w:val="001463CA"/>
    <w:rsid w:val="00146572"/>
    <w:rsid w:val="00146971"/>
    <w:rsid w:val="00146E17"/>
    <w:rsid w:val="00146FD4"/>
    <w:rsid w:val="0014708A"/>
    <w:rsid w:val="00147197"/>
    <w:rsid w:val="0014776E"/>
    <w:rsid w:val="00147784"/>
    <w:rsid w:val="00147791"/>
    <w:rsid w:val="001477F4"/>
    <w:rsid w:val="00147AEE"/>
    <w:rsid w:val="00147B3E"/>
    <w:rsid w:val="00147E99"/>
    <w:rsid w:val="00150056"/>
    <w:rsid w:val="0015007A"/>
    <w:rsid w:val="001501AF"/>
    <w:rsid w:val="00150277"/>
    <w:rsid w:val="0015095B"/>
    <w:rsid w:val="00150A4F"/>
    <w:rsid w:val="00150F85"/>
    <w:rsid w:val="00151028"/>
    <w:rsid w:val="0015113F"/>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4E9C"/>
    <w:rsid w:val="00155050"/>
    <w:rsid w:val="00155265"/>
    <w:rsid w:val="001559B7"/>
    <w:rsid w:val="00155DAE"/>
    <w:rsid w:val="00155F35"/>
    <w:rsid w:val="00155F44"/>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0FF6"/>
    <w:rsid w:val="001616F0"/>
    <w:rsid w:val="00161826"/>
    <w:rsid w:val="00161B04"/>
    <w:rsid w:val="00161C49"/>
    <w:rsid w:val="00161DD3"/>
    <w:rsid w:val="00162094"/>
    <w:rsid w:val="001623A4"/>
    <w:rsid w:val="001625B7"/>
    <w:rsid w:val="0016261F"/>
    <w:rsid w:val="001629C3"/>
    <w:rsid w:val="00162D2B"/>
    <w:rsid w:val="001630A2"/>
    <w:rsid w:val="001630F8"/>
    <w:rsid w:val="0016323F"/>
    <w:rsid w:val="00163286"/>
    <w:rsid w:val="00163676"/>
    <w:rsid w:val="001636EE"/>
    <w:rsid w:val="001637E5"/>
    <w:rsid w:val="001638B6"/>
    <w:rsid w:val="00163961"/>
    <w:rsid w:val="00163A47"/>
    <w:rsid w:val="00163BF8"/>
    <w:rsid w:val="00163F92"/>
    <w:rsid w:val="001642FB"/>
    <w:rsid w:val="00164336"/>
    <w:rsid w:val="00164681"/>
    <w:rsid w:val="00164721"/>
    <w:rsid w:val="00164785"/>
    <w:rsid w:val="00164CE6"/>
    <w:rsid w:val="00164DD5"/>
    <w:rsid w:val="001650A6"/>
    <w:rsid w:val="00165345"/>
    <w:rsid w:val="00165465"/>
    <w:rsid w:val="001654FE"/>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0C27"/>
    <w:rsid w:val="001712C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844"/>
    <w:rsid w:val="00174CD1"/>
    <w:rsid w:val="00174F05"/>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BF"/>
    <w:rsid w:val="001766DB"/>
    <w:rsid w:val="00176734"/>
    <w:rsid w:val="00176748"/>
    <w:rsid w:val="0017676D"/>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BE7"/>
    <w:rsid w:val="00177CE2"/>
    <w:rsid w:val="00177CF4"/>
    <w:rsid w:val="00177F1E"/>
    <w:rsid w:val="00180572"/>
    <w:rsid w:val="001805F5"/>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2FB4"/>
    <w:rsid w:val="001831CD"/>
    <w:rsid w:val="001832C4"/>
    <w:rsid w:val="001833C3"/>
    <w:rsid w:val="00183592"/>
    <w:rsid w:val="0018363F"/>
    <w:rsid w:val="00183764"/>
    <w:rsid w:val="001839A0"/>
    <w:rsid w:val="00183A22"/>
    <w:rsid w:val="00183EF3"/>
    <w:rsid w:val="001843EF"/>
    <w:rsid w:val="001844BB"/>
    <w:rsid w:val="001844C3"/>
    <w:rsid w:val="00184870"/>
    <w:rsid w:val="00184950"/>
    <w:rsid w:val="00184CC8"/>
    <w:rsid w:val="00184FD0"/>
    <w:rsid w:val="00185069"/>
    <w:rsid w:val="001852B6"/>
    <w:rsid w:val="00185546"/>
    <w:rsid w:val="00185816"/>
    <w:rsid w:val="00185CCB"/>
    <w:rsid w:val="00185D07"/>
    <w:rsid w:val="001864B3"/>
    <w:rsid w:val="001864D1"/>
    <w:rsid w:val="00186B84"/>
    <w:rsid w:val="00186C41"/>
    <w:rsid w:val="00186CA2"/>
    <w:rsid w:val="00186CD2"/>
    <w:rsid w:val="0018707E"/>
    <w:rsid w:val="001870AB"/>
    <w:rsid w:val="00187102"/>
    <w:rsid w:val="00187221"/>
    <w:rsid w:val="001872B2"/>
    <w:rsid w:val="00187488"/>
    <w:rsid w:val="0018769C"/>
    <w:rsid w:val="001876ED"/>
    <w:rsid w:val="00187749"/>
    <w:rsid w:val="00187849"/>
    <w:rsid w:val="0018789B"/>
    <w:rsid w:val="0018792D"/>
    <w:rsid w:val="00187997"/>
    <w:rsid w:val="00187B9B"/>
    <w:rsid w:val="00187E15"/>
    <w:rsid w:val="00187E5B"/>
    <w:rsid w:val="00187E74"/>
    <w:rsid w:val="00187F38"/>
    <w:rsid w:val="00187F9D"/>
    <w:rsid w:val="00187FBE"/>
    <w:rsid w:val="00190163"/>
    <w:rsid w:val="001907C0"/>
    <w:rsid w:val="001908F8"/>
    <w:rsid w:val="00190A1E"/>
    <w:rsid w:val="001912E2"/>
    <w:rsid w:val="00191A2A"/>
    <w:rsid w:val="00191BF5"/>
    <w:rsid w:val="00191C56"/>
    <w:rsid w:val="00191DD2"/>
    <w:rsid w:val="00191E0F"/>
    <w:rsid w:val="00191EC5"/>
    <w:rsid w:val="00191F25"/>
    <w:rsid w:val="001920C5"/>
    <w:rsid w:val="001922AC"/>
    <w:rsid w:val="001922FE"/>
    <w:rsid w:val="0019262E"/>
    <w:rsid w:val="00192DC8"/>
    <w:rsid w:val="00192E36"/>
    <w:rsid w:val="00192ED2"/>
    <w:rsid w:val="001930FC"/>
    <w:rsid w:val="001932A6"/>
    <w:rsid w:val="0019344A"/>
    <w:rsid w:val="00193567"/>
    <w:rsid w:val="00193673"/>
    <w:rsid w:val="001939BF"/>
    <w:rsid w:val="00193D1E"/>
    <w:rsid w:val="00193FA0"/>
    <w:rsid w:val="001946EE"/>
    <w:rsid w:val="0019484D"/>
    <w:rsid w:val="00194A0F"/>
    <w:rsid w:val="00195512"/>
    <w:rsid w:val="00196088"/>
    <w:rsid w:val="001960F5"/>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8DB"/>
    <w:rsid w:val="001A1CA7"/>
    <w:rsid w:val="001A1DC1"/>
    <w:rsid w:val="001A2019"/>
    <w:rsid w:val="001A2024"/>
    <w:rsid w:val="001A2787"/>
    <w:rsid w:val="001A2A80"/>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92A"/>
    <w:rsid w:val="001B1A64"/>
    <w:rsid w:val="001B1B45"/>
    <w:rsid w:val="001B1BC5"/>
    <w:rsid w:val="001B1C3B"/>
    <w:rsid w:val="001B1C41"/>
    <w:rsid w:val="001B1CD7"/>
    <w:rsid w:val="001B25D3"/>
    <w:rsid w:val="001B296B"/>
    <w:rsid w:val="001B2A14"/>
    <w:rsid w:val="001B31D0"/>
    <w:rsid w:val="001B31FB"/>
    <w:rsid w:val="001B35F6"/>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4BE"/>
    <w:rsid w:val="001B572C"/>
    <w:rsid w:val="001B5761"/>
    <w:rsid w:val="001B578B"/>
    <w:rsid w:val="001B57D4"/>
    <w:rsid w:val="001B627A"/>
    <w:rsid w:val="001B6448"/>
    <w:rsid w:val="001B69AF"/>
    <w:rsid w:val="001B6B7E"/>
    <w:rsid w:val="001B6BAD"/>
    <w:rsid w:val="001B6F81"/>
    <w:rsid w:val="001B70A1"/>
    <w:rsid w:val="001B714B"/>
    <w:rsid w:val="001B76B5"/>
    <w:rsid w:val="001B7802"/>
    <w:rsid w:val="001B7871"/>
    <w:rsid w:val="001B7D87"/>
    <w:rsid w:val="001B7E7B"/>
    <w:rsid w:val="001C0463"/>
    <w:rsid w:val="001C04FE"/>
    <w:rsid w:val="001C10DE"/>
    <w:rsid w:val="001C11CF"/>
    <w:rsid w:val="001C11EB"/>
    <w:rsid w:val="001C13D8"/>
    <w:rsid w:val="001C159D"/>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8C6"/>
    <w:rsid w:val="001C394A"/>
    <w:rsid w:val="001C3D04"/>
    <w:rsid w:val="001C3EC5"/>
    <w:rsid w:val="001C4737"/>
    <w:rsid w:val="001C4833"/>
    <w:rsid w:val="001C48DA"/>
    <w:rsid w:val="001C580F"/>
    <w:rsid w:val="001C58C0"/>
    <w:rsid w:val="001C5947"/>
    <w:rsid w:val="001C5C8A"/>
    <w:rsid w:val="001C6197"/>
    <w:rsid w:val="001C680C"/>
    <w:rsid w:val="001C68EB"/>
    <w:rsid w:val="001C6B03"/>
    <w:rsid w:val="001C6B35"/>
    <w:rsid w:val="001C6E36"/>
    <w:rsid w:val="001C6ECF"/>
    <w:rsid w:val="001C7433"/>
    <w:rsid w:val="001C77DB"/>
    <w:rsid w:val="001C79E6"/>
    <w:rsid w:val="001C7B50"/>
    <w:rsid w:val="001C7BBA"/>
    <w:rsid w:val="001C7C96"/>
    <w:rsid w:val="001C7CF5"/>
    <w:rsid w:val="001C7D9C"/>
    <w:rsid w:val="001D00BA"/>
    <w:rsid w:val="001D0217"/>
    <w:rsid w:val="001D03B9"/>
    <w:rsid w:val="001D091B"/>
    <w:rsid w:val="001D0AC4"/>
    <w:rsid w:val="001D0D78"/>
    <w:rsid w:val="001D0FE7"/>
    <w:rsid w:val="001D112C"/>
    <w:rsid w:val="001D11F0"/>
    <w:rsid w:val="001D1571"/>
    <w:rsid w:val="001D1F95"/>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128"/>
    <w:rsid w:val="001D5301"/>
    <w:rsid w:val="001D5466"/>
    <w:rsid w:val="001D5670"/>
    <w:rsid w:val="001D585C"/>
    <w:rsid w:val="001D5903"/>
    <w:rsid w:val="001D595B"/>
    <w:rsid w:val="001D59BC"/>
    <w:rsid w:val="001D5B41"/>
    <w:rsid w:val="001D5C65"/>
    <w:rsid w:val="001D5D1B"/>
    <w:rsid w:val="001D670F"/>
    <w:rsid w:val="001D68FE"/>
    <w:rsid w:val="001D6923"/>
    <w:rsid w:val="001D6C21"/>
    <w:rsid w:val="001D6DC1"/>
    <w:rsid w:val="001D6EBE"/>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1E80"/>
    <w:rsid w:val="001E2351"/>
    <w:rsid w:val="001E2525"/>
    <w:rsid w:val="001E2729"/>
    <w:rsid w:val="001E27DD"/>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135"/>
    <w:rsid w:val="001E63C7"/>
    <w:rsid w:val="001E6428"/>
    <w:rsid w:val="001E65C4"/>
    <w:rsid w:val="001E68B1"/>
    <w:rsid w:val="001E69E0"/>
    <w:rsid w:val="001E6AC3"/>
    <w:rsid w:val="001E713C"/>
    <w:rsid w:val="001E71F9"/>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B89"/>
    <w:rsid w:val="001F0C8D"/>
    <w:rsid w:val="001F1458"/>
    <w:rsid w:val="001F1A7E"/>
    <w:rsid w:val="001F1ACF"/>
    <w:rsid w:val="001F1F32"/>
    <w:rsid w:val="001F201C"/>
    <w:rsid w:val="001F219E"/>
    <w:rsid w:val="001F2403"/>
    <w:rsid w:val="001F25EF"/>
    <w:rsid w:val="001F28BF"/>
    <w:rsid w:val="001F28DC"/>
    <w:rsid w:val="001F2DB5"/>
    <w:rsid w:val="001F34E1"/>
    <w:rsid w:val="001F3712"/>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9CD"/>
    <w:rsid w:val="001F5A25"/>
    <w:rsid w:val="001F5A4A"/>
    <w:rsid w:val="001F5AE6"/>
    <w:rsid w:val="001F5B4A"/>
    <w:rsid w:val="001F5C00"/>
    <w:rsid w:val="001F5C54"/>
    <w:rsid w:val="001F5D90"/>
    <w:rsid w:val="001F61D7"/>
    <w:rsid w:val="001F63DE"/>
    <w:rsid w:val="001F6B14"/>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A89"/>
    <w:rsid w:val="00201DC2"/>
    <w:rsid w:val="00202155"/>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4FDD"/>
    <w:rsid w:val="00205236"/>
    <w:rsid w:val="0020559E"/>
    <w:rsid w:val="00205B3A"/>
    <w:rsid w:val="00205E59"/>
    <w:rsid w:val="0020610A"/>
    <w:rsid w:val="0020613E"/>
    <w:rsid w:val="002064C9"/>
    <w:rsid w:val="00206676"/>
    <w:rsid w:val="0020687E"/>
    <w:rsid w:val="00206A85"/>
    <w:rsid w:val="00206CA4"/>
    <w:rsid w:val="002070EA"/>
    <w:rsid w:val="00207700"/>
    <w:rsid w:val="00207853"/>
    <w:rsid w:val="002079D9"/>
    <w:rsid w:val="00210269"/>
    <w:rsid w:val="002102C1"/>
    <w:rsid w:val="002105BF"/>
    <w:rsid w:val="00210F5F"/>
    <w:rsid w:val="00210FDF"/>
    <w:rsid w:val="00210FF4"/>
    <w:rsid w:val="002111C6"/>
    <w:rsid w:val="00211279"/>
    <w:rsid w:val="00211318"/>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91B"/>
    <w:rsid w:val="00214A3D"/>
    <w:rsid w:val="00214E34"/>
    <w:rsid w:val="00214FC0"/>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17C"/>
    <w:rsid w:val="002208A9"/>
    <w:rsid w:val="00220EC6"/>
    <w:rsid w:val="002210AF"/>
    <w:rsid w:val="002212B8"/>
    <w:rsid w:val="002216B1"/>
    <w:rsid w:val="00221787"/>
    <w:rsid w:val="0022186A"/>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528"/>
    <w:rsid w:val="00230665"/>
    <w:rsid w:val="00230D30"/>
    <w:rsid w:val="00230DC9"/>
    <w:rsid w:val="00230F07"/>
    <w:rsid w:val="002313BC"/>
    <w:rsid w:val="0023153C"/>
    <w:rsid w:val="0023194F"/>
    <w:rsid w:val="002319B1"/>
    <w:rsid w:val="00231B2D"/>
    <w:rsid w:val="00231DFE"/>
    <w:rsid w:val="00232166"/>
    <w:rsid w:val="00232359"/>
    <w:rsid w:val="00232600"/>
    <w:rsid w:val="00232BAA"/>
    <w:rsid w:val="00232DF2"/>
    <w:rsid w:val="00232E14"/>
    <w:rsid w:val="00232E5E"/>
    <w:rsid w:val="00233026"/>
    <w:rsid w:val="0023356F"/>
    <w:rsid w:val="00233656"/>
    <w:rsid w:val="00233749"/>
    <w:rsid w:val="002338E8"/>
    <w:rsid w:val="00233A52"/>
    <w:rsid w:val="00233B5C"/>
    <w:rsid w:val="00233E26"/>
    <w:rsid w:val="00233E5C"/>
    <w:rsid w:val="00233ED8"/>
    <w:rsid w:val="00233FD6"/>
    <w:rsid w:val="002346D9"/>
    <w:rsid w:val="00234E56"/>
    <w:rsid w:val="00234EB2"/>
    <w:rsid w:val="00235414"/>
    <w:rsid w:val="0023552E"/>
    <w:rsid w:val="00235968"/>
    <w:rsid w:val="00235B35"/>
    <w:rsid w:val="00235BFB"/>
    <w:rsid w:val="00235D31"/>
    <w:rsid w:val="00236008"/>
    <w:rsid w:val="00236124"/>
    <w:rsid w:val="00236259"/>
    <w:rsid w:val="002364FB"/>
    <w:rsid w:val="00236570"/>
    <w:rsid w:val="00236722"/>
    <w:rsid w:val="002367F0"/>
    <w:rsid w:val="00237015"/>
    <w:rsid w:val="00237507"/>
    <w:rsid w:val="0023752E"/>
    <w:rsid w:val="0023757C"/>
    <w:rsid w:val="00237677"/>
    <w:rsid w:val="00237701"/>
    <w:rsid w:val="00237C25"/>
    <w:rsid w:val="00237C85"/>
    <w:rsid w:val="00237D02"/>
    <w:rsid w:val="00237EDD"/>
    <w:rsid w:val="00237EEE"/>
    <w:rsid w:val="0024032B"/>
    <w:rsid w:val="002406E1"/>
    <w:rsid w:val="00240932"/>
    <w:rsid w:val="00240A59"/>
    <w:rsid w:val="00240C31"/>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151"/>
    <w:rsid w:val="002432D1"/>
    <w:rsid w:val="0024332F"/>
    <w:rsid w:val="00243799"/>
    <w:rsid w:val="002437AD"/>
    <w:rsid w:val="002437F7"/>
    <w:rsid w:val="00243918"/>
    <w:rsid w:val="00243AFA"/>
    <w:rsid w:val="00243D04"/>
    <w:rsid w:val="00243E8B"/>
    <w:rsid w:val="002440BB"/>
    <w:rsid w:val="0024424B"/>
    <w:rsid w:val="0024431C"/>
    <w:rsid w:val="0024456F"/>
    <w:rsid w:val="00244969"/>
    <w:rsid w:val="00244D2E"/>
    <w:rsid w:val="00244E6E"/>
    <w:rsid w:val="00244EA6"/>
    <w:rsid w:val="00244EAE"/>
    <w:rsid w:val="00245424"/>
    <w:rsid w:val="0024573A"/>
    <w:rsid w:val="002457C1"/>
    <w:rsid w:val="0024588B"/>
    <w:rsid w:val="00245BF1"/>
    <w:rsid w:val="00245F0C"/>
    <w:rsid w:val="00245F73"/>
    <w:rsid w:val="0024649F"/>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0F3C"/>
    <w:rsid w:val="002512AA"/>
    <w:rsid w:val="00251401"/>
    <w:rsid w:val="00251693"/>
    <w:rsid w:val="002516B7"/>
    <w:rsid w:val="002517BC"/>
    <w:rsid w:val="00251898"/>
    <w:rsid w:val="002519D3"/>
    <w:rsid w:val="00251E29"/>
    <w:rsid w:val="00252029"/>
    <w:rsid w:val="00252072"/>
    <w:rsid w:val="002521DA"/>
    <w:rsid w:val="00252528"/>
    <w:rsid w:val="00252719"/>
    <w:rsid w:val="00252871"/>
    <w:rsid w:val="00252890"/>
    <w:rsid w:val="00252898"/>
    <w:rsid w:val="00252CC6"/>
    <w:rsid w:val="00252F33"/>
    <w:rsid w:val="00252FE9"/>
    <w:rsid w:val="00253A58"/>
    <w:rsid w:val="00253D1B"/>
    <w:rsid w:val="00253F47"/>
    <w:rsid w:val="00253F7D"/>
    <w:rsid w:val="00253FB8"/>
    <w:rsid w:val="00254065"/>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EAA"/>
    <w:rsid w:val="00261FAD"/>
    <w:rsid w:val="00261FEE"/>
    <w:rsid w:val="002623FC"/>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9E7"/>
    <w:rsid w:val="00266B0F"/>
    <w:rsid w:val="002671AB"/>
    <w:rsid w:val="00267240"/>
    <w:rsid w:val="0026730F"/>
    <w:rsid w:val="002673CC"/>
    <w:rsid w:val="00267B3C"/>
    <w:rsid w:val="00267B57"/>
    <w:rsid w:val="00267C0D"/>
    <w:rsid w:val="00270014"/>
    <w:rsid w:val="00270017"/>
    <w:rsid w:val="0027035F"/>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E73"/>
    <w:rsid w:val="00272F67"/>
    <w:rsid w:val="0027312B"/>
    <w:rsid w:val="00273231"/>
    <w:rsid w:val="0027352C"/>
    <w:rsid w:val="00273A74"/>
    <w:rsid w:val="00273A98"/>
    <w:rsid w:val="00273C44"/>
    <w:rsid w:val="00273CB7"/>
    <w:rsid w:val="00273F7F"/>
    <w:rsid w:val="00274104"/>
    <w:rsid w:val="00274C62"/>
    <w:rsid w:val="00274DA6"/>
    <w:rsid w:val="00274E39"/>
    <w:rsid w:val="00274E49"/>
    <w:rsid w:val="00275026"/>
    <w:rsid w:val="0027504D"/>
    <w:rsid w:val="002750EB"/>
    <w:rsid w:val="0027528D"/>
    <w:rsid w:val="00275370"/>
    <w:rsid w:val="002756D4"/>
    <w:rsid w:val="00275BAA"/>
    <w:rsid w:val="00275E50"/>
    <w:rsid w:val="00276574"/>
    <w:rsid w:val="00276944"/>
    <w:rsid w:val="00276C43"/>
    <w:rsid w:val="00276CAD"/>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2257"/>
    <w:rsid w:val="002822DD"/>
    <w:rsid w:val="00282351"/>
    <w:rsid w:val="002829CC"/>
    <w:rsid w:val="00282E90"/>
    <w:rsid w:val="00282F78"/>
    <w:rsid w:val="00282FDF"/>
    <w:rsid w:val="0028302D"/>
    <w:rsid w:val="0028348D"/>
    <w:rsid w:val="00283730"/>
    <w:rsid w:val="00283B0F"/>
    <w:rsid w:val="00283C63"/>
    <w:rsid w:val="00283D7F"/>
    <w:rsid w:val="00283DD8"/>
    <w:rsid w:val="00284207"/>
    <w:rsid w:val="00284378"/>
    <w:rsid w:val="00284491"/>
    <w:rsid w:val="00284886"/>
    <w:rsid w:val="00284928"/>
    <w:rsid w:val="00284D1A"/>
    <w:rsid w:val="00284D97"/>
    <w:rsid w:val="00284DD3"/>
    <w:rsid w:val="0028579B"/>
    <w:rsid w:val="00285CB4"/>
    <w:rsid w:val="00285DF8"/>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27"/>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92"/>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5D3D"/>
    <w:rsid w:val="00295FF7"/>
    <w:rsid w:val="00296013"/>
    <w:rsid w:val="00296014"/>
    <w:rsid w:val="002962E6"/>
    <w:rsid w:val="00296D2B"/>
    <w:rsid w:val="002972E1"/>
    <w:rsid w:val="00297A99"/>
    <w:rsid w:val="00297B82"/>
    <w:rsid w:val="00297E5E"/>
    <w:rsid w:val="002A0317"/>
    <w:rsid w:val="002A036C"/>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78F"/>
    <w:rsid w:val="002A2B61"/>
    <w:rsid w:val="002A313A"/>
    <w:rsid w:val="002A3179"/>
    <w:rsid w:val="002A3257"/>
    <w:rsid w:val="002A3292"/>
    <w:rsid w:val="002A386E"/>
    <w:rsid w:val="002A3A49"/>
    <w:rsid w:val="002A3CFD"/>
    <w:rsid w:val="002A4132"/>
    <w:rsid w:val="002A4221"/>
    <w:rsid w:val="002A4340"/>
    <w:rsid w:val="002A466C"/>
    <w:rsid w:val="002A46B9"/>
    <w:rsid w:val="002A4EA4"/>
    <w:rsid w:val="002A5068"/>
    <w:rsid w:val="002A512D"/>
    <w:rsid w:val="002A52D1"/>
    <w:rsid w:val="002A5B34"/>
    <w:rsid w:val="002A5BCC"/>
    <w:rsid w:val="002A6280"/>
    <w:rsid w:val="002A648C"/>
    <w:rsid w:val="002A6A37"/>
    <w:rsid w:val="002A728E"/>
    <w:rsid w:val="002A7347"/>
    <w:rsid w:val="002A75AE"/>
    <w:rsid w:val="002A7744"/>
    <w:rsid w:val="002A7A3E"/>
    <w:rsid w:val="002A7B9D"/>
    <w:rsid w:val="002A7F12"/>
    <w:rsid w:val="002A7FBB"/>
    <w:rsid w:val="002B038F"/>
    <w:rsid w:val="002B0486"/>
    <w:rsid w:val="002B0BA4"/>
    <w:rsid w:val="002B0E1C"/>
    <w:rsid w:val="002B0FE7"/>
    <w:rsid w:val="002B165A"/>
    <w:rsid w:val="002B1709"/>
    <w:rsid w:val="002B1740"/>
    <w:rsid w:val="002B1820"/>
    <w:rsid w:val="002B19FE"/>
    <w:rsid w:val="002B1A67"/>
    <w:rsid w:val="002B1BA3"/>
    <w:rsid w:val="002B232A"/>
    <w:rsid w:val="002B2485"/>
    <w:rsid w:val="002B2627"/>
    <w:rsid w:val="002B26A2"/>
    <w:rsid w:val="002B2751"/>
    <w:rsid w:val="002B3151"/>
    <w:rsid w:val="002B366D"/>
    <w:rsid w:val="002B3BD7"/>
    <w:rsid w:val="002B3C56"/>
    <w:rsid w:val="002B3D3B"/>
    <w:rsid w:val="002B3E3C"/>
    <w:rsid w:val="002B3E4F"/>
    <w:rsid w:val="002B3F2A"/>
    <w:rsid w:val="002B3F77"/>
    <w:rsid w:val="002B4078"/>
    <w:rsid w:val="002B45F9"/>
    <w:rsid w:val="002B4722"/>
    <w:rsid w:val="002B47A1"/>
    <w:rsid w:val="002B4E4D"/>
    <w:rsid w:val="002B5080"/>
    <w:rsid w:val="002B534A"/>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65E"/>
    <w:rsid w:val="002B7AD5"/>
    <w:rsid w:val="002B7BAF"/>
    <w:rsid w:val="002B7BEB"/>
    <w:rsid w:val="002B7CCD"/>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B8A"/>
    <w:rsid w:val="002C2CDB"/>
    <w:rsid w:val="002C2E02"/>
    <w:rsid w:val="002C2ECE"/>
    <w:rsid w:val="002C2F3D"/>
    <w:rsid w:val="002C30C5"/>
    <w:rsid w:val="002C327A"/>
    <w:rsid w:val="002C33B4"/>
    <w:rsid w:val="002C33B8"/>
    <w:rsid w:val="002C344F"/>
    <w:rsid w:val="002C3623"/>
    <w:rsid w:val="002C3AE6"/>
    <w:rsid w:val="002C3C14"/>
    <w:rsid w:val="002C3CD0"/>
    <w:rsid w:val="002C3FDC"/>
    <w:rsid w:val="002C4BB7"/>
    <w:rsid w:val="002C4CF3"/>
    <w:rsid w:val="002C5062"/>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46"/>
    <w:rsid w:val="002C6DA1"/>
    <w:rsid w:val="002C7857"/>
    <w:rsid w:val="002C7B8E"/>
    <w:rsid w:val="002C7E85"/>
    <w:rsid w:val="002C7F07"/>
    <w:rsid w:val="002C7FA2"/>
    <w:rsid w:val="002D032B"/>
    <w:rsid w:val="002D0428"/>
    <w:rsid w:val="002D05BD"/>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41E"/>
    <w:rsid w:val="002D4719"/>
    <w:rsid w:val="002D5184"/>
    <w:rsid w:val="002D55EB"/>
    <w:rsid w:val="002D563C"/>
    <w:rsid w:val="002D5753"/>
    <w:rsid w:val="002D5899"/>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097"/>
    <w:rsid w:val="002E37B5"/>
    <w:rsid w:val="002E380E"/>
    <w:rsid w:val="002E3B41"/>
    <w:rsid w:val="002E3DF0"/>
    <w:rsid w:val="002E418C"/>
    <w:rsid w:val="002E4608"/>
    <w:rsid w:val="002E4671"/>
    <w:rsid w:val="002E4907"/>
    <w:rsid w:val="002E4955"/>
    <w:rsid w:val="002E4E82"/>
    <w:rsid w:val="002E4EE2"/>
    <w:rsid w:val="002E5335"/>
    <w:rsid w:val="002E5734"/>
    <w:rsid w:val="002E5811"/>
    <w:rsid w:val="002E5AF7"/>
    <w:rsid w:val="002E5CF2"/>
    <w:rsid w:val="002E660A"/>
    <w:rsid w:val="002E6799"/>
    <w:rsid w:val="002E6B50"/>
    <w:rsid w:val="002E6C40"/>
    <w:rsid w:val="002E6CCF"/>
    <w:rsid w:val="002E6E72"/>
    <w:rsid w:val="002E706B"/>
    <w:rsid w:val="002E70DD"/>
    <w:rsid w:val="002E7523"/>
    <w:rsid w:val="002E7AA9"/>
    <w:rsid w:val="002E7ABC"/>
    <w:rsid w:val="002E7BCD"/>
    <w:rsid w:val="002E7DBB"/>
    <w:rsid w:val="002F0567"/>
    <w:rsid w:val="002F077D"/>
    <w:rsid w:val="002F08DC"/>
    <w:rsid w:val="002F0A4A"/>
    <w:rsid w:val="002F0A6D"/>
    <w:rsid w:val="002F1017"/>
    <w:rsid w:val="002F121B"/>
    <w:rsid w:val="002F1306"/>
    <w:rsid w:val="002F13EB"/>
    <w:rsid w:val="002F140F"/>
    <w:rsid w:val="002F182E"/>
    <w:rsid w:val="002F1B67"/>
    <w:rsid w:val="002F2568"/>
    <w:rsid w:val="002F2624"/>
    <w:rsid w:val="002F29CB"/>
    <w:rsid w:val="002F2A3F"/>
    <w:rsid w:val="002F2B44"/>
    <w:rsid w:val="002F2EEA"/>
    <w:rsid w:val="002F3437"/>
    <w:rsid w:val="002F3659"/>
    <w:rsid w:val="002F3743"/>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6E61"/>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CB6"/>
    <w:rsid w:val="00304E0B"/>
    <w:rsid w:val="00304E21"/>
    <w:rsid w:val="00304E88"/>
    <w:rsid w:val="00305165"/>
    <w:rsid w:val="003051C3"/>
    <w:rsid w:val="00305253"/>
    <w:rsid w:val="003052FF"/>
    <w:rsid w:val="003053C2"/>
    <w:rsid w:val="003054C3"/>
    <w:rsid w:val="00305895"/>
    <w:rsid w:val="00305CA8"/>
    <w:rsid w:val="00305DBB"/>
    <w:rsid w:val="00305DE3"/>
    <w:rsid w:val="003060E2"/>
    <w:rsid w:val="003061A9"/>
    <w:rsid w:val="00306342"/>
    <w:rsid w:val="0030679B"/>
    <w:rsid w:val="003067B0"/>
    <w:rsid w:val="00306914"/>
    <w:rsid w:val="00306DA0"/>
    <w:rsid w:val="00306E67"/>
    <w:rsid w:val="00306FED"/>
    <w:rsid w:val="003071F3"/>
    <w:rsid w:val="003076A7"/>
    <w:rsid w:val="003078FC"/>
    <w:rsid w:val="00307C81"/>
    <w:rsid w:val="003100B4"/>
    <w:rsid w:val="003101E0"/>
    <w:rsid w:val="00310475"/>
    <w:rsid w:val="0031051A"/>
    <w:rsid w:val="003107E7"/>
    <w:rsid w:val="003108DB"/>
    <w:rsid w:val="00310AF2"/>
    <w:rsid w:val="00310CE4"/>
    <w:rsid w:val="0031100E"/>
    <w:rsid w:val="00311194"/>
    <w:rsid w:val="0031125F"/>
    <w:rsid w:val="00311350"/>
    <w:rsid w:val="0031136C"/>
    <w:rsid w:val="0031177F"/>
    <w:rsid w:val="00311B7B"/>
    <w:rsid w:val="00311F51"/>
    <w:rsid w:val="003122E8"/>
    <w:rsid w:val="00312635"/>
    <w:rsid w:val="00312B28"/>
    <w:rsid w:val="00312B96"/>
    <w:rsid w:val="00313B7C"/>
    <w:rsid w:val="00313C32"/>
    <w:rsid w:val="00314017"/>
    <w:rsid w:val="00314034"/>
    <w:rsid w:val="00314129"/>
    <w:rsid w:val="00314397"/>
    <w:rsid w:val="003144BA"/>
    <w:rsid w:val="00314523"/>
    <w:rsid w:val="00314645"/>
    <w:rsid w:val="003149A3"/>
    <w:rsid w:val="00315000"/>
    <w:rsid w:val="0031550B"/>
    <w:rsid w:val="00315540"/>
    <w:rsid w:val="00315A9D"/>
    <w:rsid w:val="00315E08"/>
    <w:rsid w:val="00316755"/>
    <w:rsid w:val="003169B6"/>
    <w:rsid w:val="00316C4B"/>
    <w:rsid w:val="00316C69"/>
    <w:rsid w:val="0031716E"/>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BA"/>
    <w:rsid w:val="00322ED9"/>
    <w:rsid w:val="00322FA3"/>
    <w:rsid w:val="00323450"/>
    <w:rsid w:val="00323BC5"/>
    <w:rsid w:val="00323BEB"/>
    <w:rsid w:val="00324673"/>
    <w:rsid w:val="00324B9B"/>
    <w:rsid w:val="00324D46"/>
    <w:rsid w:val="00324D7D"/>
    <w:rsid w:val="00324DE1"/>
    <w:rsid w:val="003250DD"/>
    <w:rsid w:val="003257CD"/>
    <w:rsid w:val="00325B0D"/>
    <w:rsid w:val="00325B56"/>
    <w:rsid w:val="00325DF1"/>
    <w:rsid w:val="003264E9"/>
    <w:rsid w:val="0032655A"/>
    <w:rsid w:val="003268E8"/>
    <w:rsid w:val="00326B64"/>
    <w:rsid w:val="00326C01"/>
    <w:rsid w:val="00326D93"/>
    <w:rsid w:val="003273F4"/>
    <w:rsid w:val="0032744B"/>
    <w:rsid w:val="00327607"/>
    <w:rsid w:val="00327618"/>
    <w:rsid w:val="00327764"/>
    <w:rsid w:val="003279D2"/>
    <w:rsid w:val="00327C5F"/>
    <w:rsid w:val="00327FFA"/>
    <w:rsid w:val="00330315"/>
    <w:rsid w:val="003308CB"/>
    <w:rsid w:val="00330DEB"/>
    <w:rsid w:val="00330F5F"/>
    <w:rsid w:val="0033100A"/>
    <w:rsid w:val="003313FF"/>
    <w:rsid w:val="00331867"/>
    <w:rsid w:val="00331871"/>
    <w:rsid w:val="003319F5"/>
    <w:rsid w:val="00331AB5"/>
    <w:rsid w:val="00332036"/>
    <w:rsid w:val="0033227C"/>
    <w:rsid w:val="003322F4"/>
    <w:rsid w:val="0033265D"/>
    <w:rsid w:val="0033272D"/>
    <w:rsid w:val="003328DC"/>
    <w:rsid w:val="00332BE1"/>
    <w:rsid w:val="00332D95"/>
    <w:rsid w:val="00333024"/>
    <w:rsid w:val="003332FB"/>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DC8"/>
    <w:rsid w:val="00335E9E"/>
    <w:rsid w:val="00335FB5"/>
    <w:rsid w:val="00336146"/>
    <w:rsid w:val="003364E2"/>
    <w:rsid w:val="00336662"/>
    <w:rsid w:val="003366AE"/>
    <w:rsid w:val="003369EE"/>
    <w:rsid w:val="00336A2E"/>
    <w:rsid w:val="00336A91"/>
    <w:rsid w:val="00336DB6"/>
    <w:rsid w:val="00336E73"/>
    <w:rsid w:val="00336F08"/>
    <w:rsid w:val="003370CB"/>
    <w:rsid w:val="0033723E"/>
    <w:rsid w:val="0033735C"/>
    <w:rsid w:val="003374DD"/>
    <w:rsid w:val="0033798E"/>
    <w:rsid w:val="00337F55"/>
    <w:rsid w:val="00337F79"/>
    <w:rsid w:val="0034027E"/>
    <w:rsid w:val="003404FB"/>
    <w:rsid w:val="00340626"/>
    <w:rsid w:val="00340750"/>
    <w:rsid w:val="00340B0D"/>
    <w:rsid w:val="00340B2F"/>
    <w:rsid w:val="00340CA2"/>
    <w:rsid w:val="00340ED5"/>
    <w:rsid w:val="00340F9F"/>
    <w:rsid w:val="00341359"/>
    <w:rsid w:val="003413D6"/>
    <w:rsid w:val="0034152B"/>
    <w:rsid w:val="003416C2"/>
    <w:rsid w:val="003417F7"/>
    <w:rsid w:val="00341C05"/>
    <w:rsid w:val="00341D0F"/>
    <w:rsid w:val="00341E63"/>
    <w:rsid w:val="00341EF2"/>
    <w:rsid w:val="003420BF"/>
    <w:rsid w:val="003423CA"/>
    <w:rsid w:val="003425BE"/>
    <w:rsid w:val="0034287B"/>
    <w:rsid w:val="00342965"/>
    <w:rsid w:val="003429B5"/>
    <w:rsid w:val="00342BA1"/>
    <w:rsid w:val="00342BE0"/>
    <w:rsid w:val="00342FDE"/>
    <w:rsid w:val="0034313B"/>
    <w:rsid w:val="003431AA"/>
    <w:rsid w:val="003431F1"/>
    <w:rsid w:val="0034373D"/>
    <w:rsid w:val="00343BF8"/>
    <w:rsid w:val="00343F07"/>
    <w:rsid w:val="00344178"/>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DFF"/>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C8B"/>
    <w:rsid w:val="00353CBC"/>
    <w:rsid w:val="00353E7D"/>
    <w:rsid w:val="003542D4"/>
    <w:rsid w:val="003543DA"/>
    <w:rsid w:val="00354514"/>
    <w:rsid w:val="0035483F"/>
    <w:rsid w:val="00354B65"/>
    <w:rsid w:val="00354B6B"/>
    <w:rsid w:val="00354B7A"/>
    <w:rsid w:val="00355439"/>
    <w:rsid w:val="003555F5"/>
    <w:rsid w:val="0035586E"/>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33E"/>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16"/>
    <w:rsid w:val="00364DAF"/>
    <w:rsid w:val="00364F6F"/>
    <w:rsid w:val="003652AD"/>
    <w:rsid w:val="0036554A"/>
    <w:rsid w:val="003656AA"/>
    <w:rsid w:val="00365C98"/>
    <w:rsid w:val="00365E1E"/>
    <w:rsid w:val="00365EE8"/>
    <w:rsid w:val="00365F42"/>
    <w:rsid w:val="00365F6D"/>
    <w:rsid w:val="00366965"/>
    <w:rsid w:val="00366D2F"/>
    <w:rsid w:val="003671D4"/>
    <w:rsid w:val="0036725C"/>
    <w:rsid w:val="00367409"/>
    <w:rsid w:val="00367433"/>
    <w:rsid w:val="0036748C"/>
    <w:rsid w:val="00367716"/>
    <w:rsid w:val="00367745"/>
    <w:rsid w:val="00367816"/>
    <w:rsid w:val="00367ACE"/>
    <w:rsid w:val="00367B01"/>
    <w:rsid w:val="00367DCF"/>
    <w:rsid w:val="00367F9B"/>
    <w:rsid w:val="003700CC"/>
    <w:rsid w:val="00370536"/>
    <w:rsid w:val="0037057D"/>
    <w:rsid w:val="00370E4B"/>
    <w:rsid w:val="00370F6E"/>
    <w:rsid w:val="00371062"/>
    <w:rsid w:val="00371091"/>
    <w:rsid w:val="003710EA"/>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E3A"/>
    <w:rsid w:val="00374FE9"/>
    <w:rsid w:val="0037539C"/>
    <w:rsid w:val="00375424"/>
    <w:rsid w:val="003754E1"/>
    <w:rsid w:val="00375597"/>
    <w:rsid w:val="00375630"/>
    <w:rsid w:val="0037595A"/>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1D9"/>
    <w:rsid w:val="0038026E"/>
    <w:rsid w:val="0038028B"/>
    <w:rsid w:val="003805D6"/>
    <w:rsid w:val="003805ED"/>
    <w:rsid w:val="003806E4"/>
    <w:rsid w:val="00380708"/>
    <w:rsid w:val="00380AC1"/>
    <w:rsid w:val="00380E9B"/>
    <w:rsid w:val="00381015"/>
    <w:rsid w:val="003814F7"/>
    <w:rsid w:val="00381E30"/>
    <w:rsid w:val="0038251C"/>
    <w:rsid w:val="0038264C"/>
    <w:rsid w:val="00382880"/>
    <w:rsid w:val="00382A18"/>
    <w:rsid w:val="00382A62"/>
    <w:rsid w:val="00382AA2"/>
    <w:rsid w:val="00382ACB"/>
    <w:rsid w:val="00382B3E"/>
    <w:rsid w:val="00382DAE"/>
    <w:rsid w:val="00382F65"/>
    <w:rsid w:val="003830C6"/>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10D"/>
    <w:rsid w:val="0038630D"/>
    <w:rsid w:val="003864AE"/>
    <w:rsid w:val="00386566"/>
    <w:rsid w:val="003865A8"/>
    <w:rsid w:val="00386A36"/>
    <w:rsid w:val="00386B20"/>
    <w:rsid w:val="00386B7F"/>
    <w:rsid w:val="00386BB5"/>
    <w:rsid w:val="00386CD7"/>
    <w:rsid w:val="00386D61"/>
    <w:rsid w:val="00386D7C"/>
    <w:rsid w:val="00386F24"/>
    <w:rsid w:val="00386FED"/>
    <w:rsid w:val="00387056"/>
    <w:rsid w:val="003872CE"/>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154"/>
    <w:rsid w:val="003922BF"/>
    <w:rsid w:val="00392E4E"/>
    <w:rsid w:val="003930EB"/>
    <w:rsid w:val="003931D8"/>
    <w:rsid w:val="00393229"/>
    <w:rsid w:val="00393509"/>
    <w:rsid w:val="00393569"/>
    <w:rsid w:val="00393C42"/>
    <w:rsid w:val="00393E53"/>
    <w:rsid w:val="00393EFB"/>
    <w:rsid w:val="00394172"/>
    <w:rsid w:val="00394212"/>
    <w:rsid w:val="003942F1"/>
    <w:rsid w:val="00394705"/>
    <w:rsid w:val="0039480F"/>
    <w:rsid w:val="00394B28"/>
    <w:rsid w:val="00395151"/>
    <w:rsid w:val="0039525E"/>
    <w:rsid w:val="00395514"/>
    <w:rsid w:val="0039554E"/>
    <w:rsid w:val="003957BB"/>
    <w:rsid w:val="00395A77"/>
    <w:rsid w:val="00395C25"/>
    <w:rsid w:val="00395C2B"/>
    <w:rsid w:val="00395C4B"/>
    <w:rsid w:val="00395C7A"/>
    <w:rsid w:val="00395CC6"/>
    <w:rsid w:val="00395E22"/>
    <w:rsid w:val="00395FEF"/>
    <w:rsid w:val="003961B5"/>
    <w:rsid w:val="0039638D"/>
    <w:rsid w:val="00396828"/>
    <w:rsid w:val="00396DC9"/>
    <w:rsid w:val="00396E02"/>
    <w:rsid w:val="00396F98"/>
    <w:rsid w:val="00397119"/>
    <w:rsid w:val="0039723A"/>
    <w:rsid w:val="003975C0"/>
    <w:rsid w:val="00397D6F"/>
    <w:rsid w:val="003A0146"/>
    <w:rsid w:val="003A03F0"/>
    <w:rsid w:val="003A0743"/>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0A"/>
    <w:rsid w:val="003A4264"/>
    <w:rsid w:val="003A4296"/>
    <w:rsid w:val="003A42CC"/>
    <w:rsid w:val="003A4319"/>
    <w:rsid w:val="003A4523"/>
    <w:rsid w:val="003A4618"/>
    <w:rsid w:val="003A4954"/>
    <w:rsid w:val="003A4AA7"/>
    <w:rsid w:val="003A4AD7"/>
    <w:rsid w:val="003A4D30"/>
    <w:rsid w:val="003A50F8"/>
    <w:rsid w:val="003A52C4"/>
    <w:rsid w:val="003A5735"/>
    <w:rsid w:val="003A58C7"/>
    <w:rsid w:val="003A5ACF"/>
    <w:rsid w:val="003A618E"/>
    <w:rsid w:val="003A632B"/>
    <w:rsid w:val="003A66D7"/>
    <w:rsid w:val="003A6CDC"/>
    <w:rsid w:val="003A6F75"/>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90C"/>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479"/>
    <w:rsid w:val="003B65D2"/>
    <w:rsid w:val="003B68ED"/>
    <w:rsid w:val="003B6960"/>
    <w:rsid w:val="003B6A9C"/>
    <w:rsid w:val="003B6B94"/>
    <w:rsid w:val="003B6C95"/>
    <w:rsid w:val="003B6DB5"/>
    <w:rsid w:val="003B6E55"/>
    <w:rsid w:val="003B7014"/>
    <w:rsid w:val="003B76BF"/>
    <w:rsid w:val="003B7716"/>
    <w:rsid w:val="003B7808"/>
    <w:rsid w:val="003B7A53"/>
    <w:rsid w:val="003B7B24"/>
    <w:rsid w:val="003B7BB9"/>
    <w:rsid w:val="003B7BEB"/>
    <w:rsid w:val="003B7BFC"/>
    <w:rsid w:val="003B7ECE"/>
    <w:rsid w:val="003C00AB"/>
    <w:rsid w:val="003C041C"/>
    <w:rsid w:val="003C083D"/>
    <w:rsid w:val="003C0950"/>
    <w:rsid w:val="003C0C65"/>
    <w:rsid w:val="003C0C86"/>
    <w:rsid w:val="003C0F40"/>
    <w:rsid w:val="003C0F54"/>
    <w:rsid w:val="003C0FEF"/>
    <w:rsid w:val="003C10A3"/>
    <w:rsid w:val="003C121D"/>
    <w:rsid w:val="003C1658"/>
    <w:rsid w:val="003C1867"/>
    <w:rsid w:val="003C188E"/>
    <w:rsid w:val="003C1937"/>
    <w:rsid w:val="003C260C"/>
    <w:rsid w:val="003C26F6"/>
    <w:rsid w:val="003C277F"/>
    <w:rsid w:val="003C281D"/>
    <w:rsid w:val="003C2897"/>
    <w:rsid w:val="003C29EE"/>
    <w:rsid w:val="003C2C8D"/>
    <w:rsid w:val="003C2E50"/>
    <w:rsid w:val="003C2E6A"/>
    <w:rsid w:val="003C3016"/>
    <w:rsid w:val="003C319E"/>
    <w:rsid w:val="003C33A3"/>
    <w:rsid w:val="003C387E"/>
    <w:rsid w:val="003C3ACE"/>
    <w:rsid w:val="003C3CCD"/>
    <w:rsid w:val="003C3D25"/>
    <w:rsid w:val="003C3DB9"/>
    <w:rsid w:val="003C3F26"/>
    <w:rsid w:val="003C40A4"/>
    <w:rsid w:val="003C44E3"/>
    <w:rsid w:val="003C45A6"/>
    <w:rsid w:val="003C4822"/>
    <w:rsid w:val="003C486F"/>
    <w:rsid w:val="003C4DC1"/>
    <w:rsid w:val="003C4ED1"/>
    <w:rsid w:val="003C4EEA"/>
    <w:rsid w:val="003C511B"/>
    <w:rsid w:val="003C53A9"/>
    <w:rsid w:val="003C587F"/>
    <w:rsid w:val="003C58FC"/>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C7F7C"/>
    <w:rsid w:val="003D00D2"/>
    <w:rsid w:val="003D056E"/>
    <w:rsid w:val="003D0AFB"/>
    <w:rsid w:val="003D0BD2"/>
    <w:rsid w:val="003D0BE3"/>
    <w:rsid w:val="003D1331"/>
    <w:rsid w:val="003D1730"/>
    <w:rsid w:val="003D184B"/>
    <w:rsid w:val="003D1C0A"/>
    <w:rsid w:val="003D1C91"/>
    <w:rsid w:val="003D21F7"/>
    <w:rsid w:val="003D228D"/>
    <w:rsid w:val="003D22A7"/>
    <w:rsid w:val="003D23EE"/>
    <w:rsid w:val="003D2589"/>
    <w:rsid w:val="003D25F4"/>
    <w:rsid w:val="003D26D5"/>
    <w:rsid w:val="003D26F7"/>
    <w:rsid w:val="003D2CD5"/>
    <w:rsid w:val="003D2CEE"/>
    <w:rsid w:val="003D2F99"/>
    <w:rsid w:val="003D30D6"/>
    <w:rsid w:val="003D3325"/>
    <w:rsid w:val="003D34E8"/>
    <w:rsid w:val="003D37CD"/>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8C"/>
    <w:rsid w:val="003D6CA1"/>
    <w:rsid w:val="003D6EE8"/>
    <w:rsid w:val="003D6F6F"/>
    <w:rsid w:val="003D728F"/>
    <w:rsid w:val="003D746B"/>
    <w:rsid w:val="003D76CD"/>
    <w:rsid w:val="003D76F9"/>
    <w:rsid w:val="003D7B0C"/>
    <w:rsid w:val="003D7CF1"/>
    <w:rsid w:val="003E025F"/>
    <w:rsid w:val="003E0730"/>
    <w:rsid w:val="003E0A59"/>
    <w:rsid w:val="003E0AD0"/>
    <w:rsid w:val="003E0D83"/>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8B9"/>
    <w:rsid w:val="003E2AA8"/>
    <w:rsid w:val="003E2D9E"/>
    <w:rsid w:val="003E2ED0"/>
    <w:rsid w:val="003E3012"/>
    <w:rsid w:val="003E3331"/>
    <w:rsid w:val="003E33DF"/>
    <w:rsid w:val="003E3503"/>
    <w:rsid w:val="003E35BF"/>
    <w:rsid w:val="003E3637"/>
    <w:rsid w:val="003E37EE"/>
    <w:rsid w:val="003E3860"/>
    <w:rsid w:val="003E3A1D"/>
    <w:rsid w:val="003E3A8B"/>
    <w:rsid w:val="003E3B78"/>
    <w:rsid w:val="003E3B82"/>
    <w:rsid w:val="003E3CC2"/>
    <w:rsid w:val="003E4053"/>
    <w:rsid w:val="003E4096"/>
    <w:rsid w:val="003E4527"/>
    <w:rsid w:val="003E4927"/>
    <w:rsid w:val="003E49A2"/>
    <w:rsid w:val="003E49B0"/>
    <w:rsid w:val="003E4CF4"/>
    <w:rsid w:val="003E4FA2"/>
    <w:rsid w:val="003E5103"/>
    <w:rsid w:val="003E5330"/>
    <w:rsid w:val="003E5B22"/>
    <w:rsid w:val="003E5D70"/>
    <w:rsid w:val="003E5E5B"/>
    <w:rsid w:val="003E5FD6"/>
    <w:rsid w:val="003E603E"/>
    <w:rsid w:val="003E61D8"/>
    <w:rsid w:val="003E629E"/>
    <w:rsid w:val="003E6517"/>
    <w:rsid w:val="003E6906"/>
    <w:rsid w:val="003E6985"/>
    <w:rsid w:val="003E6B99"/>
    <w:rsid w:val="003E6BF2"/>
    <w:rsid w:val="003E6D22"/>
    <w:rsid w:val="003E6D70"/>
    <w:rsid w:val="003E6FA0"/>
    <w:rsid w:val="003E7016"/>
    <w:rsid w:val="003E71CD"/>
    <w:rsid w:val="003E7731"/>
    <w:rsid w:val="003E7E40"/>
    <w:rsid w:val="003F01F6"/>
    <w:rsid w:val="003F020C"/>
    <w:rsid w:val="003F033C"/>
    <w:rsid w:val="003F03C4"/>
    <w:rsid w:val="003F04C5"/>
    <w:rsid w:val="003F066F"/>
    <w:rsid w:val="003F07C3"/>
    <w:rsid w:val="003F0C9B"/>
    <w:rsid w:val="003F110B"/>
    <w:rsid w:val="003F1299"/>
    <w:rsid w:val="003F1C0F"/>
    <w:rsid w:val="003F1F1D"/>
    <w:rsid w:val="003F232B"/>
    <w:rsid w:val="003F28C3"/>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7A5"/>
    <w:rsid w:val="003F4BD6"/>
    <w:rsid w:val="003F4D21"/>
    <w:rsid w:val="003F4DA7"/>
    <w:rsid w:val="003F576C"/>
    <w:rsid w:val="003F57F4"/>
    <w:rsid w:val="003F59D4"/>
    <w:rsid w:val="003F5BB3"/>
    <w:rsid w:val="003F5C88"/>
    <w:rsid w:val="003F62DB"/>
    <w:rsid w:val="003F62DE"/>
    <w:rsid w:val="003F62ED"/>
    <w:rsid w:val="003F6321"/>
    <w:rsid w:val="003F647C"/>
    <w:rsid w:val="003F6545"/>
    <w:rsid w:val="003F66F8"/>
    <w:rsid w:val="003F6ABD"/>
    <w:rsid w:val="003F6B6C"/>
    <w:rsid w:val="003F6F06"/>
    <w:rsid w:val="003F6F6C"/>
    <w:rsid w:val="003F703F"/>
    <w:rsid w:val="003F711F"/>
    <w:rsid w:val="003F7546"/>
    <w:rsid w:val="003F77D2"/>
    <w:rsid w:val="003F77F7"/>
    <w:rsid w:val="003F78D8"/>
    <w:rsid w:val="003F7F47"/>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2DA6"/>
    <w:rsid w:val="0040305F"/>
    <w:rsid w:val="004030CE"/>
    <w:rsid w:val="004034C1"/>
    <w:rsid w:val="004034E5"/>
    <w:rsid w:val="00403504"/>
    <w:rsid w:val="00403633"/>
    <w:rsid w:val="00403812"/>
    <w:rsid w:val="004038E7"/>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0B39"/>
    <w:rsid w:val="004112AE"/>
    <w:rsid w:val="00411903"/>
    <w:rsid w:val="00411CCB"/>
    <w:rsid w:val="00411E7E"/>
    <w:rsid w:val="00411F18"/>
    <w:rsid w:val="00411F4F"/>
    <w:rsid w:val="00412042"/>
    <w:rsid w:val="00412135"/>
    <w:rsid w:val="004124B3"/>
    <w:rsid w:val="00412535"/>
    <w:rsid w:val="004126DB"/>
    <w:rsid w:val="00412701"/>
    <w:rsid w:val="00412A7B"/>
    <w:rsid w:val="00412B5E"/>
    <w:rsid w:val="00412C90"/>
    <w:rsid w:val="00412D0B"/>
    <w:rsid w:val="00412DA1"/>
    <w:rsid w:val="0041303A"/>
    <w:rsid w:val="00413097"/>
    <w:rsid w:val="004134C0"/>
    <w:rsid w:val="00413C08"/>
    <w:rsid w:val="00413FFE"/>
    <w:rsid w:val="00414299"/>
    <w:rsid w:val="004145B4"/>
    <w:rsid w:val="00414967"/>
    <w:rsid w:val="00414B5B"/>
    <w:rsid w:val="00414C19"/>
    <w:rsid w:val="00414CAD"/>
    <w:rsid w:val="004150F4"/>
    <w:rsid w:val="00415563"/>
    <w:rsid w:val="00415750"/>
    <w:rsid w:val="00415BC5"/>
    <w:rsid w:val="00415DB8"/>
    <w:rsid w:val="00415EE3"/>
    <w:rsid w:val="00415F40"/>
    <w:rsid w:val="0041604E"/>
    <w:rsid w:val="004161DD"/>
    <w:rsid w:val="00416341"/>
    <w:rsid w:val="00416B75"/>
    <w:rsid w:val="004173EB"/>
    <w:rsid w:val="00417B31"/>
    <w:rsid w:val="0042018B"/>
    <w:rsid w:val="004203E3"/>
    <w:rsid w:val="0042055A"/>
    <w:rsid w:val="00420BD0"/>
    <w:rsid w:val="00420CB0"/>
    <w:rsid w:val="00420F40"/>
    <w:rsid w:val="0042114F"/>
    <w:rsid w:val="004217EC"/>
    <w:rsid w:val="00421840"/>
    <w:rsid w:val="00421975"/>
    <w:rsid w:val="00421BB3"/>
    <w:rsid w:val="00421F35"/>
    <w:rsid w:val="0042208B"/>
    <w:rsid w:val="00422404"/>
    <w:rsid w:val="004229AD"/>
    <w:rsid w:val="00422C05"/>
    <w:rsid w:val="0042304A"/>
    <w:rsid w:val="004232DA"/>
    <w:rsid w:val="004238F9"/>
    <w:rsid w:val="00423967"/>
    <w:rsid w:val="00423B8D"/>
    <w:rsid w:val="00423F6E"/>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71F"/>
    <w:rsid w:val="00432A76"/>
    <w:rsid w:val="00432F05"/>
    <w:rsid w:val="004330BC"/>
    <w:rsid w:val="00433783"/>
    <w:rsid w:val="0043396B"/>
    <w:rsid w:val="00433AD1"/>
    <w:rsid w:val="00433C0B"/>
    <w:rsid w:val="00434174"/>
    <w:rsid w:val="0043417D"/>
    <w:rsid w:val="00434627"/>
    <w:rsid w:val="00434779"/>
    <w:rsid w:val="0043479C"/>
    <w:rsid w:val="00434A59"/>
    <w:rsid w:val="00434E88"/>
    <w:rsid w:val="00435099"/>
    <w:rsid w:val="004350A2"/>
    <w:rsid w:val="00435101"/>
    <w:rsid w:val="004351AE"/>
    <w:rsid w:val="00435632"/>
    <w:rsid w:val="00435734"/>
    <w:rsid w:val="0043584E"/>
    <w:rsid w:val="004358C5"/>
    <w:rsid w:val="0043594B"/>
    <w:rsid w:val="004359E9"/>
    <w:rsid w:val="00435BC7"/>
    <w:rsid w:val="00435BD4"/>
    <w:rsid w:val="00435D10"/>
    <w:rsid w:val="004362BB"/>
    <w:rsid w:val="004368AE"/>
    <w:rsid w:val="004369C6"/>
    <w:rsid w:val="00436CDF"/>
    <w:rsid w:val="00437330"/>
    <w:rsid w:val="00437898"/>
    <w:rsid w:val="004378EC"/>
    <w:rsid w:val="004379D0"/>
    <w:rsid w:val="00437E3E"/>
    <w:rsid w:val="00440018"/>
    <w:rsid w:val="0044040B"/>
    <w:rsid w:val="00440604"/>
    <w:rsid w:val="00440DFC"/>
    <w:rsid w:val="00440E5B"/>
    <w:rsid w:val="00440FD7"/>
    <w:rsid w:val="0044129B"/>
    <w:rsid w:val="004412D1"/>
    <w:rsid w:val="0044130F"/>
    <w:rsid w:val="00441AFE"/>
    <w:rsid w:val="00441C3C"/>
    <w:rsid w:val="00442386"/>
    <w:rsid w:val="00442833"/>
    <w:rsid w:val="00442B2E"/>
    <w:rsid w:val="00442BD9"/>
    <w:rsid w:val="00442D21"/>
    <w:rsid w:val="00442DF1"/>
    <w:rsid w:val="00443182"/>
    <w:rsid w:val="004431E9"/>
    <w:rsid w:val="00443287"/>
    <w:rsid w:val="00443392"/>
    <w:rsid w:val="004433C5"/>
    <w:rsid w:val="00443630"/>
    <w:rsid w:val="0044365B"/>
    <w:rsid w:val="0044368D"/>
    <w:rsid w:val="00443A34"/>
    <w:rsid w:val="00443ADC"/>
    <w:rsid w:val="00443F5F"/>
    <w:rsid w:val="004441AD"/>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5E91"/>
    <w:rsid w:val="00446095"/>
    <w:rsid w:val="004460FE"/>
    <w:rsid w:val="0044680C"/>
    <w:rsid w:val="00446A40"/>
    <w:rsid w:val="00446CE8"/>
    <w:rsid w:val="00447345"/>
    <w:rsid w:val="004477EF"/>
    <w:rsid w:val="00447895"/>
    <w:rsid w:val="00447A38"/>
    <w:rsid w:val="00447BBA"/>
    <w:rsid w:val="00447BCF"/>
    <w:rsid w:val="00447E52"/>
    <w:rsid w:val="00447EDE"/>
    <w:rsid w:val="00450446"/>
    <w:rsid w:val="004504D6"/>
    <w:rsid w:val="004507E5"/>
    <w:rsid w:val="00450AC0"/>
    <w:rsid w:val="00450D71"/>
    <w:rsid w:val="004512E4"/>
    <w:rsid w:val="004516D6"/>
    <w:rsid w:val="004516F2"/>
    <w:rsid w:val="004519F1"/>
    <w:rsid w:val="00451ED2"/>
    <w:rsid w:val="00452440"/>
    <w:rsid w:val="004525C1"/>
    <w:rsid w:val="004526DF"/>
    <w:rsid w:val="00452A17"/>
    <w:rsid w:val="00452C4A"/>
    <w:rsid w:val="00452E1E"/>
    <w:rsid w:val="00452E70"/>
    <w:rsid w:val="00453037"/>
    <w:rsid w:val="00453106"/>
    <w:rsid w:val="00453314"/>
    <w:rsid w:val="0045334B"/>
    <w:rsid w:val="004534B1"/>
    <w:rsid w:val="00453A19"/>
    <w:rsid w:val="00453B7D"/>
    <w:rsid w:val="0045437C"/>
    <w:rsid w:val="004543BB"/>
    <w:rsid w:val="00454739"/>
    <w:rsid w:val="00454A14"/>
    <w:rsid w:val="00454A30"/>
    <w:rsid w:val="00454A44"/>
    <w:rsid w:val="00454D6E"/>
    <w:rsid w:val="00454F63"/>
    <w:rsid w:val="00454F87"/>
    <w:rsid w:val="0045588B"/>
    <w:rsid w:val="00455F9E"/>
    <w:rsid w:val="004563D6"/>
    <w:rsid w:val="00456654"/>
    <w:rsid w:val="0045689E"/>
    <w:rsid w:val="00456C43"/>
    <w:rsid w:val="00456EC9"/>
    <w:rsid w:val="00456EF5"/>
    <w:rsid w:val="00457004"/>
    <w:rsid w:val="004577BF"/>
    <w:rsid w:val="004577C6"/>
    <w:rsid w:val="0045781E"/>
    <w:rsid w:val="00457A3B"/>
    <w:rsid w:val="00457AFC"/>
    <w:rsid w:val="00457CFF"/>
    <w:rsid w:val="004600CC"/>
    <w:rsid w:val="00460494"/>
    <w:rsid w:val="004605BC"/>
    <w:rsid w:val="00460AD1"/>
    <w:rsid w:val="00461003"/>
    <w:rsid w:val="00461337"/>
    <w:rsid w:val="004618B8"/>
    <w:rsid w:val="00461B72"/>
    <w:rsid w:val="00462001"/>
    <w:rsid w:val="00462117"/>
    <w:rsid w:val="00462400"/>
    <w:rsid w:val="004624B9"/>
    <w:rsid w:val="004627BC"/>
    <w:rsid w:val="00462830"/>
    <w:rsid w:val="00462C57"/>
    <w:rsid w:val="00462F8E"/>
    <w:rsid w:val="004630A2"/>
    <w:rsid w:val="00463226"/>
    <w:rsid w:val="004635B5"/>
    <w:rsid w:val="00463769"/>
    <w:rsid w:val="00463B4C"/>
    <w:rsid w:val="00463BA9"/>
    <w:rsid w:val="00463C2D"/>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625"/>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C2A"/>
    <w:rsid w:val="00475D63"/>
    <w:rsid w:val="00475E7A"/>
    <w:rsid w:val="0047635D"/>
    <w:rsid w:val="00476425"/>
    <w:rsid w:val="00476711"/>
    <w:rsid w:val="004767BE"/>
    <w:rsid w:val="0047689B"/>
    <w:rsid w:val="00476AB0"/>
    <w:rsid w:val="00476BB5"/>
    <w:rsid w:val="00476CE4"/>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594"/>
    <w:rsid w:val="004816B2"/>
    <w:rsid w:val="0048198B"/>
    <w:rsid w:val="00481A23"/>
    <w:rsid w:val="00481B61"/>
    <w:rsid w:val="00481C46"/>
    <w:rsid w:val="00481F8D"/>
    <w:rsid w:val="00482001"/>
    <w:rsid w:val="00482138"/>
    <w:rsid w:val="004824C5"/>
    <w:rsid w:val="004827C3"/>
    <w:rsid w:val="004829E6"/>
    <w:rsid w:val="00482BD5"/>
    <w:rsid w:val="00482BDE"/>
    <w:rsid w:val="00482C59"/>
    <w:rsid w:val="00482CB3"/>
    <w:rsid w:val="00482E4F"/>
    <w:rsid w:val="00483022"/>
    <w:rsid w:val="004830C8"/>
    <w:rsid w:val="004831A9"/>
    <w:rsid w:val="004836B8"/>
    <w:rsid w:val="004838D7"/>
    <w:rsid w:val="00483A4C"/>
    <w:rsid w:val="00483B40"/>
    <w:rsid w:val="00483C6D"/>
    <w:rsid w:val="00483D75"/>
    <w:rsid w:val="0048412E"/>
    <w:rsid w:val="00484273"/>
    <w:rsid w:val="00484733"/>
    <w:rsid w:val="004847CB"/>
    <w:rsid w:val="00484937"/>
    <w:rsid w:val="00484A58"/>
    <w:rsid w:val="004852D2"/>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4B8"/>
    <w:rsid w:val="00487659"/>
    <w:rsid w:val="00487A90"/>
    <w:rsid w:val="00487D7A"/>
    <w:rsid w:val="00487DFF"/>
    <w:rsid w:val="00487F5F"/>
    <w:rsid w:val="00490293"/>
    <w:rsid w:val="004907D3"/>
    <w:rsid w:val="004907F2"/>
    <w:rsid w:val="004909B7"/>
    <w:rsid w:val="004909B8"/>
    <w:rsid w:val="00490DF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2B"/>
    <w:rsid w:val="00492E70"/>
    <w:rsid w:val="00492E75"/>
    <w:rsid w:val="004934CD"/>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71"/>
    <w:rsid w:val="00495C92"/>
    <w:rsid w:val="00495D27"/>
    <w:rsid w:val="00495D65"/>
    <w:rsid w:val="00495D8E"/>
    <w:rsid w:val="00495E63"/>
    <w:rsid w:val="00495F0C"/>
    <w:rsid w:val="00496031"/>
    <w:rsid w:val="004960DB"/>
    <w:rsid w:val="004961B3"/>
    <w:rsid w:val="004961E7"/>
    <w:rsid w:val="0049622B"/>
    <w:rsid w:val="004962EB"/>
    <w:rsid w:val="0049654A"/>
    <w:rsid w:val="00496551"/>
    <w:rsid w:val="00496865"/>
    <w:rsid w:val="00497272"/>
    <w:rsid w:val="00497671"/>
    <w:rsid w:val="0049782B"/>
    <w:rsid w:val="00497B3E"/>
    <w:rsid w:val="00497C2A"/>
    <w:rsid w:val="00497C74"/>
    <w:rsid w:val="00497CAB"/>
    <w:rsid w:val="004A0116"/>
    <w:rsid w:val="004A011E"/>
    <w:rsid w:val="004A03A0"/>
    <w:rsid w:val="004A03D9"/>
    <w:rsid w:val="004A05E1"/>
    <w:rsid w:val="004A07DF"/>
    <w:rsid w:val="004A09C8"/>
    <w:rsid w:val="004A0C18"/>
    <w:rsid w:val="004A0CE9"/>
    <w:rsid w:val="004A108C"/>
    <w:rsid w:val="004A12D0"/>
    <w:rsid w:val="004A13B4"/>
    <w:rsid w:val="004A15F8"/>
    <w:rsid w:val="004A162D"/>
    <w:rsid w:val="004A1717"/>
    <w:rsid w:val="004A1826"/>
    <w:rsid w:val="004A1A6D"/>
    <w:rsid w:val="004A1D9F"/>
    <w:rsid w:val="004A1F03"/>
    <w:rsid w:val="004A1FF3"/>
    <w:rsid w:val="004A2079"/>
    <w:rsid w:val="004A21D5"/>
    <w:rsid w:val="004A22D4"/>
    <w:rsid w:val="004A2355"/>
    <w:rsid w:val="004A23F0"/>
    <w:rsid w:val="004A272C"/>
    <w:rsid w:val="004A2805"/>
    <w:rsid w:val="004A2EFB"/>
    <w:rsid w:val="004A2F5A"/>
    <w:rsid w:val="004A2F7C"/>
    <w:rsid w:val="004A3254"/>
    <w:rsid w:val="004A3261"/>
    <w:rsid w:val="004A34A8"/>
    <w:rsid w:val="004A34F8"/>
    <w:rsid w:val="004A3664"/>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13A"/>
    <w:rsid w:val="004A6334"/>
    <w:rsid w:val="004A643D"/>
    <w:rsid w:val="004A64B8"/>
    <w:rsid w:val="004A6BB5"/>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406F"/>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B7807"/>
    <w:rsid w:val="004C0571"/>
    <w:rsid w:val="004C073E"/>
    <w:rsid w:val="004C081B"/>
    <w:rsid w:val="004C093C"/>
    <w:rsid w:val="004C0BC9"/>
    <w:rsid w:val="004C0DF1"/>
    <w:rsid w:val="004C0DF8"/>
    <w:rsid w:val="004C0E96"/>
    <w:rsid w:val="004C0EF6"/>
    <w:rsid w:val="004C0F64"/>
    <w:rsid w:val="004C1479"/>
    <w:rsid w:val="004C14A0"/>
    <w:rsid w:val="004C1697"/>
    <w:rsid w:val="004C1747"/>
    <w:rsid w:val="004C17DD"/>
    <w:rsid w:val="004C1A61"/>
    <w:rsid w:val="004C1D49"/>
    <w:rsid w:val="004C1E97"/>
    <w:rsid w:val="004C2009"/>
    <w:rsid w:val="004C2076"/>
    <w:rsid w:val="004C222B"/>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3E3B"/>
    <w:rsid w:val="004C44A0"/>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6D60"/>
    <w:rsid w:val="004C7154"/>
    <w:rsid w:val="004C7503"/>
    <w:rsid w:val="004C76F3"/>
    <w:rsid w:val="004C776E"/>
    <w:rsid w:val="004C77D9"/>
    <w:rsid w:val="004C7921"/>
    <w:rsid w:val="004C7F3E"/>
    <w:rsid w:val="004D016E"/>
    <w:rsid w:val="004D05F3"/>
    <w:rsid w:val="004D08BF"/>
    <w:rsid w:val="004D09E8"/>
    <w:rsid w:val="004D0B9F"/>
    <w:rsid w:val="004D0C77"/>
    <w:rsid w:val="004D0DD6"/>
    <w:rsid w:val="004D0FF1"/>
    <w:rsid w:val="004D1027"/>
    <w:rsid w:val="004D12D2"/>
    <w:rsid w:val="004D13B6"/>
    <w:rsid w:val="004D156A"/>
    <w:rsid w:val="004D1978"/>
    <w:rsid w:val="004D19A7"/>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AD6"/>
    <w:rsid w:val="004D4C47"/>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1A7"/>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7A"/>
    <w:rsid w:val="004E21C6"/>
    <w:rsid w:val="004E22A4"/>
    <w:rsid w:val="004E26C9"/>
    <w:rsid w:val="004E2726"/>
    <w:rsid w:val="004E281C"/>
    <w:rsid w:val="004E283A"/>
    <w:rsid w:val="004E2A17"/>
    <w:rsid w:val="004E2ADF"/>
    <w:rsid w:val="004E2AF3"/>
    <w:rsid w:val="004E2CE5"/>
    <w:rsid w:val="004E2E33"/>
    <w:rsid w:val="004E2E35"/>
    <w:rsid w:val="004E3200"/>
    <w:rsid w:val="004E3415"/>
    <w:rsid w:val="004E3543"/>
    <w:rsid w:val="004E366E"/>
    <w:rsid w:val="004E39FA"/>
    <w:rsid w:val="004E3AE0"/>
    <w:rsid w:val="004E3C70"/>
    <w:rsid w:val="004E3EFB"/>
    <w:rsid w:val="004E4161"/>
    <w:rsid w:val="004E438B"/>
    <w:rsid w:val="004E443C"/>
    <w:rsid w:val="004E451A"/>
    <w:rsid w:val="004E4B90"/>
    <w:rsid w:val="004E4F11"/>
    <w:rsid w:val="004E53E0"/>
    <w:rsid w:val="004E580C"/>
    <w:rsid w:val="004E5965"/>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E17"/>
    <w:rsid w:val="004E7FA9"/>
    <w:rsid w:val="004F0057"/>
    <w:rsid w:val="004F0144"/>
    <w:rsid w:val="004F01C3"/>
    <w:rsid w:val="004F01DD"/>
    <w:rsid w:val="004F0776"/>
    <w:rsid w:val="004F0C08"/>
    <w:rsid w:val="004F0D65"/>
    <w:rsid w:val="004F0D81"/>
    <w:rsid w:val="004F0EB2"/>
    <w:rsid w:val="004F10BF"/>
    <w:rsid w:val="004F1A8C"/>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0C1"/>
    <w:rsid w:val="004F514F"/>
    <w:rsid w:val="004F58C9"/>
    <w:rsid w:val="004F5A1A"/>
    <w:rsid w:val="004F5AA1"/>
    <w:rsid w:val="004F5AE3"/>
    <w:rsid w:val="004F5B97"/>
    <w:rsid w:val="004F6187"/>
    <w:rsid w:val="004F6437"/>
    <w:rsid w:val="004F68F7"/>
    <w:rsid w:val="004F6C03"/>
    <w:rsid w:val="004F6E44"/>
    <w:rsid w:val="004F7340"/>
    <w:rsid w:val="004F741E"/>
    <w:rsid w:val="004F7584"/>
    <w:rsid w:val="004F75E2"/>
    <w:rsid w:val="004F7A0A"/>
    <w:rsid w:val="004F7A2C"/>
    <w:rsid w:val="004F7FEF"/>
    <w:rsid w:val="005001D7"/>
    <w:rsid w:val="00500369"/>
    <w:rsid w:val="00500412"/>
    <w:rsid w:val="00500480"/>
    <w:rsid w:val="00500744"/>
    <w:rsid w:val="005008E5"/>
    <w:rsid w:val="00500B0C"/>
    <w:rsid w:val="00500DB5"/>
    <w:rsid w:val="00500DDC"/>
    <w:rsid w:val="00501282"/>
    <w:rsid w:val="005013AF"/>
    <w:rsid w:val="0050144E"/>
    <w:rsid w:val="005015B1"/>
    <w:rsid w:val="005016F1"/>
    <w:rsid w:val="00501A65"/>
    <w:rsid w:val="00501AE1"/>
    <w:rsid w:val="00501B32"/>
    <w:rsid w:val="00501CE9"/>
    <w:rsid w:val="00501E42"/>
    <w:rsid w:val="00501E71"/>
    <w:rsid w:val="0050214A"/>
    <w:rsid w:val="00502387"/>
    <w:rsid w:val="00502D0D"/>
    <w:rsid w:val="00502D67"/>
    <w:rsid w:val="00502F22"/>
    <w:rsid w:val="0050310D"/>
    <w:rsid w:val="005032E7"/>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9BC"/>
    <w:rsid w:val="00506C13"/>
    <w:rsid w:val="00506CFE"/>
    <w:rsid w:val="00507067"/>
    <w:rsid w:val="00507367"/>
    <w:rsid w:val="00507380"/>
    <w:rsid w:val="005074C9"/>
    <w:rsid w:val="005075AB"/>
    <w:rsid w:val="0050773A"/>
    <w:rsid w:val="005078B3"/>
    <w:rsid w:val="00507918"/>
    <w:rsid w:val="00507ABB"/>
    <w:rsid w:val="00507D22"/>
    <w:rsid w:val="00507FDF"/>
    <w:rsid w:val="00510059"/>
    <w:rsid w:val="00510502"/>
    <w:rsid w:val="0051085D"/>
    <w:rsid w:val="005108B1"/>
    <w:rsid w:val="00510991"/>
    <w:rsid w:val="005109F2"/>
    <w:rsid w:val="00510B8E"/>
    <w:rsid w:val="00510BAA"/>
    <w:rsid w:val="00510C51"/>
    <w:rsid w:val="00510E07"/>
    <w:rsid w:val="00510E9B"/>
    <w:rsid w:val="00510F84"/>
    <w:rsid w:val="00510FAF"/>
    <w:rsid w:val="00510FF4"/>
    <w:rsid w:val="0051108C"/>
    <w:rsid w:val="00511288"/>
    <w:rsid w:val="00511343"/>
    <w:rsid w:val="0051152C"/>
    <w:rsid w:val="0051194C"/>
    <w:rsid w:val="00511CBD"/>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658"/>
    <w:rsid w:val="00514730"/>
    <w:rsid w:val="005147BB"/>
    <w:rsid w:val="005147F4"/>
    <w:rsid w:val="00514A3A"/>
    <w:rsid w:val="00514E17"/>
    <w:rsid w:val="005152C9"/>
    <w:rsid w:val="0051551E"/>
    <w:rsid w:val="0051560D"/>
    <w:rsid w:val="00515737"/>
    <w:rsid w:val="0051587A"/>
    <w:rsid w:val="00516066"/>
    <w:rsid w:val="00516265"/>
    <w:rsid w:val="00516B52"/>
    <w:rsid w:val="00516D9F"/>
    <w:rsid w:val="00516E9F"/>
    <w:rsid w:val="00516F49"/>
    <w:rsid w:val="00516FE4"/>
    <w:rsid w:val="005172DD"/>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1E75"/>
    <w:rsid w:val="0052209B"/>
    <w:rsid w:val="005221B2"/>
    <w:rsid w:val="005223A5"/>
    <w:rsid w:val="0052243A"/>
    <w:rsid w:val="0052299E"/>
    <w:rsid w:val="00522BB4"/>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0E8"/>
    <w:rsid w:val="0052615C"/>
    <w:rsid w:val="00526293"/>
    <w:rsid w:val="0052643B"/>
    <w:rsid w:val="005265E6"/>
    <w:rsid w:val="005266A2"/>
    <w:rsid w:val="005267DC"/>
    <w:rsid w:val="00526827"/>
    <w:rsid w:val="00526BD8"/>
    <w:rsid w:val="00526CA2"/>
    <w:rsid w:val="00526CA8"/>
    <w:rsid w:val="00526CCF"/>
    <w:rsid w:val="00526D49"/>
    <w:rsid w:val="00526E1F"/>
    <w:rsid w:val="00526EBD"/>
    <w:rsid w:val="00527027"/>
    <w:rsid w:val="005271A7"/>
    <w:rsid w:val="005272D7"/>
    <w:rsid w:val="005273F0"/>
    <w:rsid w:val="00527428"/>
    <w:rsid w:val="00527995"/>
    <w:rsid w:val="00527B51"/>
    <w:rsid w:val="00527CA2"/>
    <w:rsid w:val="005300DA"/>
    <w:rsid w:val="00530157"/>
    <w:rsid w:val="00530208"/>
    <w:rsid w:val="005302F6"/>
    <w:rsid w:val="00530472"/>
    <w:rsid w:val="005304E0"/>
    <w:rsid w:val="005308E1"/>
    <w:rsid w:val="00530C0A"/>
    <w:rsid w:val="00530CAC"/>
    <w:rsid w:val="00530E0B"/>
    <w:rsid w:val="00531062"/>
    <w:rsid w:val="00531595"/>
    <w:rsid w:val="00531B26"/>
    <w:rsid w:val="0053232E"/>
    <w:rsid w:val="005323F1"/>
    <w:rsid w:val="00532581"/>
    <w:rsid w:val="00532720"/>
    <w:rsid w:val="005328B7"/>
    <w:rsid w:val="00532B79"/>
    <w:rsid w:val="00532BDF"/>
    <w:rsid w:val="00532D8A"/>
    <w:rsid w:val="005332CE"/>
    <w:rsid w:val="00533353"/>
    <w:rsid w:val="005337E4"/>
    <w:rsid w:val="00533922"/>
    <w:rsid w:val="00533DE6"/>
    <w:rsid w:val="00533E9B"/>
    <w:rsid w:val="00533FA2"/>
    <w:rsid w:val="00533FA7"/>
    <w:rsid w:val="00533FDB"/>
    <w:rsid w:val="00534343"/>
    <w:rsid w:val="005345C0"/>
    <w:rsid w:val="00534644"/>
    <w:rsid w:val="00534757"/>
    <w:rsid w:val="005349CF"/>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2E82"/>
    <w:rsid w:val="00543466"/>
    <w:rsid w:val="00543717"/>
    <w:rsid w:val="00543A8D"/>
    <w:rsid w:val="00543B2D"/>
    <w:rsid w:val="00543F46"/>
    <w:rsid w:val="00543F92"/>
    <w:rsid w:val="00544082"/>
    <w:rsid w:val="00544381"/>
    <w:rsid w:val="00544918"/>
    <w:rsid w:val="00544928"/>
    <w:rsid w:val="0054498D"/>
    <w:rsid w:val="00544B77"/>
    <w:rsid w:val="00544E23"/>
    <w:rsid w:val="00545062"/>
    <w:rsid w:val="0054534A"/>
    <w:rsid w:val="0054540D"/>
    <w:rsid w:val="005459D3"/>
    <w:rsid w:val="00545C38"/>
    <w:rsid w:val="00545D61"/>
    <w:rsid w:val="00545F99"/>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E07"/>
    <w:rsid w:val="00550F07"/>
    <w:rsid w:val="00550FC4"/>
    <w:rsid w:val="00551288"/>
    <w:rsid w:val="005513E0"/>
    <w:rsid w:val="005514EE"/>
    <w:rsid w:val="005516B2"/>
    <w:rsid w:val="0055194B"/>
    <w:rsid w:val="00551A60"/>
    <w:rsid w:val="00551B63"/>
    <w:rsid w:val="00551EB0"/>
    <w:rsid w:val="00551FED"/>
    <w:rsid w:val="00552C21"/>
    <w:rsid w:val="00552DB9"/>
    <w:rsid w:val="00553081"/>
    <w:rsid w:val="005535AA"/>
    <w:rsid w:val="0055362B"/>
    <w:rsid w:val="005536A7"/>
    <w:rsid w:val="005537A2"/>
    <w:rsid w:val="00553DAD"/>
    <w:rsid w:val="00554172"/>
    <w:rsid w:val="00554681"/>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1BE"/>
    <w:rsid w:val="00556361"/>
    <w:rsid w:val="005564B8"/>
    <w:rsid w:val="005569FC"/>
    <w:rsid w:val="00556A21"/>
    <w:rsid w:val="00556E35"/>
    <w:rsid w:val="00556F11"/>
    <w:rsid w:val="00556FD5"/>
    <w:rsid w:val="00557019"/>
    <w:rsid w:val="005570F7"/>
    <w:rsid w:val="0055711F"/>
    <w:rsid w:val="00557270"/>
    <w:rsid w:val="00557359"/>
    <w:rsid w:val="0055744E"/>
    <w:rsid w:val="00557827"/>
    <w:rsid w:val="00557B9E"/>
    <w:rsid w:val="00557DE4"/>
    <w:rsid w:val="00557F82"/>
    <w:rsid w:val="00560102"/>
    <w:rsid w:val="005606DA"/>
    <w:rsid w:val="00560996"/>
    <w:rsid w:val="005609D2"/>
    <w:rsid w:val="00560A3D"/>
    <w:rsid w:val="005610A0"/>
    <w:rsid w:val="005612D0"/>
    <w:rsid w:val="00561631"/>
    <w:rsid w:val="0056185C"/>
    <w:rsid w:val="00561E6D"/>
    <w:rsid w:val="00561F9C"/>
    <w:rsid w:val="00561FED"/>
    <w:rsid w:val="00562063"/>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4E08"/>
    <w:rsid w:val="00565144"/>
    <w:rsid w:val="00565272"/>
    <w:rsid w:val="00565921"/>
    <w:rsid w:val="00565D02"/>
    <w:rsid w:val="00565F56"/>
    <w:rsid w:val="0056637F"/>
    <w:rsid w:val="00566394"/>
    <w:rsid w:val="005666B0"/>
    <w:rsid w:val="00566803"/>
    <w:rsid w:val="005668BB"/>
    <w:rsid w:val="0056697E"/>
    <w:rsid w:val="00566AB4"/>
    <w:rsid w:val="00566CD4"/>
    <w:rsid w:val="005670DA"/>
    <w:rsid w:val="0056743F"/>
    <w:rsid w:val="005675E9"/>
    <w:rsid w:val="0056777A"/>
    <w:rsid w:val="00567783"/>
    <w:rsid w:val="0056781D"/>
    <w:rsid w:val="00567877"/>
    <w:rsid w:val="005678F3"/>
    <w:rsid w:val="00567949"/>
    <w:rsid w:val="00567C85"/>
    <w:rsid w:val="00567E2F"/>
    <w:rsid w:val="00567FC5"/>
    <w:rsid w:val="00570010"/>
    <w:rsid w:val="00570129"/>
    <w:rsid w:val="00570147"/>
    <w:rsid w:val="005704F0"/>
    <w:rsid w:val="00570623"/>
    <w:rsid w:val="00570AEF"/>
    <w:rsid w:val="00570BB0"/>
    <w:rsid w:val="00570F91"/>
    <w:rsid w:val="005712A4"/>
    <w:rsid w:val="005718A8"/>
    <w:rsid w:val="00571942"/>
    <w:rsid w:val="00571B5A"/>
    <w:rsid w:val="00571B64"/>
    <w:rsid w:val="005721A4"/>
    <w:rsid w:val="00572203"/>
    <w:rsid w:val="005722BC"/>
    <w:rsid w:val="005723B6"/>
    <w:rsid w:val="005723BB"/>
    <w:rsid w:val="00572812"/>
    <w:rsid w:val="0057289B"/>
    <w:rsid w:val="00572943"/>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822"/>
    <w:rsid w:val="00575E87"/>
    <w:rsid w:val="0057604C"/>
    <w:rsid w:val="00576147"/>
    <w:rsid w:val="00576436"/>
    <w:rsid w:val="00576564"/>
    <w:rsid w:val="005767C0"/>
    <w:rsid w:val="00576CC1"/>
    <w:rsid w:val="00576DD5"/>
    <w:rsid w:val="00576E83"/>
    <w:rsid w:val="00576EAA"/>
    <w:rsid w:val="00576FFD"/>
    <w:rsid w:val="005773DC"/>
    <w:rsid w:val="00577618"/>
    <w:rsid w:val="005776CB"/>
    <w:rsid w:val="00577812"/>
    <w:rsid w:val="005779D6"/>
    <w:rsid w:val="00577DE7"/>
    <w:rsid w:val="00577F18"/>
    <w:rsid w:val="0058007E"/>
    <w:rsid w:val="0058019F"/>
    <w:rsid w:val="00580408"/>
    <w:rsid w:val="00580664"/>
    <w:rsid w:val="00580962"/>
    <w:rsid w:val="00580CCE"/>
    <w:rsid w:val="005814E6"/>
    <w:rsid w:val="0058172C"/>
    <w:rsid w:val="00581958"/>
    <w:rsid w:val="00581A42"/>
    <w:rsid w:val="00581C03"/>
    <w:rsid w:val="00581D7D"/>
    <w:rsid w:val="005821CC"/>
    <w:rsid w:val="00582238"/>
    <w:rsid w:val="00582D68"/>
    <w:rsid w:val="00582E7D"/>
    <w:rsid w:val="00582E8D"/>
    <w:rsid w:val="005833D3"/>
    <w:rsid w:val="00583944"/>
    <w:rsid w:val="00583E5F"/>
    <w:rsid w:val="00584205"/>
    <w:rsid w:val="00584757"/>
    <w:rsid w:val="00584BFE"/>
    <w:rsid w:val="00584D23"/>
    <w:rsid w:val="00584EC4"/>
    <w:rsid w:val="00585074"/>
    <w:rsid w:val="00585172"/>
    <w:rsid w:val="00585537"/>
    <w:rsid w:val="005855E7"/>
    <w:rsid w:val="00585692"/>
    <w:rsid w:val="00585CF3"/>
    <w:rsid w:val="00585F57"/>
    <w:rsid w:val="00586025"/>
    <w:rsid w:val="0058602C"/>
    <w:rsid w:val="005860DE"/>
    <w:rsid w:val="005860FB"/>
    <w:rsid w:val="00586302"/>
    <w:rsid w:val="005864D9"/>
    <w:rsid w:val="0058654F"/>
    <w:rsid w:val="0058662C"/>
    <w:rsid w:val="005866D9"/>
    <w:rsid w:val="0058693D"/>
    <w:rsid w:val="00586ACB"/>
    <w:rsid w:val="00586CF9"/>
    <w:rsid w:val="00586E61"/>
    <w:rsid w:val="00586F26"/>
    <w:rsid w:val="00587122"/>
    <w:rsid w:val="00587513"/>
    <w:rsid w:val="00587E8E"/>
    <w:rsid w:val="00590248"/>
    <w:rsid w:val="005903FA"/>
    <w:rsid w:val="0059077C"/>
    <w:rsid w:val="00590885"/>
    <w:rsid w:val="00590D3F"/>
    <w:rsid w:val="00591000"/>
    <w:rsid w:val="0059119C"/>
    <w:rsid w:val="005911E2"/>
    <w:rsid w:val="005915E4"/>
    <w:rsid w:val="005916D5"/>
    <w:rsid w:val="005918AF"/>
    <w:rsid w:val="00591940"/>
    <w:rsid w:val="00591C6E"/>
    <w:rsid w:val="00591CC1"/>
    <w:rsid w:val="00591EF0"/>
    <w:rsid w:val="005926E2"/>
    <w:rsid w:val="00592AA8"/>
    <w:rsid w:val="00592BF1"/>
    <w:rsid w:val="005931F5"/>
    <w:rsid w:val="00593202"/>
    <w:rsid w:val="0059340C"/>
    <w:rsid w:val="00593546"/>
    <w:rsid w:val="00593DE3"/>
    <w:rsid w:val="005940A3"/>
    <w:rsid w:val="00594376"/>
    <w:rsid w:val="00594451"/>
    <w:rsid w:val="0059465D"/>
    <w:rsid w:val="005949B6"/>
    <w:rsid w:val="00594A07"/>
    <w:rsid w:val="00594A50"/>
    <w:rsid w:val="00594CF6"/>
    <w:rsid w:val="005951D7"/>
    <w:rsid w:val="0059526A"/>
    <w:rsid w:val="00595336"/>
    <w:rsid w:val="00595807"/>
    <w:rsid w:val="005958A4"/>
    <w:rsid w:val="005958A8"/>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17"/>
    <w:rsid w:val="005A16D2"/>
    <w:rsid w:val="005A19A2"/>
    <w:rsid w:val="005A19B3"/>
    <w:rsid w:val="005A1B49"/>
    <w:rsid w:val="005A1BD4"/>
    <w:rsid w:val="005A214D"/>
    <w:rsid w:val="005A2383"/>
    <w:rsid w:val="005A23A3"/>
    <w:rsid w:val="005A2A47"/>
    <w:rsid w:val="005A2C93"/>
    <w:rsid w:val="005A2D82"/>
    <w:rsid w:val="005A2DB4"/>
    <w:rsid w:val="005A2DFD"/>
    <w:rsid w:val="005A2E96"/>
    <w:rsid w:val="005A2F2D"/>
    <w:rsid w:val="005A3447"/>
    <w:rsid w:val="005A3602"/>
    <w:rsid w:val="005A36B6"/>
    <w:rsid w:val="005A3DA1"/>
    <w:rsid w:val="005A4315"/>
    <w:rsid w:val="005A4487"/>
    <w:rsid w:val="005A4977"/>
    <w:rsid w:val="005A4A3A"/>
    <w:rsid w:val="005A4ECB"/>
    <w:rsid w:val="005A5135"/>
    <w:rsid w:val="005A54D4"/>
    <w:rsid w:val="005A54E1"/>
    <w:rsid w:val="005A5B14"/>
    <w:rsid w:val="005A5BDE"/>
    <w:rsid w:val="005A602F"/>
    <w:rsid w:val="005A60E0"/>
    <w:rsid w:val="005A633C"/>
    <w:rsid w:val="005A6AD0"/>
    <w:rsid w:val="005A6DAA"/>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583"/>
    <w:rsid w:val="005B0644"/>
    <w:rsid w:val="005B08D3"/>
    <w:rsid w:val="005B0963"/>
    <w:rsid w:val="005B0BE8"/>
    <w:rsid w:val="005B0C83"/>
    <w:rsid w:val="005B10C2"/>
    <w:rsid w:val="005B1338"/>
    <w:rsid w:val="005B141E"/>
    <w:rsid w:val="005B18B3"/>
    <w:rsid w:val="005B1A07"/>
    <w:rsid w:val="005B1AB3"/>
    <w:rsid w:val="005B1F12"/>
    <w:rsid w:val="005B20C7"/>
    <w:rsid w:val="005B215A"/>
    <w:rsid w:val="005B25EC"/>
    <w:rsid w:val="005B2820"/>
    <w:rsid w:val="005B2A61"/>
    <w:rsid w:val="005B2CBF"/>
    <w:rsid w:val="005B2CEC"/>
    <w:rsid w:val="005B31C8"/>
    <w:rsid w:val="005B3204"/>
    <w:rsid w:val="005B363A"/>
    <w:rsid w:val="005B429C"/>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AA1"/>
    <w:rsid w:val="005B7E45"/>
    <w:rsid w:val="005B7F65"/>
    <w:rsid w:val="005C0039"/>
    <w:rsid w:val="005C0448"/>
    <w:rsid w:val="005C0981"/>
    <w:rsid w:val="005C098F"/>
    <w:rsid w:val="005C099C"/>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8EB"/>
    <w:rsid w:val="005C3A23"/>
    <w:rsid w:val="005C3B0C"/>
    <w:rsid w:val="005C3BF3"/>
    <w:rsid w:val="005C3CFC"/>
    <w:rsid w:val="005C3E80"/>
    <w:rsid w:val="005C407B"/>
    <w:rsid w:val="005C4284"/>
    <w:rsid w:val="005C43E2"/>
    <w:rsid w:val="005C449D"/>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080"/>
    <w:rsid w:val="005C71A6"/>
    <w:rsid w:val="005C71EA"/>
    <w:rsid w:val="005C730E"/>
    <w:rsid w:val="005C7403"/>
    <w:rsid w:val="005C74DA"/>
    <w:rsid w:val="005C78FE"/>
    <w:rsid w:val="005C7BF3"/>
    <w:rsid w:val="005C7DFF"/>
    <w:rsid w:val="005D0215"/>
    <w:rsid w:val="005D027C"/>
    <w:rsid w:val="005D077F"/>
    <w:rsid w:val="005D07C9"/>
    <w:rsid w:val="005D07D8"/>
    <w:rsid w:val="005D07DB"/>
    <w:rsid w:val="005D10A9"/>
    <w:rsid w:val="005D1144"/>
    <w:rsid w:val="005D13FC"/>
    <w:rsid w:val="005D192D"/>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1C"/>
    <w:rsid w:val="005D39EF"/>
    <w:rsid w:val="005D3B50"/>
    <w:rsid w:val="005D3E72"/>
    <w:rsid w:val="005D4028"/>
    <w:rsid w:val="005D4565"/>
    <w:rsid w:val="005D4997"/>
    <w:rsid w:val="005D50D5"/>
    <w:rsid w:val="005D51F0"/>
    <w:rsid w:val="005D5298"/>
    <w:rsid w:val="005D52A1"/>
    <w:rsid w:val="005D532B"/>
    <w:rsid w:val="005D5392"/>
    <w:rsid w:val="005D54EF"/>
    <w:rsid w:val="005D5533"/>
    <w:rsid w:val="005D55A7"/>
    <w:rsid w:val="005D55D2"/>
    <w:rsid w:val="005D56BC"/>
    <w:rsid w:val="005D5AC4"/>
    <w:rsid w:val="005D5C1F"/>
    <w:rsid w:val="005D603E"/>
    <w:rsid w:val="005D60C9"/>
    <w:rsid w:val="005D613F"/>
    <w:rsid w:val="005D6198"/>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0F0C"/>
    <w:rsid w:val="005E1480"/>
    <w:rsid w:val="005E1512"/>
    <w:rsid w:val="005E15E3"/>
    <w:rsid w:val="005E1A55"/>
    <w:rsid w:val="005E1E55"/>
    <w:rsid w:val="005E2005"/>
    <w:rsid w:val="005E200F"/>
    <w:rsid w:val="005E224F"/>
    <w:rsid w:val="005E23F1"/>
    <w:rsid w:val="005E2460"/>
    <w:rsid w:val="005E262C"/>
    <w:rsid w:val="005E2A6D"/>
    <w:rsid w:val="005E2B22"/>
    <w:rsid w:val="005E2C47"/>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D47"/>
    <w:rsid w:val="005E7E6E"/>
    <w:rsid w:val="005E7E8D"/>
    <w:rsid w:val="005F006A"/>
    <w:rsid w:val="005F00E1"/>
    <w:rsid w:val="005F00FC"/>
    <w:rsid w:val="005F0231"/>
    <w:rsid w:val="005F02B2"/>
    <w:rsid w:val="005F0691"/>
    <w:rsid w:val="005F09F5"/>
    <w:rsid w:val="005F0A4B"/>
    <w:rsid w:val="005F0A74"/>
    <w:rsid w:val="005F0BF7"/>
    <w:rsid w:val="005F0D60"/>
    <w:rsid w:val="005F1311"/>
    <w:rsid w:val="005F14F7"/>
    <w:rsid w:val="005F1558"/>
    <w:rsid w:val="005F188D"/>
    <w:rsid w:val="005F1C58"/>
    <w:rsid w:val="005F1D8D"/>
    <w:rsid w:val="005F1E69"/>
    <w:rsid w:val="005F21C9"/>
    <w:rsid w:val="005F247D"/>
    <w:rsid w:val="005F26B1"/>
    <w:rsid w:val="005F2EF6"/>
    <w:rsid w:val="005F30A3"/>
    <w:rsid w:val="005F30BF"/>
    <w:rsid w:val="005F372C"/>
    <w:rsid w:val="005F3739"/>
    <w:rsid w:val="005F3E71"/>
    <w:rsid w:val="005F3FB8"/>
    <w:rsid w:val="005F4312"/>
    <w:rsid w:val="005F4523"/>
    <w:rsid w:val="005F4788"/>
    <w:rsid w:val="005F4856"/>
    <w:rsid w:val="005F4B69"/>
    <w:rsid w:val="005F4EA7"/>
    <w:rsid w:val="005F4F52"/>
    <w:rsid w:val="005F502B"/>
    <w:rsid w:val="005F5040"/>
    <w:rsid w:val="005F51F2"/>
    <w:rsid w:val="005F520D"/>
    <w:rsid w:val="005F54FF"/>
    <w:rsid w:val="005F56AE"/>
    <w:rsid w:val="005F5978"/>
    <w:rsid w:val="005F5CA2"/>
    <w:rsid w:val="005F5CB9"/>
    <w:rsid w:val="005F5E35"/>
    <w:rsid w:val="005F61FC"/>
    <w:rsid w:val="005F6447"/>
    <w:rsid w:val="005F64CD"/>
    <w:rsid w:val="005F653A"/>
    <w:rsid w:val="005F6615"/>
    <w:rsid w:val="005F68A0"/>
    <w:rsid w:val="005F69B7"/>
    <w:rsid w:val="005F6AC0"/>
    <w:rsid w:val="005F6D52"/>
    <w:rsid w:val="005F6F95"/>
    <w:rsid w:val="005F73C6"/>
    <w:rsid w:val="005F7421"/>
    <w:rsid w:val="005F7DB6"/>
    <w:rsid w:val="005F7E7B"/>
    <w:rsid w:val="0060026E"/>
    <w:rsid w:val="00600389"/>
    <w:rsid w:val="0060043C"/>
    <w:rsid w:val="006004AD"/>
    <w:rsid w:val="00600815"/>
    <w:rsid w:val="006009AC"/>
    <w:rsid w:val="006009F3"/>
    <w:rsid w:val="00600E99"/>
    <w:rsid w:val="006011B3"/>
    <w:rsid w:val="006011BA"/>
    <w:rsid w:val="0060144C"/>
    <w:rsid w:val="006015AB"/>
    <w:rsid w:val="00601957"/>
    <w:rsid w:val="00602081"/>
    <w:rsid w:val="00602180"/>
    <w:rsid w:val="00602303"/>
    <w:rsid w:val="00602383"/>
    <w:rsid w:val="006023DB"/>
    <w:rsid w:val="006026AC"/>
    <w:rsid w:val="006026E6"/>
    <w:rsid w:val="00602987"/>
    <w:rsid w:val="00602BEF"/>
    <w:rsid w:val="00602E57"/>
    <w:rsid w:val="00603012"/>
    <w:rsid w:val="006030BB"/>
    <w:rsid w:val="006030BD"/>
    <w:rsid w:val="00603808"/>
    <w:rsid w:val="00603C02"/>
    <w:rsid w:val="00603C48"/>
    <w:rsid w:val="006047B1"/>
    <w:rsid w:val="006047D4"/>
    <w:rsid w:val="00604C70"/>
    <w:rsid w:val="00604DE8"/>
    <w:rsid w:val="006051F3"/>
    <w:rsid w:val="00605261"/>
    <w:rsid w:val="0060548A"/>
    <w:rsid w:val="006054D2"/>
    <w:rsid w:val="006055B8"/>
    <w:rsid w:val="0060563D"/>
    <w:rsid w:val="00605784"/>
    <w:rsid w:val="00605BE0"/>
    <w:rsid w:val="00605BE6"/>
    <w:rsid w:val="00605DAD"/>
    <w:rsid w:val="00605FAA"/>
    <w:rsid w:val="006064F1"/>
    <w:rsid w:val="00606608"/>
    <w:rsid w:val="0060683B"/>
    <w:rsid w:val="00606BA1"/>
    <w:rsid w:val="00606C4D"/>
    <w:rsid w:val="00606D98"/>
    <w:rsid w:val="00606FA7"/>
    <w:rsid w:val="0060719F"/>
    <w:rsid w:val="0060722B"/>
    <w:rsid w:val="00607333"/>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19"/>
    <w:rsid w:val="0061388C"/>
    <w:rsid w:val="006139BA"/>
    <w:rsid w:val="00613A9B"/>
    <w:rsid w:val="00613B66"/>
    <w:rsid w:val="00613CCA"/>
    <w:rsid w:val="00614424"/>
    <w:rsid w:val="00614C5D"/>
    <w:rsid w:val="00614D6C"/>
    <w:rsid w:val="00614E47"/>
    <w:rsid w:val="0061530F"/>
    <w:rsid w:val="006153D7"/>
    <w:rsid w:val="006154AB"/>
    <w:rsid w:val="00615572"/>
    <w:rsid w:val="0061557B"/>
    <w:rsid w:val="006160C4"/>
    <w:rsid w:val="00616265"/>
    <w:rsid w:val="006163CF"/>
    <w:rsid w:val="0061668C"/>
    <w:rsid w:val="00616B95"/>
    <w:rsid w:val="00617344"/>
    <w:rsid w:val="00617401"/>
    <w:rsid w:val="006176D6"/>
    <w:rsid w:val="00617784"/>
    <w:rsid w:val="00617853"/>
    <w:rsid w:val="0061789F"/>
    <w:rsid w:val="00617EEA"/>
    <w:rsid w:val="006201AE"/>
    <w:rsid w:val="006206B5"/>
    <w:rsid w:val="006207FC"/>
    <w:rsid w:val="006208FF"/>
    <w:rsid w:val="00620B8D"/>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6B"/>
    <w:rsid w:val="006233E1"/>
    <w:rsid w:val="00623436"/>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CD8"/>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0F9E"/>
    <w:rsid w:val="006312D6"/>
    <w:rsid w:val="0063135F"/>
    <w:rsid w:val="0063139E"/>
    <w:rsid w:val="006314DF"/>
    <w:rsid w:val="00631605"/>
    <w:rsid w:val="0063176C"/>
    <w:rsid w:val="00631A71"/>
    <w:rsid w:val="00631B89"/>
    <w:rsid w:val="00631DA7"/>
    <w:rsid w:val="00631FF6"/>
    <w:rsid w:val="00632021"/>
    <w:rsid w:val="0063274C"/>
    <w:rsid w:val="00632A39"/>
    <w:rsid w:val="00632A47"/>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127"/>
    <w:rsid w:val="00635301"/>
    <w:rsid w:val="00635317"/>
    <w:rsid w:val="00635457"/>
    <w:rsid w:val="00635485"/>
    <w:rsid w:val="0063561D"/>
    <w:rsid w:val="0063563F"/>
    <w:rsid w:val="0063576B"/>
    <w:rsid w:val="00635860"/>
    <w:rsid w:val="006359F5"/>
    <w:rsid w:val="00635C89"/>
    <w:rsid w:val="00635DF2"/>
    <w:rsid w:val="00635E59"/>
    <w:rsid w:val="00636542"/>
    <w:rsid w:val="006366DB"/>
    <w:rsid w:val="006366F3"/>
    <w:rsid w:val="00636717"/>
    <w:rsid w:val="00636C84"/>
    <w:rsid w:val="00636CAE"/>
    <w:rsid w:val="00636DF1"/>
    <w:rsid w:val="0063717F"/>
    <w:rsid w:val="00637224"/>
    <w:rsid w:val="00637757"/>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1C9"/>
    <w:rsid w:val="00644553"/>
    <w:rsid w:val="00644E7A"/>
    <w:rsid w:val="00644E7E"/>
    <w:rsid w:val="00644E87"/>
    <w:rsid w:val="0064511E"/>
    <w:rsid w:val="00645339"/>
    <w:rsid w:val="00645512"/>
    <w:rsid w:val="006455A1"/>
    <w:rsid w:val="006457C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36"/>
    <w:rsid w:val="0065008E"/>
    <w:rsid w:val="00650092"/>
    <w:rsid w:val="006506EC"/>
    <w:rsid w:val="0065098C"/>
    <w:rsid w:val="00650D8F"/>
    <w:rsid w:val="00651340"/>
    <w:rsid w:val="006513A5"/>
    <w:rsid w:val="006513C3"/>
    <w:rsid w:val="00651556"/>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7B8"/>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5C9"/>
    <w:rsid w:val="00660675"/>
    <w:rsid w:val="00660A2F"/>
    <w:rsid w:val="00660BE4"/>
    <w:rsid w:val="00660E89"/>
    <w:rsid w:val="00660EFE"/>
    <w:rsid w:val="006619C8"/>
    <w:rsid w:val="006621A6"/>
    <w:rsid w:val="0066224E"/>
    <w:rsid w:val="006626D9"/>
    <w:rsid w:val="00662883"/>
    <w:rsid w:val="00662EDB"/>
    <w:rsid w:val="0066301F"/>
    <w:rsid w:val="006631F7"/>
    <w:rsid w:val="006633C0"/>
    <w:rsid w:val="00663496"/>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5CEA"/>
    <w:rsid w:val="00666084"/>
    <w:rsid w:val="006661EA"/>
    <w:rsid w:val="00666215"/>
    <w:rsid w:val="00666499"/>
    <w:rsid w:val="0066655F"/>
    <w:rsid w:val="006665CB"/>
    <w:rsid w:val="0066661F"/>
    <w:rsid w:val="00666B90"/>
    <w:rsid w:val="00666C1E"/>
    <w:rsid w:val="00667266"/>
    <w:rsid w:val="006675B0"/>
    <w:rsid w:val="00667961"/>
    <w:rsid w:val="00667D30"/>
    <w:rsid w:val="0067002B"/>
    <w:rsid w:val="00670147"/>
    <w:rsid w:val="0067029D"/>
    <w:rsid w:val="00670403"/>
    <w:rsid w:val="006704C3"/>
    <w:rsid w:val="00670B0C"/>
    <w:rsid w:val="00670F2F"/>
    <w:rsid w:val="00671028"/>
    <w:rsid w:val="006711AB"/>
    <w:rsid w:val="00671299"/>
    <w:rsid w:val="006713DF"/>
    <w:rsid w:val="0067143B"/>
    <w:rsid w:val="00671487"/>
    <w:rsid w:val="006715B7"/>
    <w:rsid w:val="00671D6A"/>
    <w:rsid w:val="00671DD3"/>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494"/>
    <w:rsid w:val="0067452B"/>
    <w:rsid w:val="00674684"/>
    <w:rsid w:val="00674AAE"/>
    <w:rsid w:val="00674B42"/>
    <w:rsid w:val="00674BAF"/>
    <w:rsid w:val="006752F2"/>
    <w:rsid w:val="00675436"/>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D3"/>
    <w:rsid w:val="00680F0D"/>
    <w:rsid w:val="00680F69"/>
    <w:rsid w:val="00681293"/>
    <w:rsid w:val="006816AC"/>
    <w:rsid w:val="00681933"/>
    <w:rsid w:val="0068194A"/>
    <w:rsid w:val="00681A7A"/>
    <w:rsid w:val="00681C42"/>
    <w:rsid w:val="00681EF1"/>
    <w:rsid w:val="00682149"/>
    <w:rsid w:val="006825F9"/>
    <w:rsid w:val="00682847"/>
    <w:rsid w:val="006829C2"/>
    <w:rsid w:val="00682A2B"/>
    <w:rsid w:val="00683473"/>
    <w:rsid w:val="00683520"/>
    <w:rsid w:val="006836B9"/>
    <w:rsid w:val="0068374A"/>
    <w:rsid w:val="006838ED"/>
    <w:rsid w:val="00683A16"/>
    <w:rsid w:val="00683C61"/>
    <w:rsid w:val="006840C6"/>
    <w:rsid w:val="006840EA"/>
    <w:rsid w:val="006847B6"/>
    <w:rsid w:val="006847CF"/>
    <w:rsid w:val="006848D2"/>
    <w:rsid w:val="00684B52"/>
    <w:rsid w:val="00684BF5"/>
    <w:rsid w:val="00684EEF"/>
    <w:rsid w:val="006851A5"/>
    <w:rsid w:val="006851A7"/>
    <w:rsid w:val="00685266"/>
    <w:rsid w:val="00685571"/>
    <w:rsid w:val="006856F1"/>
    <w:rsid w:val="006857FA"/>
    <w:rsid w:val="006858DF"/>
    <w:rsid w:val="00685A4D"/>
    <w:rsid w:val="00685ACD"/>
    <w:rsid w:val="00685B24"/>
    <w:rsid w:val="006861E9"/>
    <w:rsid w:val="00686313"/>
    <w:rsid w:val="0068655A"/>
    <w:rsid w:val="00686C7F"/>
    <w:rsid w:val="00686F86"/>
    <w:rsid w:val="0068775A"/>
    <w:rsid w:val="00687BC0"/>
    <w:rsid w:val="00687E54"/>
    <w:rsid w:val="00690013"/>
    <w:rsid w:val="0069026C"/>
    <w:rsid w:val="0069071A"/>
    <w:rsid w:val="00690730"/>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191"/>
    <w:rsid w:val="006921CA"/>
    <w:rsid w:val="0069258D"/>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509A"/>
    <w:rsid w:val="006952CE"/>
    <w:rsid w:val="00695629"/>
    <w:rsid w:val="006956AF"/>
    <w:rsid w:val="00695BC0"/>
    <w:rsid w:val="00695C46"/>
    <w:rsid w:val="00695D25"/>
    <w:rsid w:val="00696041"/>
    <w:rsid w:val="006963CB"/>
    <w:rsid w:val="0069667C"/>
    <w:rsid w:val="006969DC"/>
    <w:rsid w:val="00696D28"/>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B16"/>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A0B"/>
    <w:rsid w:val="006A4C45"/>
    <w:rsid w:val="006A4E79"/>
    <w:rsid w:val="006A4F27"/>
    <w:rsid w:val="006A4F64"/>
    <w:rsid w:val="006A5093"/>
    <w:rsid w:val="006A52D5"/>
    <w:rsid w:val="006A5385"/>
    <w:rsid w:val="006A544E"/>
    <w:rsid w:val="006A5729"/>
    <w:rsid w:val="006A5A90"/>
    <w:rsid w:val="006A5BCC"/>
    <w:rsid w:val="006A5D48"/>
    <w:rsid w:val="006A5D76"/>
    <w:rsid w:val="006A5E27"/>
    <w:rsid w:val="006A5EA3"/>
    <w:rsid w:val="006A5F2A"/>
    <w:rsid w:val="006A62B7"/>
    <w:rsid w:val="006A63F1"/>
    <w:rsid w:val="006A64A4"/>
    <w:rsid w:val="006A677A"/>
    <w:rsid w:val="006A6BD0"/>
    <w:rsid w:val="006A6C22"/>
    <w:rsid w:val="006A6C6C"/>
    <w:rsid w:val="006A6D16"/>
    <w:rsid w:val="006A6E8C"/>
    <w:rsid w:val="006A70FE"/>
    <w:rsid w:val="006A7227"/>
    <w:rsid w:val="006A735B"/>
    <w:rsid w:val="006A7738"/>
    <w:rsid w:val="006A77C7"/>
    <w:rsid w:val="006A7870"/>
    <w:rsid w:val="006A78C6"/>
    <w:rsid w:val="006A7A6E"/>
    <w:rsid w:val="006A7DBE"/>
    <w:rsid w:val="006A7F52"/>
    <w:rsid w:val="006A7FF0"/>
    <w:rsid w:val="006B028F"/>
    <w:rsid w:val="006B0483"/>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2CB"/>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7D2"/>
    <w:rsid w:val="006B5A61"/>
    <w:rsid w:val="006B5B9E"/>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6DA"/>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0B2"/>
    <w:rsid w:val="006C1503"/>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4B2"/>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531"/>
    <w:rsid w:val="006C583D"/>
    <w:rsid w:val="006C589E"/>
    <w:rsid w:val="006C58E9"/>
    <w:rsid w:val="006C5B44"/>
    <w:rsid w:val="006C5F68"/>
    <w:rsid w:val="006C61F8"/>
    <w:rsid w:val="006C64D5"/>
    <w:rsid w:val="006C67DA"/>
    <w:rsid w:val="006C684F"/>
    <w:rsid w:val="006C68F7"/>
    <w:rsid w:val="006C6D0C"/>
    <w:rsid w:val="006C6E6D"/>
    <w:rsid w:val="006C7242"/>
    <w:rsid w:val="006C74DD"/>
    <w:rsid w:val="006C79A8"/>
    <w:rsid w:val="006C7AE2"/>
    <w:rsid w:val="006C7CC7"/>
    <w:rsid w:val="006D0318"/>
    <w:rsid w:val="006D077B"/>
    <w:rsid w:val="006D0974"/>
    <w:rsid w:val="006D09D2"/>
    <w:rsid w:val="006D0A72"/>
    <w:rsid w:val="006D0C8A"/>
    <w:rsid w:val="006D0D92"/>
    <w:rsid w:val="006D103B"/>
    <w:rsid w:val="006D121E"/>
    <w:rsid w:val="006D1293"/>
    <w:rsid w:val="006D13F9"/>
    <w:rsid w:val="006D176E"/>
    <w:rsid w:val="006D1BD4"/>
    <w:rsid w:val="006D1EE5"/>
    <w:rsid w:val="006D2145"/>
    <w:rsid w:val="006D2ED4"/>
    <w:rsid w:val="006D2FF8"/>
    <w:rsid w:val="006D302A"/>
    <w:rsid w:val="006D30B2"/>
    <w:rsid w:val="006D3560"/>
    <w:rsid w:val="006D35FD"/>
    <w:rsid w:val="006D3811"/>
    <w:rsid w:val="006D3872"/>
    <w:rsid w:val="006D3F34"/>
    <w:rsid w:val="006D4042"/>
    <w:rsid w:val="006D40E7"/>
    <w:rsid w:val="006D447B"/>
    <w:rsid w:val="006D4954"/>
    <w:rsid w:val="006D496A"/>
    <w:rsid w:val="006D49C4"/>
    <w:rsid w:val="006D4ACE"/>
    <w:rsid w:val="006D4BE1"/>
    <w:rsid w:val="006D4D3F"/>
    <w:rsid w:val="006D4F23"/>
    <w:rsid w:val="006D5154"/>
    <w:rsid w:val="006D517D"/>
    <w:rsid w:val="006D518F"/>
    <w:rsid w:val="006D5268"/>
    <w:rsid w:val="006D5795"/>
    <w:rsid w:val="006D58DB"/>
    <w:rsid w:val="006D59EE"/>
    <w:rsid w:val="006D5A5A"/>
    <w:rsid w:val="006D5C2B"/>
    <w:rsid w:val="006D5C96"/>
    <w:rsid w:val="006D5E26"/>
    <w:rsid w:val="006D6010"/>
    <w:rsid w:val="006D6080"/>
    <w:rsid w:val="006D656D"/>
    <w:rsid w:val="006D668D"/>
    <w:rsid w:val="006D67E7"/>
    <w:rsid w:val="006D68C5"/>
    <w:rsid w:val="006D6AD3"/>
    <w:rsid w:val="006D6B10"/>
    <w:rsid w:val="006D6B95"/>
    <w:rsid w:val="006D6C39"/>
    <w:rsid w:val="006D6DBD"/>
    <w:rsid w:val="006D6E5E"/>
    <w:rsid w:val="006D6F77"/>
    <w:rsid w:val="006D7146"/>
    <w:rsid w:val="006D7309"/>
    <w:rsid w:val="006D74E0"/>
    <w:rsid w:val="006D7795"/>
    <w:rsid w:val="006D79BA"/>
    <w:rsid w:val="006D7A15"/>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6D2"/>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977"/>
    <w:rsid w:val="006E5BBA"/>
    <w:rsid w:val="006E6338"/>
    <w:rsid w:val="006E66A7"/>
    <w:rsid w:val="006E68C1"/>
    <w:rsid w:val="006E6E89"/>
    <w:rsid w:val="006E6EAF"/>
    <w:rsid w:val="006E6F14"/>
    <w:rsid w:val="006E79B9"/>
    <w:rsid w:val="006F001C"/>
    <w:rsid w:val="006F007E"/>
    <w:rsid w:val="006F02FD"/>
    <w:rsid w:val="006F0D91"/>
    <w:rsid w:val="006F0DA1"/>
    <w:rsid w:val="006F0E98"/>
    <w:rsid w:val="006F14F2"/>
    <w:rsid w:val="006F18BB"/>
    <w:rsid w:val="006F1A95"/>
    <w:rsid w:val="006F1B02"/>
    <w:rsid w:val="006F1BCA"/>
    <w:rsid w:val="006F1CA0"/>
    <w:rsid w:val="006F1D16"/>
    <w:rsid w:val="006F1EFF"/>
    <w:rsid w:val="006F2082"/>
    <w:rsid w:val="006F23EC"/>
    <w:rsid w:val="006F2578"/>
    <w:rsid w:val="006F2F10"/>
    <w:rsid w:val="006F313E"/>
    <w:rsid w:val="006F340B"/>
    <w:rsid w:val="006F344B"/>
    <w:rsid w:val="006F3664"/>
    <w:rsid w:val="006F36BD"/>
    <w:rsid w:val="006F401D"/>
    <w:rsid w:val="006F40BA"/>
    <w:rsid w:val="006F42AE"/>
    <w:rsid w:val="006F43C4"/>
    <w:rsid w:val="006F4507"/>
    <w:rsid w:val="006F4E37"/>
    <w:rsid w:val="006F5091"/>
    <w:rsid w:val="006F5608"/>
    <w:rsid w:val="006F560B"/>
    <w:rsid w:val="006F5D0B"/>
    <w:rsid w:val="006F604B"/>
    <w:rsid w:val="006F6337"/>
    <w:rsid w:val="006F642D"/>
    <w:rsid w:val="006F6502"/>
    <w:rsid w:val="006F6847"/>
    <w:rsid w:val="006F7262"/>
    <w:rsid w:val="006F73B3"/>
    <w:rsid w:val="006F73B4"/>
    <w:rsid w:val="006F73FC"/>
    <w:rsid w:val="006F7524"/>
    <w:rsid w:val="006F7546"/>
    <w:rsid w:val="006F76C5"/>
    <w:rsid w:val="006F78B1"/>
    <w:rsid w:val="006F794B"/>
    <w:rsid w:val="006F7A24"/>
    <w:rsid w:val="006F7CA3"/>
    <w:rsid w:val="006F7D0D"/>
    <w:rsid w:val="006F7E88"/>
    <w:rsid w:val="007003D9"/>
    <w:rsid w:val="0070089D"/>
    <w:rsid w:val="00700D79"/>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0F8"/>
    <w:rsid w:val="0070343A"/>
    <w:rsid w:val="007035D6"/>
    <w:rsid w:val="007035E8"/>
    <w:rsid w:val="007039BA"/>
    <w:rsid w:val="00703AFB"/>
    <w:rsid w:val="00703EFD"/>
    <w:rsid w:val="007040E6"/>
    <w:rsid w:val="007044BB"/>
    <w:rsid w:val="0070488F"/>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72F"/>
    <w:rsid w:val="00707D18"/>
    <w:rsid w:val="00707E25"/>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3C09"/>
    <w:rsid w:val="007148CD"/>
    <w:rsid w:val="00714A31"/>
    <w:rsid w:val="00714A43"/>
    <w:rsid w:val="007150B0"/>
    <w:rsid w:val="007153F8"/>
    <w:rsid w:val="007155A6"/>
    <w:rsid w:val="0071564A"/>
    <w:rsid w:val="00715797"/>
    <w:rsid w:val="00715A9A"/>
    <w:rsid w:val="00715B76"/>
    <w:rsid w:val="00715B97"/>
    <w:rsid w:val="00716314"/>
    <w:rsid w:val="00716813"/>
    <w:rsid w:val="00716926"/>
    <w:rsid w:val="00716979"/>
    <w:rsid w:val="00716A08"/>
    <w:rsid w:val="00716B77"/>
    <w:rsid w:val="00716CF5"/>
    <w:rsid w:val="00717224"/>
    <w:rsid w:val="0071732C"/>
    <w:rsid w:val="0071732E"/>
    <w:rsid w:val="00717392"/>
    <w:rsid w:val="007175CC"/>
    <w:rsid w:val="007177D8"/>
    <w:rsid w:val="007177D9"/>
    <w:rsid w:val="0071796A"/>
    <w:rsid w:val="00717D89"/>
    <w:rsid w:val="00717EA3"/>
    <w:rsid w:val="00717EBF"/>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177"/>
    <w:rsid w:val="0072339E"/>
    <w:rsid w:val="007233C9"/>
    <w:rsid w:val="0072350A"/>
    <w:rsid w:val="00723619"/>
    <w:rsid w:val="00723859"/>
    <w:rsid w:val="00723903"/>
    <w:rsid w:val="00723D05"/>
    <w:rsid w:val="00723D0A"/>
    <w:rsid w:val="00723F44"/>
    <w:rsid w:val="00724316"/>
    <w:rsid w:val="00724537"/>
    <w:rsid w:val="00724997"/>
    <w:rsid w:val="007249C7"/>
    <w:rsid w:val="00724CAE"/>
    <w:rsid w:val="00724CC7"/>
    <w:rsid w:val="00724DE0"/>
    <w:rsid w:val="007250E5"/>
    <w:rsid w:val="00725157"/>
    <w:rsid w:val="00725267"/>
    <w:rsid w:val="007254F6"/>
    <w:rsid w:val="00725838"/>
    <w:rsid w:val="00725D0B"/>
    <w:rsid w:val="00725E6B"/>
    <w:rsid w:val="007262BD"/>
    <w:rsid w:val="00726414"/>
    <w:rsid w:val="007265FA"/>
    <w:rsid w:val="0072683C"/>
    <w:rsid w:val="00726997"/>
    <w:rsid w:val="00726A2C"/>
    <w:rsid w:val="00726A9A"/>
    <w:rsid w:val="00726E03"/>
    <w:rsid w:val="00726F50"/>
    <w:rsid w:val="00726FA4"/>
    <w:rsid w:val="0072708C"/>
    <w:rsid w:val="00727634"/>
    <w:rsid w:val="007276BE"/>
    <w:rsid w:val="00727856"/>
    <w:rsid w:val="00727AD4"/>
    <w:rsid w:val="00727BD2"/>
    <w:rsid w:val="0072F476"/>
    <w:rsid w:val="00730286"/>
    <w:rsid w:val="007306DC"/>
    <w:rsid w:val="0073085D"/>
    <w:rsid w:val="007309B3"/>
    <w:rsid w:val="00730A05"/>
    <w:rsid w:val="00730C79"/>
    <w:rsid w:val="007312CA"/>
    <w:rsid w:val="00731361"/>
    <w:rsid w:val="007317E5"/>
    <w:rsid w:val="0073183B"/>
    <w:rsid w:val="00731859"/>
    <w:rsid w:val="007318DD"/>
    <w:rsid w:val="00731D48"/>
    <w:rsid w:val="00731DB2"/>
    <w:rsid w:val="00731FE8"/>
    <w:rsid w:val="00732583"/>
    <w:rsid w:val="00732706"/>
    <w:rsid w:val="00732779"/>
    <w:rsid w:val="00732854"/>
    <w:rsid w:val="00732C89"/>
    <w:rsid w:val="00732C99"/>
    <w:rsid w:val="00732DFE"/>
    <w:rsid w:val="00732FCA"/>
    <w:rsid w:val="007330EB"/>
    <w:rsid w:val="007334CA"/>
    <w:rsid w:val="007334CC"/>
    <w:rsid w:val="007335B6"/>
    <w:rsid w:val="007336DE"/>
    <w:rsid w:val="0073402E"/>
    <w:rsid w:val="00734033"/>
    <w:rsid w:val="007341A3"/>
    <w:rsid w:val="007344BB"/>
    <w:rsid w:val="007346F5"/>
    <w:rsid w:val="0073489F"/>
    <w:rsid w:val="007349EC"/>
    <w:rsid w:val="00734C8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666"/>
    <w:rsid w:val="00742862"/>
    <w:rsid w:val="00742B32"/>
    <w:rsid w:val="00742CCE"/>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00"/>
    <w:rsid w:val="00745A26"/>
    <w:rsid w:val="00745A65"/>
    <w:rsid w:val="00745CA3"/>
    <w:rsid w:val="00745D71"/>
    <w:rsid w:val="007460AE"/>
    <w:rsid w:val="00746214"/>
    <w:rsid w:val="007463AA"/>
    <w:rsid w:val="00746512"/>
    <w:rsid w:val="007468D5"/>
    <w:rsid w:val="00746DC8"/>
    <w:rsid w:val="00746F46"/>
    <w:rsid w:val="007471F8"/>
    <w:rsid w:val="00747516"/>
    <w:rsid w:val="0074755D"/>
    <w:rsid w:val="007476F0"/>
    <w:rsid w:val="00747949"/>
    <w:rsid w:val="00747BB2"/>
    <w:rsid w:val="00747DBD"/>
    <w:rsid w:val="00747E51"/>
    <w:rsid w:val="00750897"/>
    <w:rsid w:val="00750981"/>
    <w:rsid w:val="00750C2F"/>
    <w:rsid w:val="00750D2E"/>
    <w:rsid w:val="00751098"/>
    <w:rsid w:val="0075111B"/>
    <w:rsid w:val="007513EE"/>
    <w:rsid w:val="00751B89"/>
    <w:rsid w:val="00751B8F"/>
    <w:rsid w:val="00751C7C"/>
    <w:rsid w:val="00751F34"/>
    <w:rsid w:val="00752752"/>
    <w:rsid w:val="0075295E"/>
    <w:rsid w:val="007529BE"/>
    <w:rsid w:val="00752ACF"/>
    <w:rsid w:val="00752E3A"/>
    <w:rsid w:val="00752E92"/>
    <w:rsid w:val="00752EA5"/>
    <w:rsid w:val="00752EC6"/>
    <w:rsid w:val="00752FB3"/>
    <w:rsid w:val="00752FD3"/>
    <w:rsid w:val="007532EE"/>
    <w:rsid w:val="007536E9"/>
    <w:rsid w:val="0075393B"/>
    <w:rsid w:val="00753A31"/>
    <w:rsid w:val="00753C50"/>
    <w:rsid w:val="00754589"/>
    <w:rsid w:val="00754C7A"/>
    <w:rsid w:val="00754DF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10"/>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BA7"/>
    <w:rsid w:val="00761CA6"/>
    <w:rsid w:val="00761CEB"/>
    <w:rsid w:val="00761E82"/>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4CDE"/>
    <w:rsid w:val="00765A1B"/>
    <w:rsid w:val="00765A2E"/>
    <w:rsid w:val="00765C5D"/>
    <w:rsid w:val="00765ECF"/>
    <w:rsid w:val="00765FE6"/>
    <w:rsid w:val="0076612F"/>
    <w:rsid w:val="0076642C"/>
    <w:rsid w:val="00766430"/>
    <w:rsid w:val="0076647C"/>
    <w:rsid w:val="00766491"/>
    <w:rsid w:val="007664B8"/>
    <w:rsid w:val="00766609"/>
    <w:rsid w:val="0076685D"/>
    <w:rsid w:val="0076687C"/>
    <w:rsid w:val="00766F38"/>
    <w:rsid w:val="007675D8"/>
    <w:rsid w:val="0076768E"/>
    <w:rsid w:val="007676E5"/>
    <w:rsid w:val="00767700"/>
    <w:rsid w:val="0076771A"/>
    <w:rsid w:val="007677B5"/>
    <w:rsid w:val="00767D35"/>
    <w:rsid w:val="00767E15"/>
    <w:rsid w:val="00767FD9"/>
    <w:rsid w:val="00770035"/>
    <w:rsid w:val="007700F8"/>
    <w:rsid w:val="007703E0"/>
    <w:rsid w:val="00770D59"/>
    <w:rsid w:val="00770D71"/>
    <w:rsid w:val="00770E13"/>
    <w:rsid w:val="00771317"/>
    <w:rsid w:val="007713FB"/>
    <w:rsid w:val="007714D3"/>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2FB4"/>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FCC"/>
    <w:rsid w:val="0077510C"/>
    <w:rsid w:val="00775284"/>
    <w:rsid w:val="00775886"/>
    <w:rsid w:val="00775934"/>
    <w:rsid w:val="00775974"/>
    <w:rsid w:val="00775CBC"/>
    <w:rsid w:val="00775F0A"/>
    <w:rsid w:val="00776286"/>
    <w:rsid w:val="007762E2"/>
    <w:rsid w:val="007769AE"/>
    <w:rsid w:val="00776B7F"/>
    <w:rsid w:val="00776DA5"/>
    <w:rsid w:val="0077711A"/>
    <w:rsid w:val="007773AE"/>
    <w:rsid w:val="00777789"/>
    <w:rsid w:val="0077778C"/>
    <w:rsid w:val="00777821"/>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2CF"/>
    <w:rsid w:val="00782305"/>
    <w:rsid w:val="00782599"/>
    <w:rsid w:val="0078262A"/>
    <w:rsid w:val="00782A7E"/>
    <w:rsid w:val="00782D4D"/>
    <w:rsid w:val="00782D7F"/>
    <w:rsid w:val="00782EE3"/>
    <w:rsid w:val="00783197"/>
    <w:rsid w:val="007833CA"/>
    <w:rsid w:val="007834F3"/>
    <w:rsid w:val="0078396E"/>
    <w:rsid w:val="00783A1E"/>
    <w:rsid w:val="00783B53"/>
    <w:rsid w:val="0078476D"/>
    <w:rsid w:val="007847CD"/>
    <w:rsid w:val="00784840"/>
    <w:rsid w:val="00784C02"/>
    <w:rsid w:val="00784C1B"/>
    <w:rsid w:val="00784D76"/>
    <w:rsid w:val="00784E22"/>
    <w:rsid w:val="00784FC2"/>
    <w:rsid w:val="00785349"/>
    <w:rsid w:val="00785562"/>
    <w:rsid w:val="00785A27"/>
    <w:rsid w:val="00785D12"/>
    <w:rsid w:val="00785F6D"/>
    <w:rsid w:val="0078660B"/>
    <w:rsid w:val="00786A73"/>
    <w:rsid w:val="00786ACC"/>
    <w:rsid w:val="00786CE9"/>
    <w:rsid w:val="00786D0E"/>
    <w:rsid w:val="00786D77"/>
    <w:rsid w:val="00787634"/>
    <w:rsid w:val="0078784E"/>
    <w:rsid w:val="00787999"/>
    <w:rsid w:val="00790325"/>
    <w:rsid w:val="0079035A"/>
    <w:rsid w:val="007906A1"/>
    <w:rsid w:val="007906F9"/>
    <w:rsid w:val="007907BA"/>
    <w:rsid w:val="00790A2B"/>
    <w:rsid w:val="00790A2F"/>
    <w:rsid w:val="00790B52"/>
    <w:rsid w:val="00790E7D"/>
    <w:rsid w:val="00790E92"/>
    <w:rsid w:val="0079139D"/>
    <w:rsid w:val="00791536"/>
    <w:rsid w:val="007915C8"/>
    <w:rsid w:val="007915DD"/>
    <w:rsid w:val="00791AC8"/>
    <w:rsid w:val="00792001"/>
    <w:rsid w:val="0079224B"/>
    <w:rsid w:val="0079229A"/>
    <w:rsid w:val="0079230E"/>
    <w:rsid w:val="00792514"/>
    <w:rsid w:val="007925DE"/>
    <w:rsid w:val="00792683"/>
    <w:rsid w:val="007926C8"/>
    <w:rsid w:val="007926E9"/>
    <w:rsid w:val="00792813"/>
    <w:rsid w:val="00792AAC"/>
    <w:rsid w:val="00792D38"/>
    <w:rsid w:val="0079348E"/>
    <w:rsid w:val="0079358A"/>
    <w:rsid w:val="007935C4"/>
    <w:rsid w:val="007936A6"/>
    <w:rsid w:val="007936F3"/>
    <w:rsid w:val="00793884"/>
    <w:rsid w:val="00793F7E"/>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0E85"/>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99C"/>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A7C70"/>
    <w:rsid w:val="007B0002"/>
    <w:rsid w:val="007B017D"/>
    <w:rsid w:val="007B01AF"/>
    <w:rsid w:val="007B04B8"/>
    <w:rsid w:val="007B075C"/>
    <w:rsid w:val="007B083D"/>
    <w:rsid w:val="007B09B4"/>
    <w:rsid w:val="007B09D1"/>
    <w:rsid w:val="007B0ACC"/>
    <w:rsid w:val="007B1265"/>
    <w:rsid w:val="007B1A21"/>
    <w:rsid w:val="007B1ACD"/>
    <w:rsid w:val="007B1E7D"/>
    <w:rsid w:val="007B21B1"/>
    <w:rsid w:val="007B2263"/>
    <w:rsid w:val="007B234D"/>
    <w:rsid w:val="007B2840"/>
    <w:rsid w:val="007B28B4"/>
    <w:rsid w:val="007B2DA6"/>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01A"/>
    <w:rsid w:val="007B6199"/>
    <w:rsid w:val="007B62C8"/>
    <w:rsid w:val="007B63AE"/>
    <w:rsid w:val="007B677E"/>
    <w:rsid w:val="007B690E"/>
    <w:rsid w:val="007B6AAE"/>
    <w:rsid w:val="007B6C4C"/>
    <w:rsid w:val="007B6F26"/>
    <w:rsid w:val="007B7279"/>
    <w:rsid w:val="007B7837"/>
    <w:rsid w:val="007B7911"/>
    <w:rsid w:val="007B7A69"/>
    <w:rsid w:val="007B7C75"/>
    <w:rsid w:val="007B7DF3"/>
    <w:rsid w:val="007B7E46"/>
    <w:rsid w:val="007B7F1B"/>
    <w:rsid w:val="007C056D"/>
    <w:rsid w:val="007C05EB"/>
    <w:rsid w:val="007C0F4F"/>
    <w:rsid w:val="007C10BB"/>
    <w:rsid w:val="007C1743"/>
    <w:rsid w:val="007C1AA2"/>
    <w:rsid w:val="007C1F3A"/>
    <w:rsid w:val="007C2114"/>
    <w:rsid w:val="007C231D"/>
    <w:rsid w:val="007C23AE"/>
    <w:rsid w:val="007C261E"/>
    <w:rsid w:val="007C2806"/>
    <w:rsid w:val="007C2AEF"/>
    <w:rsid w:val="007C2DEB"/>
    <w:rsid w:val="007C34BA"/>
    <w:rsid w:val="007C352F"/>
    <w:rsid w:val="007C3946"/>
    <w:rsid w:val="007C3A53"/>
    <w:rsid w:val="007C3A83"/>
    <w:rsid w:val="007C3B28"/>
    <w:rsid w:val="007C3C2C"/>
    <w:rsid w:val="007C4201"/>
    <w:rsid w:val="007C463C"/>
    <w:rsid w:val="007C46BA"/>
    <w:rsid w:val="007C4ABD"/>
    <w:rsid w:val="007C4B44"/>
    <w:rsid w:val="007C5273"/>
    <w:rsid w:val="007C59EB"/>
    <w:rsid w:val="007C5A14"/>
    <w:rsid w:val="007C5C83"/>
    <w:rsid w:val="007C5D8A"/>
    <w:rsid w:val="007C6321"/>
    <w:rsid w:val="007C6447"/>
    <w:rsid w:val="007C662A"/>
    <w:rsid w:val="007C66AF"/>
    <w:rsid w:val="007C683F"/>
    <w:rsid w:val="007C6958"/>
    <w:rsid w:val="007C6A21"/>
    <w:rsid w:val="007C6AAA"/>
    <w:rsid w:val="007C708A"/>
    <w:rsid w:val="007C70D1"/>
    <w:rsid w:val="007C7680"/>
    <w:rsid w:val="007C7D92"/>
    <w:rsid w:val="007D00FA"/>
    <w:rsid w:val="007D010E"/>
    <w:rsid w:val="007D014E"/>
    <w:rsid w:val="007D022D"/>
    <w:rsid w:val="007D04E1"/>
    <w:rsid w:val="007D0527"/>
    <w:rsid w:val="007D0846"/>
    <w:rsid w:val="007D0C47"/>
    <w:rsid w:val="007D0D50"/>
    <w:rsid w:val="007D0DD4"/>
    <w:rsid w:val="007D0EF7"/>
    <w:rsid w:val="007D11FA"/>
    <w:rsid w:val="007D1359"/>
    <w:rsid w:val="007D16FF"/>
    <w:rsid w:val="007D1A42"/>
    <w:rsid w:val="007D1A5A"/>
    <w:rsid w:val="007D1AFC"/>
    <w:rsid w:val="007D1DCE"/>
    <w:rsid w:val="007D1DE9"/>
    <w:rsid w:val="007D1F1E"/>
    <w:rsid w:val="007D221D"/>
    <w:rsid w:val="007D269C"/>
    <w:rsid w:val="007D26D0"/>
    <w:rsid w:val="007D29B5"/>
    <w:rsid w:val="007D2B58"/>
    <w:rsid w:val="007D2B94"/>
    <w:rsid w:val="007D2CAF"/>
    <w:rsid w:val="007D31A0"/>
    <w:rsid w:val="007D34B9"/>
    <w:rsid w:val="007D35B2"/>
    <w:rsid w:val="007D3AEC"/>
    <w:rsid w:val="007D3FD8"/>
    <w:rsid w:val="007D4344"/>
    <w:rsid w:val="007D4DC3"/>
    <w:rsid w:val="007D50FE"/>
    <w:rsid w:val="007D5181"/>
    <w:rsid w:val="007D5317"/>
    <w:rsid w:val="007D5450"/>
    <w:rsid w:val="007D573B"/>
    <w:rsid w:val="007D57F6"/>
    <w:rsid w:val="007D5967"/>
    <w:rsid w:val="007D5E26"/>
    <w:rsid w:val="007D5F56"/>
    <w:rsid w:val="007D602B"/>
    <w:rsid w:val="007D6193"/>
    <w:rsid w:val="007D61E4"/>
    <w:rsid w:val="007D628A"/>
    <w:rsid w:val="007D62B4"/>
    <w:rsid w:val="007D64D8"/>
    <w:rsid w:val="007D6551"/>
    <w:rsid w:val="007D67A4"/>
    <w:rsid w:val="007D69BC"/>
    <w:rsid w:val="007D6AFB"/>
    <w:rsid w:val="007D6BAA"/>
    <w:rsid w:val="007D6D5E"/>
    <w:rsid w:val="007D6FC8"/>
    <w:rsid w:val="007D7175"/>
    <w:rsid w:val="007D73E1"/>
    <w:rsid w:val="007D769B"/>
    <w:rsid w:val="007D76AE"/>
    <w:rsid w:val="007D77C7"/>
    <w:rsid w:val="007D7CC8"/>
    <w:rsid w:val="007E0349"/>
    <w:rsid w:val="007E0432"/>
    <w:rsid w:val="007E0597"/>
    <w:rsid w:val="007E068B"/>
    <w:rsid w:val="007E069D"/>
    <w:rsid w:val="007E0B5A"/>
    <w:rsid w:val="007E0BC4"/>
    <w:rsid w:val="007E0F92"/>
    <w:rsid w:val="007E10B7"/>
    <w:rsid w:val="007E122B"/>
    <w:rsid w:val="007E1915"/>
    <w:rsid w:val="007E2202"/>
    <w:rsid w:val="007E249B"/>
    <w:rsid w:val="007E2590"/>
    <w:rsid w:val="007E2756"/>
    <w:rsid w:val="007E2770"/>
    <w:rsid w:val="007E288F"/>
    <w:rsid w:val="007E2A73"/>
    <w:rsid w:val="007E2BBF"/>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0B"/>
    <w:rsid w:val="007E5E2C"/>
    <w:rsid w:val="007E5F27"/>
    <w:rsid w:val="007E6043"/>
    <w:rsid w:val="007E619E"/>
    <w:rsid w:val="007E6254"/>
    <w:rsid w:val="007E62B4"/>
    <w:rsid w:val="007E656D"/>
    <w:rsid w:val="007E65DD"/>
    <w:rsid w:val="007E66E2"/>
    <w:rsid w:val="007E67FB"/>
    <w:rsid w:val="007E682E"/>
    <w:rsid w:val="007E6AAB"/>
    <w:rsid w:val="007E6FAA"/>
    <w:rsid w:val="007E7501"/>
    <w:rsid w:val="007E756C"/>
    <w:rsid w:val="007E7B9F"/>
    <w:rsid w:val="007E7D0D"/>
    <w:rsid w:val="007E7E1C"/>
    <w:rsid w:val="007F0776"/>
    <w:rsid w:val="007F07F4"/>
    <w:rsid w:val="007F07FD"/>
    <w:rsid w:val="007F0BF6"/>
    <w:rsid w:val="007F0C82"/>
    <w:rsid w:val="007F0CB8"/>
    <w:rsid w:val="007F0FD2"/>
    <w:rsid w:val="007F1016"/>
    <w:rsid w:val="007F10FC"/>
    <w:rsid w:val="007F142B"/>
    <w:rsid w:val="007F190C"/>
    <w:rsid w:val="007F19AA"/>
    <w:rsid w:val="007F2272"/>
    <w:rsid w:val="007F2306"/>
    <w:rsid w:val="007F26DB"/>
    <w:rsid w:val="007F28B6"/>
    <w:rsid w:val="007F2C18"/>
    <w:rsid w:val="007F2DF4"/>
    <w:rsid w:val="007F2F43"/>
    <w:rsid w:val="007F2F4D"/>
    <w:rsid w:val="007F37AD"/>
    <w:rsid w:val="007F37AE"/>
    <w:rsid w:val="007F38D3"/>
    <w:rsid w:val="007F3C73"/>
    <w:rsid w:val="007F42CF"/>
    <w:rsid w:val="007F4331"/>
    <w:rsid w:val="007F48BB"/>
    <w:rsid w:val="007F48ED"/>
    <w:rsid w:val="007F4D56"/>
    <w:rsid w:val="007F4D74"/>
    <w:rsid w:val="007F4F16"/>
    <w:rsid w:val="007F53A9"/>
    <w:rsid w:val="007F55F1"/>
    <w:rsid w:val="007F5C43"/>
    <w:rsid w:val="007F5D52"/>
    <w:rsid w:val="007F5EAD"/>
    <w:rsid w:val="007F5F33"/>
    <w:rsid w:val="007F66F8"/>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54C"/>
    <w:rsid w:val="00802634"/>
    <w:rsid w:val="008026E5"/>
    <w:rsid w:val="0080298A"/>
    <w:rsid w:val="0080298B"/>
    <w:rsid w:val="00802A07"/>
    <w:rsid w:val="00802C75"/>
    <w:rsid w:val="00802DA5"/>
    <w:rsid w:val="00803046"/>
    <w:rsid w:val="00803776"/>
    <w:rsid w:val="008037DB"/>
    <w:rsid w:val="008039AB"/>
    <w:rsid w:val="008039AD"/>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73"/>
    <w:rsid w:val="008055A7"/>
    <w:rsid w:val="008055EA"/>
    <w:rsid w:val="0080578D"/>
    <w:rsid w:val="008058F6"/>
    <w:rsid w:val="00805C7D"/>
    <w:rsid w:val="00805DE6"/>
    <w:rsid w:val="00805E49"/>
    <w:rsid w:val="00805FB9"/>
    <w:rsid w:val="00806141"/>
    <w:rsid w:val="00806932"/>
    <w:rsid w:val="00806B10"/>
    <w:rsid w:val="00806BF8"/>
    <w:rsid w:val="00807252"/>
    <w:rsid w:val="00807383"/>
    <w:rsid w:val="00807419"/>
    <w:rsid w:val="008076A5"/>
    <w:rsid w:val="008077B2"/>
    <w:rsid w:val="0080780B"/>
    <w:rsid w:val="008078B7"/>
    <w:rsid w:val="00807C1A"/>
    <w:rsid w:val="00807CE2"/>
    <w:rsid w:val="00807CE5"/>
    <w:rsid w:val="00810474"/>
    <w:rsid w:val="00811041"/>
    <w:rsid w:val="008111F2"/>
    <w:rsid w:val="0081147E"/>
    <w:rsid w:val="00812128"/>
    <w:rsid w:val="00812176"/>
    <w:rsid w:val="00812321"/>
    <w:rsid w:val="008125A2"/>
    <w:rsid w:val="00812AAE"/>
    <w:rsid w:val="00812AF2"/>
    <w:rsid w:val="00812D5C"/>
    <w:rsid w:val="00812E06"/>
    <w:rsid w:val="00813274"/>
    <w:rsid w:val="00813288"/>
    <w:rsid w:val="00813315"/>
    <w:rsid w:val="008133B2"/>
    <w:rsid w:val="008136B2"/>
    <w:rsid w:val="00813804"/>
    <w:rsid w:val="00813808"/>
    <w:rsid w:val="00813855"/>
    <w:rsid w:val="00813888"/>
    <w:rsid w:val="00813B99"/>
    <w:rsid w:val="008141D2"/>
    <w:rsid w:val="0081445E"/>
    <w:rsid w:val="0081457A"/>
    <w:rsid w:val="008145BC"/>
    <w:rsid w:val="00814855"/>
    <w:rsid w:val="00814AC5"/>
    <w:rsid w:val="00814AF0"/>
    <w:rsid w:val="00814D42"/>
    <w:rsid w:val="00814F0E"/>
    <w:rsid w:val="00815352"/>
    <w:rsid w:val="00815556"/>
    <w:rsid w:val="00815A27"/>
    <w:rsid w:val="00816359"/>
    <w:rsid w:val="00816442"/>
    <w:rsid w:val="008164CF"/>
    <w:rsid w:val="0081656D"/>
    <w:rsid w:val="0081659C"/>
    <w:rsid w:val="00816884"/>
    <w:rsid w:val="00816F05"/>
    <w:rsid w:val="00817166"/>
    <w:rsid w:val="00817222"/>
    <w:rsid w:val="00817469"/>
    <w:rsid w:val="008174E0"/>
    <w:rsid w:val="008177C2"/>
    <w:rsid w:val="0081799F"/>
    <w:rsid w:val="00817A33"/>
    <w:rsid w:val="00817B4A"/>
    <w:rsid w:val="00817C17"/>
    <w:rsid w:val="00817EBB"/>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89"/>
    <w:rsid w:val="008232CC"/>
    <w:rsid w:val="0082343D"/>
    <w:rsid w:val="00823459"/>
    <w:rsid w:val="00823477"/>
    <w:rsid w:val="00823C26"/>
    <w:rsid w:val="00823D72"/>
    <w:rsid w:val="00823EAE"/>
    <w:rsid w:val="00823F6F"/>
    <w:rsid w:val="00824055"/>
    <w:rsid w:val="0082405D"/>
    <w:rsid w:val="00824269"/>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1BA"/>
    <w:rsid w:val="008263BD"/>
    <w:rsid w:val="008264D6"/>
    <w:rsid w:val="0082663A"/>
    <w:rsid w:val="008266F1"/>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58A"/>
    <w:rsid w:val="008306D8"/>
    <w:rsid w:val="00830920"/>
    <w:rsid w:val="00830AC8"/>
    <w:rsid w:val="00830C27"/>
    <w:rsid w:val="008313BB"/>
    <w:rsid w:val="008313E6"/>
    <w:rsid w:val="00831943"/>
    <w:rsid w:val="00831ADA"/>
    <w:rsid w:val="00831B63"/>
    <w:rsid w:val="00831BD2"/>
    <w:rsid w:val="00831E69"/>
    <w:rsid w:val="00831EFF"/>
    <w:rsid w:val="00831F1E"/>
    <w:rsid w:val="0083219B"/>
    <w:rsid w:val="0083247A"/>
    <w:rsid w:val="00832DA5"/>
    <w:rsid w:val="00832FC6"/>
    <w:rsid w:val="008331E9"/>
    <w:rsid w:val="008332FE"/>
    <w:rsid w:val="00833474"/>
    <w:rsid w:val="00833663"/>
    <w:rsid w:val="008336D4"/>
    <w:rsid w:val="008337A8"/>
    <w:rsid w:val="00833AF4"/>
    <w:rsid w:val="00833BA9"/>
    <w:rsid w:val="00833CCA"/>
    <w:rsid w:val="00833D5B"/>
    <w:rsid w:val="00833DDE"/>
    <w:rsid w:val="0083403D"/>
    <w:rsid w:val="00834301"/>
    <w:rsid w:val="0083436D"/>
    <w:rsid w:val="0083440F"/>
    <w:rsid w:val="00834420"/>
    <w:rsid w:val="00834505"/>
    <w:rsid w:val="008345BF"/>
    <w:rsid w:val="00834876"/>
    <w:rsid w:val="008348F3"/>
    <w:rsid w:val="00834AAD"/>
    <w:rsid w:val="00834CE9"/>
    <w:rsid w:val="00835077"/>
    <w:rsid w:val="00835635"/>
    <w:rsid w:val="0083565D"/>
    <w:rsid w:val="00835773"/>
    <w:rsid w:val="00835B17"/>
    <w:rsid w:val="00835CCC"/>
    <w:rsid w:val="00835FCE"/>
    <w:rsid w:val="0083602B"/>
    <w:rsid w:val="00836126"/>
    <w:rsid w:val="008365E7"/>
    <w:rsid w:val="00836715"/>
    <w:rsid w:val="00836E03"/>
    <w:rsid w:val="00836EFF"/>
    <w:rsid w:val="00836F2C"/>
    <w:rsid w:val="00837848"/>
    <w:rsid w:val="008379C8"/>
    <w:rsid w:val="00837BB7"/>
    <w:rsid w:val="00837D08"/>
    <w:rsid w:val="00840853"/>
    <w:rsid w:val="0084097C"/>
    <w:rsid w:val="00840AAC"/>
    <w:rsid w:val="00840B80"/>
    <w:rsid w:val="00841076"/>
    <w:rsid w:val="008416C0"/>
    <w:rsid w:val="008416F2"/>
    <w:rsid w:val="008418B1"/>
    <w:rsid w:val="008418F3"/>
    <w:rsid w:val="008419C5"/>
    <w:rsid w:val="00841B03"/>
    <w:rsid w:val="00841BFE"/>
    <w:rsid w:val="00841C7E"/>
    <w:rsid w:val="00841F59"/>
    <w:rsid w:val="00841F66"/>
    <w:rsid w:val="0084226A"/>
    <w:rsid w:val="00842BB3"/>
    <w:rsid w:val="00842CFA"/>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F26"/>
    <w:rsid w:val="00846069"/>
    <w:rsid w:val="00846080"/>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0E76"/>
    <w:rsid w:val="008511B7"/>
    <w:rsid w:val="008512A6"/>
    <w:rsid w:val="008513C5"/>
    <w:rsid w:val="008513EA"/>
    <w:rsid w:val="008514DE"/>
    <w:rsid w:val="008514F5"/>
    <w:rsid w:val="008517C9"/>
    <w:rsid w:val="008517EE"/>
    <w:rsid w:val="00851918"/>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4EE8"/>
    <w:rsid w:val="008558EF"/>
    <w:rsid w:val="008559FD"/>
    <w:rsid w:val="00855C66"/>
    <w:rsid w:val="00855D46"/>
    <w:rsid w:val="008560C6"/>
    <w:rsid w:val="008560CE"/>
    <w:rsid w:val="008561F9"/>
    <w:rsid w:val="0085644B"/>
    <w:rsid w:val="00856992"/>
    <w:rsid w:val="00856A09"/>
    <w:rsid w:val="00856AA3"/>
    <w:rsid w:val="00856B6E"/>
    <w:rsid w:val="00857DEE"/>
    <w:rsid w:val="00857DF4"/>
    <w:rsid w:val="00857E10"/>
    <w:rsid w:val="008607F2"/>
    <w:rsid w:val="00860865"/>
    <w:rsid w:val="00860AD4"/>
    <w:rsid w:val="00860C63"/>
    <w:rsid w:val="00860DB7"/>
    <w:rsid w:val="00860DD6"/>
    <w:rsid w:val="00860F8F"/>
    <w:rsid w:val="00860F9B"/>
    <w:rsid w:val="00860FAE"/>
    <w:rsid w:val="00861272"/>
    <w:rsid w:val="00861477"/>
    <w:rsid w:val="008614CA"/>
    <w:rsid w:val="0086179E"/>
    <w:rsid w:val="00861DA8"/>
    <w:rsid w:val="00862226"/>
    <w:rsid w:val="00862902"/>
    <w:rsid w:val="00862BB3"/>
    <w:rsid w:val="00862C4F"/>
    <w:rsid w:val="00862CD3"/>
    <w:rsid w:val="00862DAC"/>
    <w:rsid w:val="00863378"/>
    <w:rsid w:val="0086351B"/>
    <w:rsid w:val="00863700"/>
    <w:rsid w:val="008637E9"/>
    <w:rsid w:val="00863958"/>
    <w:rsid w:val="00863D7C"/>
    <w:rsid w:val="00863DF7"/>
    <w:rsid w:val="00863E90"/>
    <w:rsid w:val="00863EF6"/>
    <w:rsid w:val="0086409B"/>
    <w:rsid w:val="00864660"/>
    <w:rsid w:val="00864B33"/>
    <w:rsid w:val="00864B88"/>
    <w:rsid w:val="00864E5F"/>
    <w:rsid w:val="0086511E"/>
    <w:rsid w:val="0086530E"/>
    <w:rsid w:val="008654CA"/>
    <w:rsid w:val="00865506"/>
    <w:rsid w:val="0086566F"/>
    <w:rsid w:val="008656F8"/>
    <w:rsid w:val="008658AA"/>
    <w:rsid w:val="00865C52"/>
    <w:rsid w:val="00865D6C"/>
    <w:rsid w:val="00865DC7"/>
    <w:rsid w:val="00865FE9"/>
    <w:rsid w:val="00866341"/>
    <w:rsid w:val="0086637F"/>
    <w:rsid w:val="00866B94"/>
    <w:rsid w:val="00866DBE"/>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591"/>
    <w:rsid w:val="00871730"/>
    <w:rsid w:val="00871A9E"/>
    <w:rsid w:val="00871AF3"/>
    <w:rsid w:val="00871B95"/>
    <w:rsid w:val="00872461"/>
    <w:rsid w:val="008724E3"/>
    <w:rsid w:val="008725FB"/>
    <w:rsid w:val="0087271B"/>
    <w:rsid w:val="00872852"/>
    <w:rsid w:val="00872C32"/>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AB1"/>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10C"/>
    <w:rsid w:val="008802CA"/>
    <w:rsid w:val="00880355"/>
    <w:rsid w:val="0088051A"/>
    <w:rsid w:val="00880834"/>
    <w:rsid w:val="00880CBB"/>
    <w:rsid w:val="00880E1C"/>
    <w:rsid w:val="00880FD7"/>
    <w:rsid w:val="0088127C"/>
    <w:rsid w:val="0088159C"/>
    <w:rsid w:val="00881887"/>
    <w:rsid w:val="008818E4"/>
    <w:rsid w:val="00881BF7"/>
    <w:rsid w:val="00881FA5"/>
    <w:rsid w:val="008822D5"/>
    <w:rsid w:val="00882364"/>
    <w:rsid w:val="008823A3"/>
    <w:rsid w:val="008824F9"/>
    <w:rsid w:val="008826DC"/>
    <w:rsid w:val="00882967"/>
    <w:rsid w:val="00882BE0"/>
    <w:rsid w:val="00882C14"/>
    <w:rsid w:val="00882E4B"/>
    <w:rsid w:val="00883483"/>
    <w:rsid w:val="00883704"/>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16E2"/>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3C"/>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97E"/>
    <w:rsid w:val="00897A0E"/>
    <w:rsid w:val="00897B9E"/>
    <w:rsid w:val="00897ED1"/>
    <w:rsid w:val="00897F20"/>
    <w:rsid w:val="008A0453"/>
    <w:rsid w:val="008A061D"/>
    <w:rsid w:val="008A07AB"/>
    <w:rsid w:val="008A07CE"/>
    <w:rsid w:val="008A07F0"/>
    <w:rsid w:val="008A0C6F"/>
    <w:rsid w:val="008A15FE"/>
    <w:rsid w:val="008A1609"/>
    <w:rsid w:val="008A1BAA"/>
    <w:rsid w:val="008A1BC1"/>
    <w:rsid w:val="008A1E72"/>
    <w:rsid w:val="008A2413"/>
    <w:rsid w:val="008A25A6"/>
    <w:rsid w:val="008A282C"/>
    <w:rsid w:val="008A2904"/>
    <w:rsid w:val="008A291F"/>
    <w:rsid w:val="008A2E0C"/>
    <w:rsid w:val="008A327F"/>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728F"/>
    <w:rsid w:val="008A73C1"/>
    <w:rsid w:val="008A74D2"/>
    <w:rsid w:val="008A75E0"/>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B54"/>
    <w:rsid w:val="008C1F24"/>
    <w:rsid w:val="008C23C8"/>
    <w:rsid w:val="008C23C9"/>
    <w:rsid w:val="008C24CB"/>
    <w:rsid w:val="008C279D"/>
    <w:rsid w:val="008C2C78"/>
    <w:rsid w:val="008C2E28"/>
    <w:rsid w:val="008C2FA9"/>
    <w:rsid w:val="008C30E7"/>
    <w:rsid w:val="008C310E"/>
    <w:rsid w:val="008C32A9"/>
    <w:rsid w:val="008C33E6"/>
    <w:rsid w:val="008C363C"/>
    <w:rsid w:val="008C37DA"/>
    <w:rsid w:val="008C3A88"/>
    <w:rsid w:val="008C3B2E"/>
    <w:rsid w:val="008C4352"/>
    <w:rsid w:val="008C43F1"/>
    <w:rsid w:val="008C4456"/>
    <w:rsid w:val="008C47FA"/>
    <w:rsid w:val="008C497B"/>
    <w:rsid w:val="008C4C86"/>
    <w:rsid w:val="008C4CC1"/>
    <w:rsid w:val="008C4DF2"/>
    <w:rsid w:val="008C4E56"/>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B4"/>
    <w:rsid w:val="008D20E2"/>
    <w:rsid w:val="008D2521"/>
    <w:rsid w:val="008D2C41"/>
    <w:rsid w:val="008D3301"/>
    <w:rsid w:val="008D3347"/>
    <w:rsid w:val="008D394B"/>
    <w:rsid w:val="008D3AC8"/>
    <w:rsid w:val="008D3EA1"/>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01"/>
    <w:rsid w:val="008D7B61"/>
    <w:rsid w:val="008D7FB4"/>
    <w:rsid w:val="008E05F9"/>
    <w:rsid w:val="008E0629"/>
    <w:rsid w:val="008E06C1"/>
    <w:rsid w:val="008E089A"/>
    <w:rsid w:val="008E08AC"/>
    <w:rsid w:val="008E0967"/>
    <w:rsid w:val="008E0AE2"/>
    <w:rsid w:val="008E0F86"/>
    <w:rsid w:val="008E115F"/>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6E9E"/>
    <w:rsid w:val="008F7036"/>
    <w:rsid w:val="008F71E8"/>
    <w:rsid w:val="008F725B"/>
    <w:rsid w:val="008F726F"/>
    <w:rsid w:val="008F7C31"/>
    <w:rsid w:val="008F7CB3"/>
    <w:rsid w:val="008F7EA1"/>
    <w:rsid w:val="0090009A"/>
    <w:rsid w:val="00900429"/>
    <w:rsid w:val="0090044B"/>
    <w:rsid w:val="009005A2"/>
    <w:rsid w:val="00900C94"/>
    <w:rsid w:val="009010AA"/>
    <w:rsid w:val="009011E8"/>
    <w:rsid w:val="009014A7"/>
    <w:rsid w:val="0090153F"/>
    <w:rsid w:val="00901EF1"/>
    <w:rsid w:val="009020C2"/>
    <w:rsid w:val="00902670"/>
    <w:rsid w:val="0090280E"/>
    <w:rsid w:val="0090287A"/>
    <w:rsid w:val="00902E36"/>
    <w:rsid w:val="00902E73"/>
    <w:rsid w:val="00902FFC"/>
    <w:rsid w:val="009030C4"/>
    <w:rsid w:val="00903532"/>
    <w:rsid w:val="00903906"/>
    <w:rsid w:val="00903914"/>
    <w:rsid w:val="00903B72"/>
    <w:rsid w:val="00903BF8"/>
    <w:rsid w:val="009040B5"/>
    <w:rsid w:val="0090420E"/>
    <w:rsid w:val="0090460F"/>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A"/>
    <w:rsid w:val="00907BBE"/>
    <w:rsid w:val="00907E9A"/>
    <w:rsid w:val="00910259"/>
    <w:rsid w:val="00910422"/>
    <w:rsid w:val="00910455"/>
    <w:rsid w:val="009107F5"/>
    <w:rsid w:val="00910832"/>
    <w:rsid w:val="00910A32"/>
    <w:rsid w:val="00910CED"/>
    <w:rsid w:val="00910EE8"/>
    <w:rsid w:val="00910F83"/>
    <w:rsid w:val="00911181"/>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3FE2"/>
    <w:rsid w:val="009141B2"/>
    <w:rsid w:val="009142AD"/>
    <w:rsid w:val="0091432D"/>
    <w:rsid w:val="009149E7"/>
    <w:rsid w:val="00914BD1"/>
    <w:rsid w:val="00914C93"/>
    <w:rsid w:val="00914CD0"/>
    <w:rsid w:val="00914DC0"/>
    <w:rsid w:val="00914F65"/>
    <w:rsid w:val="0091541B"/>
    <w:rsid w:val="009154B0"/>
    <w:rsid w:val="009157B2"/>
    <w:rsid w:val="00915A63"/>
    <w:rsid w:val="00915EF3"/>
    <w:rsid w:val="00915FC6"/>
    <w:rsid w:val="009168D4"/>
    <w:rsid w:val="00916CF7"/>
    <w:rsid w:val="00916EB2"/>
    <w:rsid w:val="00917175"/>
    <w:rsid w:val="00917198"/>
    <w:rsid w:val="0091762D"/>
    <w:rsid w:val="009177D8"/>
    <w:rsid w:val="00917A4F"/>
    <w:rsid w:val="00917B90"/>
    <w:rsid w:val="0092005C"/>
    <w:rsid w:val="009200EA"/>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3E1A"/>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77"/>
    <w:rsid w:val="009263BA"/>
    <w:rsid w:val="0092657E"/>
    <w:rsid w:val="00926837"/>
    <w:rsid w:val="00926A86"/>
    <w:rsid w:val="00926AEB"/>
    <w:rsid w:val="00927126"/>
    <w:rsid w:val="009276B5"/>
    <w:rsid w:val="00927913"/>
    <w:rsid w:val="00927987"/>
    <w:rsid w:val="00927B2F"/>
    <w:rsid w:val="00927C12"/>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65A"/>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687"/>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6A"/>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4BFC8"/>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4DB2"/>
    <w:rsid w:val="00954E09"/>
    <w:rsid w:val="009552EA"/>
    <w:rsid w:val="0095582B"/>
    <w:rsid w:val="009559B6"/>
    <w:rsid w:val="00955DDE"/>
    <w:rsid w:val="009561EF"/>
    <w:rsid w:val="00956793"/>
    <w:rsid w:val="00956827"/>
    <w:rsid w:val="009568F4"/>
    <w:rsid w:val="00956C96"/>
    <w:rsid w:val="00956E87"/>
    <w:rsid w:val="00956FD3"/>
    <w:rsid w:val="009571A6"/>
    <w:rsid w:val="0095738D"/>
    <w:rsid w:val="00957C08"/>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6A"/>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64E"/>
    <w:rsid w:val="0097195B"/>
    <w:rsid w:val="00971E6E"/>
    <w:rsid w:val="00971FDE"/>
    <w:rsid w:val="00972316"/>
    <w:rsid w:val="0097242F"/>
    <w:rsid w:val="00972E0C"/>
    <w:rsid w:val="00972F5B"/>
    <w:rsid w:val="009733B4"/>
    <w:rsid w:val="009733D4"/>
    <w:rsid w:val="009734B2"/>
    <w:rsid w:val="00973604"/>
    <w:rsid w:val="00973607"/>
    <w:rsid w:val="00973700"/>
    <w:rsid w:val="009739F4"/>
    <w:rsid w:val="00973BDF"/>
    <w:rsid w:val="00973E68"/>
    <w:rsid w:val="00973FF9"/>
    <w:rsid w:val="009740EE"/>
    <w:rsid w:val="00974458"/>
    <w:rsid w:val="00974552"/>
    <w:rsid w:val="009745C3"/>
    <w:rsid w:val="009745F4"/>
    <w:rsid w:val="00974688"/>
    <w:rsid w:val="00974B1C"/>
    <w:rsid w:val="00974B6E"/>
    <w:rsid w:val="00974CD8"/>
    <w:rsid w:val="00974DDD"/>
    <w:rsid w:val="00974E5C"/>
    <w:rsid w:val="00975097"/>
    <w:rsid w:val="009753D0"/>
    <w:rsid w:val="00975444"/>
    <w:rsid w:val="00975594"/>
    <w:rsid w:val="0097578E"/>
    <w:rsid w:val="00975933"/>
    <w:rsid w:val="00975965"/>
    <w:rsid w:val="00975977"/>
    <w:rsid w:val="00975CDB"/>
    <w:rsid w:val="00975DB5"/>
    <w:rsid w:val="00976045"/>
    <w:rsid w:val="00976088"/>
    <w:rsid w:val="0097626D"/>
    <w:rsid w:val="00976338"/>
    <w:rsid w:val="00976442"/>
    <w:rsid w:val="00976A05"/>
    <w:rsid w:val="00976A8A"/>
    <w:rsid w:val="00976F28"/>
    <w:rsid w:val="009772A5"/>
    <w:rsid w:val="00977342"/>
    <w:rsid w:val="00977354"/>
    <w:rsid w:val="009777C2"/>
    <w:rsid w:val="00977866"/>
    <w:rsid w:val="00977E3C"/>
    <w:rsid w:val="00977F25"/>
    <w:rsid w:val="00980064"/>
    <w:rsid w:val="0098013A"/>
    <w:rsid w:val="00980301"/>
    <w:rsid w:val="009804B5"/>
    <w:rsid w:val="0098050D"/>
    <w:rsid w:val="0098083F"/>
    <w:rsid w:val="00980865"/>
    <w:rsid w:val="00980B01"/>
    <w:rsid w:val="00980B57"/>
    <w:rsid w:val="00980C34"/>
    <w:rsid w:val="00980E28"/>
    <w:rsid w:val="00980E63"/>
    <w:rsid w:val="00981371"/>
    <w:rsid w:val="009815EC"/>
    <w:rsid w:val="009818A8"/>
    <w:rsid w:val="00981B17"/>
    <w:rsid w:val="00981C16"/>
    <w:rsid w:val="00981D00"/>
    <w:rsid w:val="00981D20"/>
    <w:rsid w:val="00981E6F"/>
    <w:rsid w:val="00982465"/>
    <w:rsid w:val="009824A2"/>
    <w:rsid w:val="009824AA"/>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518"/>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35D"/>
    <w:rsid w:val="0099168F"/>
    <w:rsid w:val="009918EC"/>
    <w:rsid w:val="00991CD5"/>
    <w:rsid w:val="00991D3C"/>
    <w:rsid w:val="00991D93"/>
    <w:rsid w:val="0099234E"/>
    <w:rsid w:val="00992394"/>
    <w:rsid w:val="0099261C"/>
    <w:rsid w:val="0099264F"/>
    <w:rsid w:val="009928FA"/>
    <w:rsid w:val="00992B2B"/>
    <w:rsid w:val="00992B68"/>
    <w:rsid w:val="00992D80"/>
    <w:rsid w:val="00993183"/>
    <w:rsid w:val="009932C9"/>
    <w:rsid w:val="00993329"/>
    <w:rsid w:val="009933D8"/>
    <w:rsid w:val="0099366C"/>
    <w:rsid w:val="00993A2A"/>
    <w:rsid w:val="00993B08"/>
    <w:rsid w:val="00993B7B"/>
    <w:rsid w:val="00993B7C"/>
    <w:rsid w:val="00993CC2"/>
    <w:rsid w:val="00993DF8"/>
    <w:rsid w:val="00993E3B"/>
    <w:rsid w:val="0099414F"/>
    <w:rsid w:val="00994284"/>
    <w:rsid w:val="009945D8"/>
    <w:rsid w:val="0099470F"/>
    <w:rsid w:val="00994959"/>
    <w:rsid w:val="00994B76"/>
    <w:rsid w:val="00994CA4"/>
    <w:rsid w:val="00995104"/>
    <w:rsid w:val="009951D8"/>
    <w:rsid w:val="00995295"/>
    <w:rsid w:val="0099570A"/>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410"/>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3F8D"/>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E12"/>
    <w:rsid w:val="009B0F4B"/>
    <w:rsid w:val="009B106D"/>
    <w:rsid w:val="009B1547"/>
    <w:rsid w:val="009B1561"/>
    <w:rsid w:val="009B15F1"/>
    <w:rsid w:val="009B16A2"/>
    <w:rsid w:val="009B172E"/>
    <w:rsid w:val="009B1742"/>
    <w:rsid w:val="009B1BCA"/>
    <w:rsid w:val="009B1CD1"/>
    <w:rsid w:val="009B1D5B"/>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42"/>
    <w:rsid w:val="009B5FC2"/>
    <w:rsid w:val="009B61B8"/>
    <w:rsid w:val="009B636A"/>
    <w:rsid w:val="009B6596"/>
    <w:rsid w:val="009B65AD"/>
    <w:rsid w:val="009B6B3D"/>
    <w:rsid w:val="009B6DA1"/>
    <w:rsid w:val="009B6F81"/>
    <w:rsid w:val="009B7003"/>
    <w:rsid w:val="009B7138"/>
    <w:rsid w:val="009B782C"/>
    <w:rsid w:val="009B7D2A"/>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340"/>
    <w:rsid w:val="009C558D"/>
    <w:rsid w:val="009C55B8"/>
    <w:rsid w:val="009C5634"/>
    <w:rsid w:val="009C565D"/>
    <w:rsid w:val="009C56E0"/>
    <w:rsid w:val="009C57B3"/>
    <w:rsid w:val="009C5864"/>
    <w:rsid w:val="009C5BAE"/>
    <w:rsid w:val="009C5D3E"/>
    <w:rsid w:val="009C5F69"/>
    <w:rsid w:val="009C5FD2"/>
    <w:rsid w:val="009C6193"/>
    <w:rsid w:val="009C6265"/>
    <w:rsid w:val="009C626B"/>
    <w:rsid w:val="009C6BDC"/>
    <w:rsid w:val="009C6F03"/>
    <w:rsid w:val="009C7016"/>
    <w:rsid w:val="009C704D"/>
    <w:rsid w:val="009C7070"/>
    <w:rsid w:val="009C7219"/>
    <w:rsid w:val="009C7289"/>
    <w:rsid w:val="009C72D9"/>
    <w:rsid w:val="009C7315"/>
    <w:rsid w:val="009C7340"/>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6"/>
    <w:rsid w:val="009D1F29"/>
    <w:rsid w:val="009D203F"/>
    <w:rsid w:val="009D268F"/>
    <w:rsid w:val="009D2740"/>
    <w:rsid w:val="009D2B9C"/>
    <w:rsid w:val="009D2BD0"/>
    <w:rsid w:val="009D2DE3"/>
    <w:rsid w:val="009D3008"/>
    <w:rsid w:val="009D38C0"/>
    <w:rsid w:val="009D3A3D"/>
    <w:rsid w:val="009D3B39"/>
    <w:rsid w:val="009D3C12"/>
    <w:rsid w:val="009D3D89"/>
    <w:rsid w:val="009D3D8C"/>
    <w:rsid w:val="009D4016"/>
    <w:rsid w:val="009D4291"/>
    <w:rsid w:val="009D4778"/>
    <w:rsid w:val="009D4E81"/>
    <w:rsid w:val="009D51AA"/>
    <w:rsid w:val="009D5417"/>
    <w:rsid w:val="009D569C"/>
    <w:rsid w:val="009D579A"/>
    <w:rsid w:val="009D57DE"/>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0B"/>
    <w:rsid w:val="009D7797"/>
    <w:rsid w:val="009D7B15"/>
    <w:rsid w:val="009D7E7F"/>
    <w:rsid w:val="009E00DB"/>
    <w:rsid w:val="009E0625"/>
    <w:rsid w:val="009E0768"/>
    <w:rsid w:val="009E07CF"/>
    <w:rsid w:val="009E0978"/>
    <w:rsid w:val="009E0AD2"/>
    <w:rsid w:val="009E0B18"/>
    <w:rsid w:val="009E0B33"/>
    <w:rsid w:val="009E1439"/>
    <w:rsid w:val="009E149D"/>
    <w:rsid w:val="009E16D5"/>
    <w:rsid w:val="009E175C"/>
    <w:rsid w:val="009E175E"/>
    <w:rsid w:val="009E187B"/>
    <w:rsid w:val="009E19FF"/>
    <w:rsid w:val="009E1CA3"/>
    <w:rsid w:val="009E1D65"/>
    <w:rsid w:val="009E1DBF"/>
    <w:rsid w:val="009E1DD1"/>
    <w:rsid w:val="009E1E6F"/>
    <w:rsid w:val="009E216E"/>
    <w:rsid w:val="009E2245"/>
    <w:rsid w:val="009E22DA"/>
    <w:rsid w:val="009E233F"/>
    <w:rsid w:val="009E276A"/>
    <w:rsid w:val="009E27E3"/>
    <w:rsid w:val="009E29A1"/>
    <w:rsid w:val="009E2D74"/>
    <w:rsid w:val="009E2FE1"/>
    <w:rsid w:val="009E2FF2"/>
    <w:rsid w:val="009E3297"/>
    <w:rsid w:val="009E3A0A"/>
    <w:rsid w:val="009E3E52"/>
    <w:rsid w:val="009E3EBA"/>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81B"/>
    <w:rsid w:val="009F1C9B"/>
    <w:rsid w:val="009F1D06"/>
    <w:rsid w:val="009F1DAE"/>
    <w:rsid w:val="009F2269"/>
    <w:rsid w:val="009F27B5"/>
    <w:rsid w:val="009F28B5"/>
    <w:rsid w:val="009F2CAE"/>
    <w:rsid w:val="009F2E5F"/>
    <w:rsid w:val="009F2F2C"/>
    <w:rsid w:val="009F3077"/>
    <w:rsid w:val="009F30A9"/>
    <w:rsid w:val="009F30F1"/>
    <w:rsid w:val="009F3479"/>
    <w:rsid w:val="009F3581"/>
    <w:rsid w:val="009F3A71"/>
    <w:rsid w:val="009F3B2B"/>
    <w:rsid w:val="009F3DD0"/>
    <w:rsid w:val="009F3DE5"/>
    <w:rsid w:val="009F3FB2"/>
    <w:rsid w:val="009F410E"/>
    <w:rsid w:val="009F4261"/>
    <w:rsid w:val="009F4450"/>
    <w:rsid w:val="009F48C0"/>
    <w:rsid w:val="009F4955"/>
    <w:rsid w:val="009F4E2E"/>
    <w:rsid w:val="009F4E3D"/>
    <w:rsid w:val="009F4F1F"/>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37F"/>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743"/>
    <w:rsid w:val="00A01793"/>
    <w:rsid w:val="00A01B12"/>
    <w:rsid w:val="00A01E2A"/>
    <w:rsid w:val="00A01E81"/>
    <w:rsid w:val="00A022D4"/>
    <w:rsid w:val="00A023B0"/>
    <w:rsid w:val="00A02588"/>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4BDB"/>
    <w:rsid w:val="00A0512C"/>
    <w:rsid w:val="00A051CB"/>
    <w:rsid w:val="00A052DE"/>
    <w:rsid w:val="00A05977"/>
    <w:rsid w:val="00A05ABE"/>
    <w:rsid w:val="00A05CC5"/>
    <w:rsid w:val="00A05ED2"/>
    <w:rsid w:val="00A05F04"/>
    <w:rsid w:val="00A06019"/>
    <w:rsid w:val="00A06168"/>
    <w:rsid w:val="00A06186"/>
    <w:rsid w:val="00A0628C"/>
    <w:rsid w:val="00A06372"/>
    <w:rsid w:val="00A06D7F"/>
    <w:rsid w:val="00A06F04"/>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9D6"/>
    <w:rsid w:val="00A13C1F"/>
    <w:rsid w:val="00A141BA"/>
    <w:rsid w:val="00A14210"/>
    <w:rsid w:val="00A142AE"/>
    <w:rsid w:val="00A148BF"/>
    <w:rsid w:val="00A14A24"/>
    <w:rsid w:val="00A15108"/>
    <w:rsid w:val="00A1521B"/>
    <w:rsid w:val="00A159F7"/>
    <w:rsid w:val="00A15C50"/>
    <w:rsid w:val="00A15CF5"/>
    <w:rsid w:val="00A15E7A"/>
    <w:rsid w:val="00A15F89"/>
    <w:rsid w:val="00A15FC9"/>
    <w:rsid w:val="00A16270"/>
    <w:rsid w:val="00A1649C"/>
    <w:rsid w:val="00A1660F"/>
    <w:rsid w:val="00A16616"/>
    <w:rsid w:val="00A16B1D"/>
    <w:rsid w:val="00A16C9D"/>
    <w:rsid w:val="00A16EBB"/>
    <w:rsid w:val="00A1735A"/>
    <w:rsid w:val="00A1785B"/>
    <w:rsid w:val="00A178CF"/>
    <w:rsid w:val="00A17926"/>
    <w:rsid w:val="00A17DAE"/>
    <w:rsid w:val="00A17F18"/>
    <w:rsid w:val="00A203C1"/>
    <w:rsid w:val="00A203E2"/>
    <w:rsid w:val="00A20603"/>
    <w:rsid w:val="00A206B1"/>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397"/>
    <w:rsid w:val="00A236CB"/>
    <w:rsid w:val="00A237E3"/>
    <w:rsid w:val="00A238C3"/>
    <w:rsid w:val="00A23968"/>
    <w:rsid w:val="00A23B78"/>
    <w:rsid w:val="00A23C2D"/>
    <w:rsid w:val="00A23D71"/>
    <w:rsid w:val="00A23D7F"/>
    <w:rsid w:val="00A243EF"/>
    <w:rsid w:val="00A24401"/>
    <w:rsid w:val="00A244A8"/>
    <w:rsid w:val="00A24CB3"/>
    <w:rsid w:val="00A24E53"/>
    <w:rsid w:val="00A253A6"/>
    <w:rsid w:val="00A25852"/>
    <w:rsid w:val="00A25A78"/>
    <w:rsid w:val="00A25ACB"/>
    <w:rsid w:val="00A25B9E"/>
    <w:rsid w:val="00A25D73"/>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495"/>
    <w:rsid w:val="00A304F8"/>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12"/>
    <w:rsid w:val="00A34CED"/>
    <w:rsid w:val="00A34DD6"/>
    <w:rsid w:val="00A34E1F"/>
    <w:rsid w:val="00A34EAA"/>
    <w:rsid w:val="00A3517E"/>
    <w:rsid w:val="00A35286"/>
    <w:rsid w:val="00A352E1"/>
    <w:rsid w:val="00A35378"/>
    <w:rsid w:val="00A353F2"/>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9E0"/>
    <w:rsid w:val="00A40B01"/>
    <w:rsid w:val="00A40CB8"/>
    <w:rsid w:val="00A40D3E"/>
    <w:rsid w:val="00A40D9A"/>
    <w:rsid w:val="00A41102"/>
    <w:rsid w:val="00A41371"/>
    <w:rsid w:val="00A41400"/>
    <w:rsid w:val="00A41736"/>
    <w:rsid w:val="00A41797"/>
    <w:rsid w:val="00A41DD3"/>
    <w:rsid w:val="00A41F51"/>
    <w:rsid w:val="00A4202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403"/>
    <w:rsid w:val="00A447DD"/>
    <w:rsid w:val="00A44806"/>
    <w:rsid w:val="00A449DF"/>
    <w:rsid w:val="00A44AA7"/>
    <w:rsid w:val="00A44BF3"/>
    <w:rsid w:val="00A44C6A"/>
    <w:rsid w:val="00A44C83"/>
    <w:rsid w:val="00A44C96"/>
    <w:rsid w:val="00A44F67"/>
    <w:rsid w:val="00A45218"/>
    <w:rsid w:val="00A452F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4F7"/>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63"/>
    <w:rsid w:val="00A55ECB"/>
    <w:rsid w:val="00A55FD9"/>
    <w:rsid w:val="00A5668D"/>
    <w:rsid w:val="00A56B05"/>
    <w:rsid w:val="00A56B33"/>
    <w:rsid w:val="00A57103"/>
    <w:rsid w:val="00A5715D"/>
    <w:rsid w:val="00A57162"/>
    <w:rsid w:val="00A571C1"/>
    <w:rsid w:val="00A57559"/>
    <w:rsid w:val="00A57935"/>
    <w:rsid w:val="00A57B78"/>
    <w:rsid w:val="00A57CF9"/>
    <w:rsid w:val="00A602AD"/>
    <w:rsid w:val="00A60346"/>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19"/>
    <w:rsid w:val="00A64432"/>
    <w:rsid w:val="00A644FA"/>
    <w:rsid w:val="00A64892"/>
    <w:rsid w:val="00A648EF"/>
    <w:rsid w:val="00A64A2F"/>
    <w:rsid w:val="00A64A63"/>
    <w:rsid w:val="00A64D7C"/>
    <w:rsid w:val="00A64FEF"/>
    <w:rsid w:val="00A65018"/>
    <w:rsid w:val="00A6514D"/>
    <w:rsid w:val="00A65683"/>
    <w:rsid w:val="00A65983"/>
    <w:rsid w:val="00A65BE7"/>
    <w:rsid w:val="00A65D68"/>
    <w:rsid w:val="00A66005"/>
    <w:rsid w:val="00A6607F"/>
    <w:rsid w:val="00A6632C"/>
    <w:rsid w:val="00A6636C"/>
    <w:rsid w:val="00A66431"/>
    <w:rsid w:val="00A664E3"/>
    <w:rsid w:val="00A6659E"/>
    <w:rsid w:val="00A668DD"/>
    <w:rsid w:val="00A66C3D"/>
    <w:rsid w:val="00A66C8C"/>
    <w:rsid w:val="00A66F5F"/>
    <w:rsid w:val="00A671FA"/>
    <w:rsid w:val="00A67383"/>
    <w:rsid w:val="00A67710"/>
    <w:rsid w:val="00A677C7"/>
    <w:rsid w:val="00A70023"/>
    <w:rsid w:val="00A70376"/>
    <w:rsid w:val="00A70394"/>
    <w:rsid w:val="00A703A0"/>
    <w:rsid w:val="00A704B9"/>
    <w:rsid w:val="00A7054C"/>
    <w:rsid w:val="00A7057A"/>
    <w:rsid w:val="00A7097F"/>
    <w:rsid w:val="00A70A7D"/>
    <w:rsid w:val="00A70C6A"/>
    <w:rsid w:val="00A70C81"/>
    <w:rsid w:val="00A71042"/>
    <w:rsid w:val="00A710EA"/>
    <w:rsid w:val="00A71343"/>
    <w:rsid w:val="00A71358"/>
    <w:rsid w:val="00A714A4"/>
    <w:rsid w:val="00A71875"/>
    <w:rsid w:val="00A71AFA"/>
    <w:rsid w:val="00A71B7D"/>
    <w:rsid w:val="00A71C84"/>
    <w:rsid w:val="00A71CFD"/>
    <w:rsid w:val="00A71DB5"/>
    <w:rsid w:val="00A71E21"/>
    <w:rsid w:val="00A71E6D"/>
    <w:rsid w:val="00A71FB9"/>
    <w:rsid w:val="00A7208A"/>
    <w:rsid w:val="00A721AB"/>
    <w:rsid w:val="00A728E1"/>
    <w:rsid w:val="00A72C65"/>
    <w:rsid w:val="00A730ED"/>
    <w:rsid w:val="00A73139"/>
    <w:rsid w:val="00A731F9"/>
    <w:rsid w:val="00A7327E"/>
    <w:rsid w:val="00A7340E"/>
    <w:rsid w:val="00A73437"/>
    <w:rsid w:val="00A73621"/>
    <w:rsid w:val="00A73811"/>
    <w:rsid w:val="00A73D03"/>
    <w:rsid w:val="00A73F50"/>
    <w:rsid w:val="00A74170"/>
    <w:rsid w:val="00A7428C"/>
    <w:rsid w:val="00A74790"/>
    <w:rsid w:val="00A749D2"/>
    <w:rsid w:val="00A74DB9"/>
    <w:rsid w:val="00A751EF"/>
    <w:rsid w:val="00A752D8"/>
    <w:rsid w:val="00A75423"/>
    <w:rsid w:val="00A75E8D"/>
    <w:rsid w:val="00A75F81"/>
    <w:rsid w:val="00A762AA"/>
    <w:rsid w:val="00A766FF"/>
    <w:rsid w:val="00A76B4A"/>
    <w:rsid w:val="00A76E00"/>
    <w:rsid w:val="00A76EE9"/>
    <w:rsid w:val="00A7700E"/>
    <w:rsid w:val="00A77131"/>
    <w:rsid w:val="00A7746B"/>
    <w:rsid w:val="00A77620"/>
    <w:rsid w:val="00A77845"/>
    <w:rsid w:val="00A77B2F"/>
    <w:rsid w:val="00A77B53"/>
    <w:rsid w:val="00A77C7B"/>
    <w:rsid w:val="00A77D15"/>
    <w:rsid w:val="00A77D45"/>
    <w:rsid w:val="00A77E99"/>
    <w:rsid w:val="00A8050B"/>
    <w:rsid w:val="00A80624"/>
    <w:rsid w:val="00A8094A"/>
    <w:rsid w:val="00A80A31"/>
    <w:rsid w:val="00A80C47"/>
    <w:rsid w:val="00A80FCE"/>
    <w:rsid w:val="00A80FF8"/>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3C6"/>
    <w:rsid w:val="00A8489D"/>
    <w:rsid w:val="00A84967"/>
    <w:rsid w:val="00A849AF"/>
    <w:rsid w:val="00A849D1"/>
    <w:rsid w:val="00A84A59"/>
    <w:rsid w:val="00A84AB2"/>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717"/>
    <w:rsid w:val="00A86E24"/>
    <w:rsid w:val="00A86F95"/>
    <w:rsid w:val="00A870D1"/>
    <w:rsid w:val="00A87180"/>
    <w:rsid w:val="00A87261"/>
    <w:rsid w:val="00A87514"/>
    <w:rsid w:val="00A87584"/>
    <w:rsid w:val="00A87648"/>
    <w:rsid w:val="00A878D1"/>
    <w:rsid w:val="00A87CC9"/>
    <w:rsid w:val="00A90154"/>
    <w:rsid w:val="00A90272"/>
    <w:rsid w:val="00A9036F"/>
    <w:rsid w:val="00A90657"/>
    <w:rsid w:val="00A906A2"/>
    <w:rsid w:val="00A906FA"/>
    <w:rsid w:val="00A90944"/>
    <w:rsid w:val="00A90A7F"/>
    <w:rsid w:val="00A90AAD"/>
    <w:rsid w:val="00A90B82"/>
    <w:rsid w:val="00A90FFA"/>
    <w:rsid w:val="00A91051"/>
    <w:rsid w:val="00A91215"/>
    <w:rsid w:val="00A9132A"/>
    <w:rsid w:val="00A9134F"/>
    <w:rsid w:val="00A91BCE"/>
    <w:rsid w:val="00A91E60"/>
    <w:rsid w:val="00A9216C"/>
    <w:rsid w:val="00A928CC"/>
    <w:rsid w:val="00A92B1E"/>
    <w:rsid w:val="00A92DBF"/>
    <w:rsid w:val="00A9343B"/>
    <w:rsid w:val="00A935B8"/>
    <w:rsid w:val="00A94464"/>
    <w:rsid w:val="00A945D4"/>
    <w:rsid w:val="00A94765"/>
    <w:rsid w:val="00A947DF"/>
    <w:rsid w:val="00A94ACE"/>
    <w:rsid w:val="00A94BF2"/>
    <w:rsid w:val="00A94F67"/>
    <w:rsid w:val="00A94FB6"/>
    <w:rsid w:val="00A9520D"/>
    <w:rsid w:val="00A952BB"/>
    <w:rsid w:val="00A95486"/>
    <w:rsid w:val="00A95715"/>
    <w:rsid w:val="00A957ED"/>
    <w:rsid w:val="00A958CB"/>
    <w:rsid w:val="00A9593F"/>
    <w:rsid w:val="00A959E2"/>
    <w:rsid w:val="00A95BFD"/>
    <w:rsid w:val="00A95EAD"/>
    <w:rsid w:val="00A96099"/>
    <w:rsid w:val="00A9622F"/>
    <w:rsid w:val="00A96293"/>
    <w:rsid w:val="00A9692E"/>
    <w:rsid w:val="00A969CA"/>
    <w:rsid w:val="00A96AAF"/>
    <w:rsid w:val="00A97011"/>
    <w:rsid w:val="00A970D3"/>
    <w:rsid w:val="00A973E2"/>
    <w:rsid w:val="00A976F1"/>
    <w:rsid w:val="00A9775F"/>
    <w:rsid w:val="00A9780F"/>
    <w:rsid w:val="00A97A08"/>
    <w:rsid w:val="00A97C97"/>
    <w:rsid w:val="00A97CE6"/>
    <w:rsid w:val="00A97E0F"/>
    <w:rsid w:val="00AA02CB"/>
    <w:rsid w:val="00AA05DF"/>
    <w:rsid w:val="00AA0AC1"/>
    <w:rsid w:val="00AA0B79"/>
    <w:rsid w:val="00AA0FDB"/>
    <w:rsid w:val="00AA1092"/>
    <w:rsid w:val="00AA13DA"/>
    <w:rsid w:val="00AA1532"/>
    <w:rsid w:val="00AA1757"/>
    <w:rsid w:val="00AA181B"/>
    <w:rsid w:val="00AA1907"/>
    <w:rsid w:val="00AA2221"/>
    <w:rsid w:val="00AA2801"/>
    <w:rsid w:val="00AA29BD"/>
    <w:rsid w:val="00AA2BE2"/>
    <w:rsid w:val="00AA2E3A"/>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C4"/>
    <w:rsid w:val="00AB01F2"/>
    <w:rsid w:val="00AB0274"/>
    <w:rsid w:val="00AB036B"/>
    <w:rsid w:val="00AB039D"/>
    <w:rsid w:val="00AB03F7"/>
    <w:rsid w:val="00AB0436"/>
    <w:rsid w:val="00AB0D3A"/>
    <w:rsid w:val="00AB0D91"/>
    <w:rsid w:val="00AB1196"/>
    <w:rsid w:val="00AB11AB"/>
    <w:rsid w:val="00AB14CC"/>
    <w:rsid w:val="00AB154A"/>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255"/>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8D9"/>
    <w:rsid w:val="00AC2487"/>
    <w:rsid w:val="00AC27FF"/>
    <w:rsid w:val="00AC2A2F"/>
    <w:rsid w:val="00AC2C04"/>
    <w:rsid w:val="00AC2C70"/>
    <w:rsid w:val="00AC307A"/>
    <w:rsid w:val="00AC31EC"/>
    <w:rsid w:val="00AC31FD"/>
    <w:rsid w:val="00AC3293"/>
    <w:rsid w:val="00AC3624"/>
    <w:rsid w:val="00AC39FE"/>
    <w:rsid w:val="00AC3A93"/>
    <w:rsid w:val="00AC3AF7"/>
    <w:rsid w:val="00AC3B0B"/>
    <w:rsid w:val="00AC3B27"/>
    <w:rsid w:val="00AC3DAC"/>
    <w:rsid w:val="00AC410C"/>
    <w:rsid w:val="00AC429F"/>
    <w:rsid w:val="00AC4321"/>
    <w:rsid w:val="00AC4557"/>
    <w:rsid w:val="00AC48E6"/>
    <w:rsid w:val="00AC49CF"/>
    <w:rsid w:val="00AC4A47"/>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B17"/>
    <w:rsid w:val="00AD3F62"/>
    <w:rsid w:val="00AD4035"/>
    <w:rsid w:val="00AD44DE"/>
    <w:rsid w:val="00AD4872"/>
    <w:rsid w:val="00AD4DB2"/>
    <w:rsid w:val="00AD500B"/>
    <w:rsid w:val="00AD51AB"/>
    <w:rsid w:val="00AD5205"/>
    <w:rsid w:val="00AD5708"/>
    <w:rsid w:val="00AD5852"/>
    <w:rsid w:val="00AD598B"/>
    <w:rsid w:val="00AD5E0C"/>
    <w:rsid w:val="00AD6123"/>
    <w:rsid w:val="00AD6430"/>
    <w:rsid w:val="00AD6693"/>
    <w:rsid w:val="00AD66AF"/>
    <w:rsid w:val="00AD6845"/>
    <w:rsid w:val="00AD68C1"/>
    <w:rsid w:val="00AD6C00"/>
    <w:rsid w:val="00AD6C74"/>
    <w:rsid w:val="00AD7053"/>
    <w:rsid w:val="00AD72ED"/>
    <w:rsid w:val="00AD748B"/>
    <w:rsid w:val="00AD7564"/>
    <w:rsid w:val="00AD7659"/>
    <w:rsid w:val="00AD7895"/>
    <w:rsid w:val="00AD79F1"/>
    <w:rsid w:val="00AD79F4"/>
    <w:rsid w:val="00AD7B8E"/>
    <w:rsid w:val="00AD7FC8"/>
    <w:rsid w:val="00AE00E2"/>
    <w:rsid w:val="00AE01CF"/>
    <w:rsid w:val="00AE01E4"/>
    <w:rsid w:val="00AE0677"/>
    <w:rsid w:val="00AE0A3A"/>
    <w:rsid w:val="00AE0C87"/>
    <w:rsid w:val="00AE0DCC"/>
    <w:rsid w:val="00AE1315"/>
    <w:rsid w:val="00AE1842"/>
    <w:rsid w:val="00AE1C39"/>
    <w:rsid w:val="00AE2025"/>
    <w:rsid w:val="00AE2421"/>
    <w:rsid w:val="00AE26DD"/>
    <w:rsid w:val="00AE2A19"/>
    <w:rsid w:val="00AE2EA0"/>
    <w:rsid w:val="00AE2EFD"/>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58"/>
    <w:rsid w:val="00AE76FD"/>
    <w:rsid w:val="00AE7841"/>
    <w:rsid w:val="00AE7B30"/>
    <w:rsid w:val="00AE7C82"/>
    <w:rsid w:val="00AE7D10"/>
    <w:rsid w:val="00AE7F40"/>
    <w:rsid w:val="00AF025C"/>
    <w:rsid w:val="00AF043A"/>
    <w:rsid w:val="00AF05B0"/>
    <w:rsid w:val="00AF0E17"/>
    <w:rsid w:val="00AF10B2"/>
    <w:rsid w:val="00AF112A"/>
    <w:rsid w:val="00AF11C4"/>
    <w:rsid w:val="00AF12A8"/>
    <w:rsid w:val="00AF135B"/>
    <w:rsid w:val="00AF1724"/>
    <w:rsid w:val="00AF18E7"/>
    <w:rsid w:val="00AF1BE6"/>
    <w:rsid w:val="00AF1C28"/>
    <w:rsid w:val="00AF1C90"/>
    <w:rsid w:val="00AF1D41"/>
    <w:rsid w:val="00AF1F1A"/>
    <w:rsid w:val="00AF2181"/>
    <w:rsid w:val="00AF24DF"/>
    <w:rsid w:val="00AF2507"/>
    <w:rsid w:val="00AF2619"/>
    <w:rsid w:val="00AF263B"/>
    <w:rsid w:val="00AF29F6"/>
    <w:rsid w:val="00AF2A7B"/>
    <w:rsid w:val="00AF2C75"/>
    <w:rsid w:val="00AF2CCD"/>
    <w:rsid w:val="00AF2CEC"/>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8A1"/>
    <w:rsid w:val="00AF5A1A"/>
    <w:rsid w:val="00AF5C5D"/>
    <w:rsid w:val="00AF64B6"/>
    <w:rsid w:val="00AF64C5"/>
    <w:rsid w:val="00AF659E"/>
    <w:rsid w:val="00AF6681"/>
    <w:rsid w:val="00AF66A9"/>
    <w:rsid w:val="00AF67DD"/>
    <w:rsid w:val="00AF692A"/>
    <w:rsid w:val="00AF6CF2"/>
    <w:rsid w:val="00AF744E"/>
    <w:rsid w:val="00AF74AE"/>
    <w:rsid w:val="00AF74C2"/>
    <w:rsid w:val="00AF76E1"/>
    <w:rsid w:val="00AF7838"/>
    <w:rsid w:val="00AF79E5"/>
    <w:rsid w:val="00AF7A9B"/>
    <w:rsid w:val="00AF7D8C"/>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CCC"/>
    <w:rsid w:val="00B04D56"/>
    <w:rsid w:val="00B0510E"/>
    <w:rsid w:val="00B05139"/>
    <w:rsid w:val="00B052F6"/>
    <w:rsid w:val="00B05423"/>
    <w:rsid w:val="00B05D68"/>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896"/>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56C"/>
    <w:rsid w:val="00B11685"/>
    <w:rsid w:val="00B118D1"/>
    <w:rsid w:val="00B11B5F"/>
    <w:rsid w:val="00B11BD3"/>
    <w:rsid w:val="00B11EBC"/>
    <w:rsid w:val="00B11F81"/>
    <w:rsid w:val="00B121CA"/>
    <w:rsid w:val="00B12319"/>
    <w:rsid w:val="00B1265F"/>
    <w:rsid w:val="00B127D7"/>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71"/>
    <w:rsid w:val="00B144A8"/>
    <w:rsid w:val="00B14578"/>
    <w:rsid w:val="00B14A35"/>
    <w:rsid w:val="00B14F54"/>
    <w:rsid w:val="00B15302"/>
    <w:rsid w:val="00B1533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6C"/>
    <w:rsid w:val="00B20090"/>
    <w:rsid w:val="00B20295"/>
    <w:rsid w:val="00B202D4"/>
    <w:rsid w:val="00B20515"/>
    <w:rsid w:val="00B20710"/>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28B"/>
    <w:rsid w:val="00B263D0"/>
    <w:rsid w:val="00B266A0"/>
    <w:rsid w:val="00B266C8"/>
    <w:rsid w:val="00B26733"/>
    <w:rsid w:val="00B267D3"/>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5E2"/>
    <w:rsid w:val="00B3087F"/>
    <w:rsid w:val="00B30929"/>
    <w:rsid w:val="00B30A7B"/>
    <w:rsid w:val="00B30DBD"/>
    <w:rsid w:val="00B3114C"/>
    <w:rsid w:val="00B31308"/>
    <w:rsid w:val="00B31441"/>
    <w:rsid w:val="00B31560"/>
    <w:rsid w:val="00B31669"/>
    <w:rsid w:val="00B317FA"/>
    <w:rsid w:val="00B3191D"/>
    <w:rsid w:val="00B31B25"/>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9B6"/>
    <w:rsid w:val="00B34A16"/>
    <w:rsid w:val="00B34AF9"/>
    <w:rsid w:val="00B34F0D"/>
    <w:rsid w:val="00B34F20"/>
    <w:rsid w:val="00B34F78"/>
    <w:rsid w:val="00B352C0"/>
    <w:rsid w:val="00B3533D"/>
    <w:rsid w:val="00B35523"/>
    <w:rsid w:val="00B35BF4"/>
    <w:rsid w:val="00B35E70"/>
    <w:rsid w:val="00B3614B"/>
    <w:rsid w:val="00B36749"/>
    <w:rsid w:val="00B36803"/>
    <w:rsid w:val="00B36921"/>
    <w:rsid w:val="00B36D6D"/>
    <w:rsid w:val="00B36DE3"/>
    <w:rsid w:val="00B3750F"/>
    <w:rsid w:val="00B37757"/>
    <w:rsid w:val="00B37D40"/>
    <w:rsid w:val="00B37DE1"/>
    <w:rsid w:val="00B37DFC"/>
    <w:rsid w:val="00B37EA2"/>
    <w:rsid w:val="00B37EF4"/>
    <w:rsid w:val="00B40760"/>
    <w:rsid w:val="00B409C0"/>
    <w:rsid w:val="00B409F4"/>
    <w:rsid w:val="00B40CD0"/>
    <w:rsid w:val="00B40E39"/>
    <w:rsid w:val="00B40FE2"/>
    <w:rsid w:val="00B4135A"/>
    <w:rsid w:val="00B4141A"/>
    <w:rsid w:val="00B41471"/>
    <w:rsid w:val="00B414BD"/>
    <w:rsid w:val="00B4159C"/>
    <w:rsid w:val="00B41609"/>
    <w:rsid w:val="00B41749"/>
    <w:rsid w:val="00B417DF"/>
    <w:rsid w:val="00B4197F"/>
    <w:rsid w:val="00B41AD3"/>
    <w:rsid w:val="00B42146"/>
    <w:rsid w:val="00B42270"/>
    <w:rsid w:val="00B426F8"/>
    <w:rsid w:val="00B42D23"/>
    <w:rsid w:val="00B42FC1"/>
    <w:rsid w:val="00B431DD"/>
    <w:rsid w:val="00B432AA"/>
    <w:rsid w:val="00B4361C"/>
    <w:rsid w:val="00B4387A"/>
    <w:rsid w:val="00B438D3"/>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01B"/>
    <w:rsid w:val="00B46B64"/>
    <w:rsid w:val="00B46BDD"/>
    <w:rsid w:val="00B46CC1"/>
    <w:rsid w:val="00B46DBE"/>
    <w:rsid w:val="00B46F1F"/>
    <w:rsid w:val="00B470EA"/>
    <w:rsid w:val="00B47394"/>
    <w:rsid w:val="00B475A9"/>
    <w:rsid w:val="00B4799D"/>
    <w:rsid w:val="00B47A89"/>
    <w:rsid w:val="00B47D66"/>
    <w:rsid w:val="00B47F0C"/>
    <w:rsid w:val="00B5010C"/>
    <w:rsid w:val="00B501EC"/>
    <w:rsid w:val="00B50331"/>
    <w:rsid w:val="00B50334"/>
    <w:rsid w:val="00B50C5A"/>
    <w:rsid w:val="00B50D1D"/>
    <w:rsid w:val="00B50D29"/>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4D8F"/>
    <w:rsid w:val="00B55272"/>
    <w:rsid w:val="00B5548E"/>
    <w:rsid w:val="00B55AC6"/>
    <w:rsid w:val="00B55D56"/>
    <w:rsid w:val="00B55F9E"/>
    <w:rsid w:val="00B55FBA"/>
    <w:rsid w:val="00B560F0"/>
    <w:rsid w:val="00B56134"/>
    <w:rsid w:val="00B566BA"/>
    <w:rsid w:val="00B567ED"/>
    <w:rsid w:val="00B569A4"/>
    <w:rsid w:val="00B569B8"/>
    <w:rsid w:val="00B570F1"/>
    <w:rsid w:val="00B574FE"/>
    <w:rsid w:val="00B57588"/>
    <w:rsid w:val="00B57C55"/>
    <w:rsid w:val="00B57DC9"/>
    <w:rsid w:val="00B57E2F"/>
    <w:rsid w:val="00B60670"/>
    <w:rsid w:val="00B60950"/>
    <w:rsid w:val="00B609BB"/>
    <w:rsid w:val="00B60B39"/>
    <w:rsid w:val="00B60D86"/>
    <w:rsid w:val="00B60DEB"/>
    <w:rsid w:val="00B6114D"/>
    <w:rsid w:val="00B612DE"/>
    <w:rsid w:val="00B6132E"/>
    <w:rsid w:val="00B613EC"/>
    <w:rsid w:val="00B615D3"/>
    <w:rsid w:val="00B61650"/>
    <w:rsid w:val="00B61EB6"/>
    <w:rsid w:val="00B62148"/>
    <w:rsid w:val="00B62226"/>
    <w:rsid w:val="00B626A3"/>
    <w:rsid w:val="00B62746"/>
    <w:rsid w:val="00B62954"/>
    <w:rsid w:val="00B62CD9"/>
    <w:rsid w:val="00B62DAF"/>
    <w:rsid w:val="00B62E1E"/>
    <w:rsid w:val="00B62F2A"/>
    <w:rsid w:val="00B62FE1"/>
    <w:rsid w:val="00B6392E"/>
    <w:rsid w:val="00B63BA9"/>
    <w:rsid w:val="00B63C03"/>
    <w:rsid w:val="00B64103"/>
    <w:rsid w:val="00B641A2"/>
    <w:rsid w:val="00B6429C"/>
    <w:rsid w:val="00B64AB2"/>
    <w:rsid w:val="00B651FC"/>
    <w:rsid w:val="00B65207"/>
    <w:rsid w:val="00B6522F"/>
    <w:rsid w:val="00B65271"/>
    <w:rsid w:val="00B65323"/>
    <w:rsid w:val="00B65343"/>
    <w:rsid w:val="00B654FC"/>
    <w:rsid w:val="00B657E4"/>
    <w:rsid w:val="00B65BE6"/>
    <w:rsid w:val="00B65C8F"/>
    <w:rsid w:val="00B65D39"/>
    <w:rsid w:val="00B65EDD"/>
    <w:rsid w:val="00B65FEF"/>
    <w:rsid w:val="00B66088"/>
    <w:rsid w:val="00B6648B"/>
    <w:rsid w:val="00B665B6"/>
    <w:rsid w:val="00B66615"/>
    <w:rsid w:val="00B667B3"/>
    <w:rsid w:val="00B66CE0"/>
    <w:rsid w:val="00B66D07"/>
    <w:rsid w:val="00B66D23"/>
    <w:rsid w:val="00B66E04"/>
    <w:rsid w:val="00B67104"/>
    <w:rsid w:val="00B672A1"/>
    <w:rsid w:val="00B67333"/>
    <w:rsid w:val="00B673C4"/>
    <w:rsid w:val="00B67518"/>
    <w:rsid w:val="00B678D5"/>
    <w:rsid w:val="00B678D9"/>
    <w:rsid w:val="00B67CB0"/>
    <w:rsid w:val="00B67CD1"/>
    <w:rsid w:val="00B67DB4"/>
    <w:rsid w:val="00B67DB7"/>
    <w:rsid w:val="00B67DC3"/>
    <w:rsid w:val="00B67E5F"/>
    <w:rsid w:val="00B70554"/>
    <w:rsid w:val="00B706D1"/>
    <w:rsid w:val="00B70AF6"/>
    <w:rsid w:val="00B71015"/>
    <w:rsid w:val="00B71248"/>
    <w:rsid w:val="00B7127C"/>
    <w:rsid w:val="00B71B61"/>
    <w:rsid w:val="00B72018"/>
    <w:rsid w:val="00B72633"/>
    <w:rsid w:val="00B727D2"/>
    <w:rsid w:val="00B72965"/>
    <w:rsid w:val="00B72A38"/>
    <w:rsid w:val="00B72A3E"/>
    <w:rsid w:val="00B72E6C"/>
    <w:rsid w:val="00B72F50"/>
    <w:rsid w:val="00B72FBE"/>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C53"/>
    <w:rsid w:val="00B75D58"/>
    <w:rsid w:val="00B75E18"/>
    <w:rsid w:val="00B76067"/>
    <w:rsid w:val="00B76260"/>
    <w:rsid w:val="00B76399"/>
    <w:rsid w:val="00B76706"/>
    <w:rsid w:val="00B76966"/>
    <w:rsid w:val="00B76E0E"/>
    <w:rsid w:val="00B76EBD"/>
    <w:rsid w:val="00B76ECE"/>
    <w:rsid w:val="00B77545"/>
    <w:rsid w:val="00B775BE"/>
    <w:rsid w:val="00B776CD"/>
    <w:rsid w:val="00B77801"/>
    <w:rsid w:val="00B80197"/>
    <w:rsid w:val="00B801A8"/>
    <w:rsid w:val="00B80214"/>
    <w:rsid w:val="00B80476"/>
    <w:rsid w:val="00B8064C"/>
    <w:rsid w:val="00B806CB"/>
    <w:rsid w:val="00B80850"/>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6B2"/>
    <w:rsid w:val="00B82A7D"/>
    <w:rsid w:val="00B82C01"/>
    <w:rsid w:val="00B82C1F"/>
    <w:rsid w:val="00B82E52"/>
    <w:rsid w:val="00B8304C"/>
    <w:rsid w:val="00B83381"/>
    <w:rsid w:val="00B835A3"/>
    <w:rsid w:val="00B83E46"/>
    <w:rsid w:val="00B843B6"/>
    <w:rsid w:val="00B84689"/>
    <w:rsid w:val="00B849C9"/>
    <w:rsid w:val="00B84A62"/>
    <w:rsid w:val="00B84A9F"/>
    <w:rsid w:val="00B84ED3"/>
    <w:rsid w:val="00B84F34"/>
    <w:rsid w:val="00B84F7F"/>
    <w:rsid w:val="00B853C7"/>
    <w:rsid w:val="00B85414"/>
    <w:rsid w:val="00B85465"/>
    <w:rsid w:val="00B85747"/>
    <w:rsid w:val="00B85A04"/>
    <w:rsid w:val="00B8645C"/>
    <w:rsid w:val="00B86801"/>
    <w:rsid w:val="00B86933"/>
    <w:rsid w:val="00B869E0"/>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679"/>
    <w:rsid w:val="00B917C1"/>
    <w:rsid w:val="00B91BEF"/>
    <w:rsid w:val="00B91C20"/>
    <w:rsid w:val="00B91D5A"/>
    <w:rsid w:val="00B91F97"/>
    <w:rsid w:val="00B921B0"/>
    <w:rsid w:val="00B9259E"/>
    <w:rsid w:val="00B927CB"/>
    <w:rsid w:val="00B92CB2"/>
    <w:rsid w:val="00B92DCC"/>
    <w:rsid w:val="00B92F20"/>
    <w:rsid w:val="00B92FE6"/>
    <w:rsid w:val="00B93044"/>
    <w:rsid w:val="00B935F8"/>
    <w:rsid w:val="00B93D0B"/>
    <w:rsid w:val="00B93D3B"/>
    <w:rsid w:val="00B93E98"/>
    <w:rsid w:val="00B94251"/>
    <w:rsid w:val="00B943FB"/>
    <w:rsid w:val="00B94487"/>
    <w:rsid w:val="00B94914"/>
    <w:rsid w:val="00B94A79"/>
    <w:rsid w:val="00B94ADD"/>
    <w:rsid w:val="00B94C87"/>
    <w:rsid w:val="00B94D17"/>
    <w:rsid w:val="00B950CA"/>
    <w:rsid w:val="00B952F6"/>
    <w:rsid w:val="00B953B9"/>
    <w:rsid w:val="00B95491"/>
    <w:rsid w:val="00B95568"/>
    <w:rsid w:val="00B9557F"/>
    <w:rsid w:val="00B95AB2"/>
    <w:rsid w:val="00B95CE6"/>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3D5"/>
    <w:rsid w:val="00BA0860"/>
    <w:rsid w:val="00BA0A8E"/>
    <w:rsid w:val="00BA0ECC"/>
    <w:rsid w:val="00BA17E4"/>
    <w:rsid w:val="00BA1A10"/>
    <w:rsid w:val="00BA1B35"/>
    <w:rsid w:val="00BA1B99"/>
    <w:rsid w:val="00BA1C72"/>
    <w:rsid w:val="00BA1C8A"/>
    <w:rsid w:val="00BA2652"/>
    <w:rsid w:val="00BA2914"/>
    <w:rsid w:val="00BA2B6F"/>
    <w:rsid w:val="00BA2DD7"/>
    <w:rsid w:val="00BA3072"/>
    <w:rsid w:val="00BA30C7"/>
    <w:rsid w:val="00BA35C5"/>
    <w:rsid w:val="00BA3857"/>
    <w:rsid w:val="00BA3A00"/>
    <w:rsid w:val="00BA3CB8"/>
    <w:rsid w:val="00BA3CFD"/>
    <w:rsid w:val="00BA3D55"/>
    <w:rsid w:val="00BA409C"/>
    <w:rsid w:val="00BA4183"/>
    <w:rsid w:val="00BA449D"/>
    <w:rsid w:val="00BA45D8"/>
    <w:rsid w:val="00BA52B6"/>
    <w:rsid w:val="00BA5320"/>
    <w:rsid w:val="00BA532E"/>
    <w:rsid w:val="00BA5982"/>
    <w:rsid w:val="00BA5B32"/>
    <w:rsid w:val="00BA5B52"/>
    <w:rsid w:val="00BA5B9A"/>
    <w:rsid w:val="00BA5E53"/>
    <w:rsid w:val="00BA5ED7"/>
    <w:rsid w:val="00BA60F9"/>
    <w:rsid w:val="00BA613A"/>
    <w:rsid w:val="00BA6226"/>
    <w:rsid w:val="00BA6510"/>
    <w:rsid w:val="00BA65AB"/>
    <w:rsid w:val="00BA662E"/>
    <w:rsid w:val="00BA688B"/>
    <w:rsid w:val="00BA6C06"/>
    <w:rsid w:val="00BA6DF7"/>
    <w:rsid w:val="00BA7246"/>
    <w:rsid w:val="00BA7254"/>
    <w:rsid w:val="00BA7262"/>
    <w:rsid w:val="00BA7269"/>
    <w:rsid w:val="00BA757B"/>
    <w:rsid w:val="00BA7AAD"/>
    <w:rsid w:val="00BA7AB6"/>
    <w:rsid w:val="00BA7B74"/>
    <w:rsid w:val="00BA7D3A"/>
    <w:rsid w:val="00BB08F6"/>
    <w:rsid w:val="00BB0E11"/>
    <w:rsid w:val="00BB0F25"/>
    <w:rsid w:val="00BB0F4D"/>
    <w:rsid w:val="00BB1628"/>
    <w:rsid w:val="00BB1803"/>
    <w:rsid w:val="00BB1837"/>
    <w:rsid w:val="00BB1857"/>
    <w:rsid w:val="00BB18C4"/>
    <w:rsid w:val="00BB1C14"/>
    <w:rsid w:val="00BB1CBA"/>
    <w:rsid w:val="00BB1CE6"/>
    <w:rsid w:val="00BB25A9"/>
    <w:rsid w:val="00BB27DE"/>
    <w:rsid w:val="00BB298C"/>
    <w:rsid w:val="00BB29AF"/>
    <w:rsid w:val="00BB2ABC"/>
    <w:rsid w:val="00BB2D92"/>
    <w:rsid w:val="00BB3461"/>
    <w:rsid w:val="00BB3619"/>
    <w:rsid w:val="00BB36B1"/>
    <w:rsid w:val="00BB372A"/>
    <w:rsid w:val="00BB37B7"/>
    <w:rsid w:val="00BB3895"/>
    <w:rsid w:val="00BB3990"/>
    <w:rsid w:val="00BB3C1B"/>
    <w:rsid w:val="00BB3F05"/>
    <w:rsid w:val="00BB4035"/>
    <w:rsid w:val="00BB434B"/>
    <w:rsid w:val="00BB4485"/>
    <w:rsid w:val="00BB4AEA"/>
    <w:rsid w:val="00BB4B7E"/>
    <w:rsid w:val="00BB4F35"/>
    <w:rsid w:val="00BB5673"/>
    <w:rsid w:val="00BB5A84"/>
    <w:rsid w:val="00BB5AAA"/>
    <w:rsid w:val="00BB5B80"/>
    <w:rsid w:val="00BB5EEC"/>
    <w:rsid w:val="00BB6061"/>
    <w:rsid w:val="00BB617F"/>
    <w:rsid w:val="00BB67F4"/>
    <w:rsid w:val="00BB68FD"/>
    <w:rsid w:val="00BB6C69"/>
    <w:rsid w:val="00BB70C8"/>
    <w:rsid w:val="00BB7218"/>
    <w:rsid w:val="00BB7227"/>
    <w:rsid w:val="00BB7410"/>
    <w:rsid w:val="00BB761A"/>
    <w:rsid w:val="00BB7745"/>
    <w:rsid w:val="00BB788E"/>
    <w:rsid w:val="00BB78D1"/>
    <w:rsid w:val="00BC0455"/>
    <w:rsid w:val="00BC0974"/>
    <w:rsid w:val="00BC0AB0"/>
    <w:rsid w:val="00BC0B4E"/>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2E6E"/>
    <w:rsid w:val="00BC33CF"/>
    <w:rsid w:val="00BC35A6"/>
    <w:rsid w:val="00BC3742"/>
    <w:rsid w:val="00BC38CE"/>
    <w:rsid w:val="00BC3991"/>
    <w:rsid w:val="00BC3F14"/>
    <w:rsid w:val="00BC3FD0"/>
    <w:rsid w:val="00BC4609"/>
    <w:rsid w:val="00BC47E5"/>
    <w:rsid w:val="00BC48D5"/>
    <w:rsid w:val="00BC4B45"/>
    <w:rsid w:val="00BC4B70"/>
    <w:rsid w:val="00BC555E"/>
    <w:rsid w:val="00BC575C"/>
    <w:rsid w:val="00BC5923"/>
    <w:rsid w:val="00BC5A95"/>
    <w:rsid w:val="00BC5AD6"/>
    <w:rsid w:val="00BC61C4"/>
    <w:rsid w:val="00BC64E0"/>
    <w:rsid w:val="00BC65D9"/>
    <w:rsid w:val="00BC683D"/>
    <w:rsid w:val="00BC69AA"/>
    <w:rsid w:val="00BC6A23"/>
    <w:rsid w:val="00BC6B48"/>
    <w:rsid w:val="00BC6CC5"/>
    <w:rsid w:val="00BC6D68"/>
    <w:rsid w:val="00BC6DC4"/>
    <w:rsid w:val="00BC7240"/>
    <w:rsid w:val="00BC74D6"/>
    <w:rsid w:val="00BC76EA"/>
    <w:rsid w:val="00BC79A6"/>
    <w:rsid w:val="00BC79B3"/>
    <w:rsid w:val="00BC7C7C"/>
    <w:rsid w:val="00BD0176"/>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678"/>
    <w:rsid w:val="00BD6C37"/>
    <w:rsid w:val="00BD6DFD"/>
    <w:rsid w:val="00BD6FDD"/>
    <w:rsid w:val="00BD7460"/>
    <w:rsid w:val="00BD74BF"/>
    <w:rsid w:val="00BD7883"/>
    <w:rsid w:val="00BE0156"/>
    <w:rsid w:val="00BE018E"/>
    <w:rsid w:val="00BE05B9"/>
    <w:rsid w:val="00BE0AC6"/>
    <w:rsid w:val="00BE0E31"/>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2C97"/>
    <w:rsid w:val="00BE2ED2"/>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258"/>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B01"/>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17"/>
    <w:rsid w:val="00BF4F5D"/>
    <w:rsid w:val="00BF5122"/>
    <w:rsid w:val="00BF5455"/>
    <w:rsid w:val="00BF5B8E"/>
    <w:rsid w:val="00BF62E6"/>
    <w:rsid w:val="00BF63B6"/>
    <w:rsid w:val="00BF653F"/>
    <w:rsid w:val="00BF65A5"/>
    <w:rsid w:val="00BF676E"/>
    <w:rsid w:val="00BF6A44"/>
    <w:rsid w:val="00BF6AD9"/>
    <w:rsid w:val="00BF6B2D"/>
    <w:rsid w:val="00BF6E21"/>
    <w:rsid w:val="00BF6FD1"/>
    <w:rsid w:val="00BF7598"/>
    <w:rsid w:val="00BF7886"/>
    <w:rsid w:val="00C000A3"/>
    <w:rsid w:val="00C0042E"/>
    <w:rsid w:val="00C006A0"/>
    <w:rsid w:val="00C008E5"/>
    <w:rsid w:val="00C00E0A"/>
    <w:rsid w:val="00C00EDF"/>
    <w:rsid w:val="00C01169"/>
    <w:rsid w:val="00C012AF"/>
    <w:rsid w:val="00C012F5"/>
    <w:rsid w:val="00C01844"/>
    <w:rsid w:val="00C01876"/>
    <w:rsid w:val="00C018AE"/>
    <w:rsid w:val="00C01B16"/>
    <w:rsid w:val="00C024A0"/>
    <w:rsid w:val="00C0297F"/>
    <w:rsid w:val="00C029D7"/>
    <w:rsid w:val="00C02BD0"/>
    <w:rsid w:val="00C02D1E"/>
    <w:rsid w:val="00C030FE"/>
    <w:rsid w:val="00C0333F"/>
    <w:rsid w:val="00C03530"/>
    <w:rsid w:val="00C036B9"/>
    <w:rsid w:val="00C0370B"/>
    <w:rsid w:val="00C038D4"/>
    <w:rsid w:val="00C03F43"/>
    <w:rsid w:val="00C03F48"/>
    <w:rsid w:val="00C03FD8"/>
    <w:rsid w:val="00C04513"/>
    <w:rsid w:val="00C04557"/>
    <w:rsid w:val="00C04963"/>
    <w:rsid w:val="00C04CDB"/>
    <w:rsid w:val="00C04DD1"/>
    <w:rsid w:val="00C0502A"/>
    <w:rsid w:val="00C05121"/>
    <w:rsid w:val="00C05248"/>
    <w:rsid w:val="00C052B2"/>
    <w:rsid w:val="00C056C9"/>
    <w:rsid w:val="00C057EB"/>
    <w:rsid w:val="00C05900"/>
    <w:rsid w:val="00C05AC7"/>
    <w:rsid w:val="00C05AE7"/>
    <w:rsid w:val="00C05EFF"/>
    <w:rsid w:val="00C05FFB"/>
    <w:rsid w:val="00C06179"/>
    <w:rsid w:val="00C06186"/>
    <w:rsid w:val="00C0630F"/>
    <w:rsid w:val="00C0691E"/>
    <w:rsid w:val="00C069F1"/>
    <w:rsid w:val="00C06BCE"/>
    <w:rsid w:val="00C06DB4"/>
    <w:rsid w:val="00C06F28"/>
    <w:rsid w:val="00C06FD0"/>
    <w:rsid w:val="00C0707C"/>
    <w:rsid w:val="00C07267"/>
    <w:rsid w:val="00C0727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585"/>
    <w:rsid w:val="00C127B6"/>
    <w:rsid w:val="00C12A64"/>
    <w:rsid w:val="00C12DD6"/>
    <w:rsid w:val="00C138AF"/>
    <w:rsid w:val="00C13C42"/>
    <w:rsid w:val="00C14AE6"/>
    <w:rsid w:val="00C14C63"/>
    <w:rsid w:val="00C14F48"/>
    <w:rsid w:val="00C151E3"/>
    <w:rsid w:val="00C15221"/>
    <w:rsid w:val="00C152E3"/>
    <w:rsid w:val="00C152F0"/>
    <w:rsid w:val="00C154CD"/>
    <w:rsid w:val="00C15507"/>
    <w:rsid w:val="00C15671"/>
    <w:rsid w:val="00C158D3"/>
    <w:rsid w:val="00C158DA"/>
    <w:rsid w:val="00C15E43"/>
    <w:rsid w:val="00C160CD"/>
    <w:rsid w:val="00C165B2"/>
    <w:rsid w:val="00C16703"/>
    <w:rsid w:val="00C16AB2"/>
    <w:rsid w:val="00C16C05"/>
    <w:rsid w:val="00C17036"/>
    <w:rsid w:val="00C170B2"/>
    <w:rsid w:val="00C17215"/>
    <w:rsid w:val="00C173AD"/>
    <w:rsid w:val="00C1758F"/>
    <w:rsid w:val="00C176CB"/>
    <w:rsid w:val="00C179BA"/>
    <w:rsid w:val="00C17A4E"/>
    <w:rsid w:val="00C17B66"/>
    <w:rsid w:val="00C17DE5"/>
    <w:rsid w:val="00C17E68"/>
    <w:rsid w:val="00C17F3E"/>
    <w:rsid w:val="00C17FB2"/>
    <w:rsid w:val="00C208D5"/>
    <w:rsid w:val="00C20B43"/>
    <w:rsid w:val="00C20CAB"/>
    <w:rsid w:val="00C20F7A"/>
    <w:rsid w:val="00C21037"/>
    <w:rsid w:val="00C21163"/>
    <w:rsid w:val="00C2128A"/>
    <w:rsid w:val="00C214C5"/>
    <w:rsid w:val="00C214E6"/>
    <w:rsid w:val="00C2151A"/>
    <w:rsid w:val="00C219FD"/>
    <w:rsid w:val="00C21A38"/>
    <w:rsid w:val="00C21C30"/>
    <w:rsid w:val="00C21EAB"/>
    <w:rsid w:val="00C21F8F"/>
    <w:rsid w:val="00C220D3"/>
    <w:rsid w:val="00C220E5"/>
    <w:rsid w:val="00C2230F"/>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047"/>
    <w:rsid w:val="00C25159"/>
    <w:rsid w:val="00C25356"/>
    <w:rsid w:val="00C253E2"/>
    <w:rsid w:val="00C25D5F"/>
    <w:rsid w:val="00C26040"/>
    <w:rsid w:val="00C267C6"/>
    <w:rsid w:val="00C26CC7"/>
    <w:rsid w:val="00C26FC5"/>
    <w:rsid w:val="00C27030"/>
    <w:rsid w:val="00C271E2"/>
    <w:rsid w:val="00C27518"/>
    <w:rsid w:val="00C2784F"/>
    <w:rsid w:val="00C27D1D"/>
    <w:rsid w:val="00C27F24"/>
    <w:rsid w:val="00C301B8"/>
    <w:rsid w:val="00C3023F"/>
    <w:rsid w:val="00C30438"/>
    <w:rsid w:val="00C304C5"/>
    <w:rsid w:val="00C30873"/>
    <w:rsid w:val="00C30902"/>
    <w:rsid w:val="00C30E82"/>
    <w:rsid w:val="00C3105A"/>
    <w:rsid w:val="00C31313"/>
    <w:rsid w:val="00C313F4"/>
    <w:rsid w:val="00C3143C"/>
    <w:rsid w:val="00C31810"/>
    <w:rsid w:val="00C3184B"/>
    <w:rsid w:val="00C318E5"/>
    <w:rsid w:val="00C31D95"/>
    <w:rsid w:val="00C31DE4"/>
    <w:rsid w:val="00C31FBA"/>
    <w:rsid w:val="00C321BC"/>
    <w:rsid w:val="00C323D1"/>
    <w:rsid w:val="00C32576"/>
    <w:rsid w:val="00C325F9"/>
    <w:rsid w:val="00C32AFA"/>
    <w:rsid w:val="00C32C12"/>
    <w:rsid w:val="00C32C39"/>
    <w:rsid w:val="00C32E32"/>
    <w:rsid w:val="00C33439"/>
    <w:rsid w:val="00C33DAD"/>
    <w:rsid w:val="00C34315"/>
    <w:rsid w:val="00C34410"/>
    <w:rsid w:val="00C3484D"/>
    <w:rsid w:val="00C348C9"/>
    <w:rsid w:val="00C349B8"/>
    <w:rsid w:val="00C34A49"/>
    <w:rsid w:val="00C34BAA"/>
    <w:rsid w:val="00C34F1C"/>
    <w:rsid w:val="00C35415"/>
    <w:rsid w:val="00C354E3"/>
    <w:rsid w:val="00C355EB"/>
    <w:rsid w:val="00C35D6A"/>
    <w:rsid w:val="00C35E06"/>
    <w:rsid w:val="00C35FB5"/>
    <w:rsid w:val="00C36132"/>
    <w:rsid w:val="00C36168"/>
    <w:rsid w:val="00C3621A"/>
    <w:rsid w:val="00C362BB"/>
    <w:rsid w:val="00C36535"/>
    <w:rsid w:val="00C3665A"/>
    <w:rsid w:val="00C367B2"/>
    <w:rsid w:val="00C36B06"/>
    <w:rsid w:val="00C36C89"/>
    <w:rsid w:val="00C36DF7"/>
    <w:rsid w:val="00C36F0E"/>
    <w:rsid w:val="00C36FA9"/>
    <w:rsid w:val="00C3708F"/>
    <w:rsid w:val="00C3728B"/>
    <w:rsid w:val="00C373CB"/>
    <w:rsid w:val="00C378EA"/>
    <w:rsid w:val="00C37BC1"/>
    <w:rsid w:val="00C37C88"/>
    <w:rsid w:val="00C37DE9"/>
    <w:rsid w:val="00C37FB8"/>
    <w:rsid w:val="00C400A6"/>
    <w:rsid w:val="00C401D1"/>
    <w:rsid w:val="00C40483"/>
    <w:rsid w:val="00C405DA"/>
    <w:rsid w:val="00C407AB"/>
    <w:rsid w:val="00C40AAF"/>
    <w:rsid w:val="00C40C50"/>
    <w:rsid w:val="00C40F89"/>
    <w:rsid w:val="00C41695"/>
    <w:rsid w:val="00C41A4A"/>
    <w:rsid w:val="00C41B04"/>
    <w:rsid w:val="00C41D69"/>
    <w:rsid w:val="00C41F7A"/>
    <w:rsid w:val="00C42042"/>
    <w:rsid w:val="00C4265D"/>
    <w:rsid w:val="00C42674"/>
    <w:rsid w:val="00C428A6"/>
    <w:rsid w:val="00C42D3F"/>
    <w:rsid w:val="00C4310F"/>
    <w:rsid w:val="00C432D2"/>
    <w:rsid w:val="00C438AD"/>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189"/>
    <w:rsid w:val="00C4629F"/>
    <w:rsid w:val="00C463D5"/>
    <w:rsid w:val="00C4644A"/>
    <w:rsid w:val="00C464FE"/>
    <w:rsid w:val="00C465E1"/>
    <w:rsid w:val="00C467FD"/>
    <w:rsid w:val="00C46812"/>
    <w:rsid w:val="00C46AA1"/>
    <w:rsid w:val="00C46E9F"/>
    <w:rsid w:val="00C472B8"/>
    <w:rsid w:val="00C472C8"/>
    <w:rsid w:val="00C472DF"/>
    <w:rsid w:val="00C4730A"/>
    <w:rsid w:val="00C4751E"/>
    <w:rsid w:val="00C4751F"/>
    <w:rsid w:val="00C47594"/>
    <w:rsid w:val="00C47831"/>
    <w:rsid w:val="00C47A2C"/>
    <w:rsid w:val="00C47AA1"/>
    <w:rsid w:val="00C47C2D"/>
    <w:rsid w:val="00C5025B"/>
    <w:rsid w:val="00C50676"/>
    <w:rsid w:val="00C50A03"/>
    <w:rsid w:val="00C5100D"/>
    <w:rsid w:val="00C51307"/>
    <w:rsid w:val="00C51415"/>
    <w:rsid w:val="00C5156D"/>
    <w:rsid w:val="00C517CA"/>
    <w:rsid w:val="00C51864"/>
    <w:rsid w:val="00C51878"/>
    <w:rsid w:val="00C51A6C"/>
    <w:rsid w:val="00C51DDE"/>
    <w:rsid w:val="00C523B3"/>
    <w:rsid w:val="00C52452"/>
    <w:rsid w:val="00C524BE"/>
    <w:rsid w:val="00C5277B"/>
    <w:rsid w:val="00C52BF3"/>
    <w:rsid w:val="00C52DED"/>
    <w:rsid w:val="00C52F8C"/>
    <w:rsid w:val="00C531B8"/>
    <w:rsid w:val="00C53708"/>
    <w:rsid w:val="00C53728"/>
    <w:rsid w:val="00C53955"/>
    <w:rsid w:val="00C53A76"/>
    <w:rsid w:val="00C53B8C"/>
    <w:rsid w:val="00C53BAC"/>
    <w:rsid w:val="00C53ED9"/>
    <w:rsid w:val="00C53F6B"/>
    <w:rsid w:val="00C540EA"/>
    <w:rsid w:val="00C5422B"/>
    <w:rsid w:val="00C54667"/>
    <w:rsid w:val="00C54668"/>
    <w:rsid w:val="00C546C6"/>
    <w:rsid w:val="00C5472E"/>
    <w:rsid w:val="00C548E5"/>
    <w:rsid w:val="00C54D98"/>
    <w:rsid w:val="00C54DFB"/>
    <w:rsid w:val="00C55124"/>
    <w:rsid w:val="00C552C3"/>
    <w:rsid w:val="00C552C8"/>
    <w:rsid w:val="00C5537A"/>
    <w:rsid w:val="00C55395"/>
    <w:rsid w:val="00C55402"/>
    <w:rsid w:val="00C5552B"/>
    <w:rsid w:val="00C5579F"/>
    <w:rsid w:val="00C5599F"/>
    <w:rsid w:val="00C55A42"/>
    <w:rsid w:val="00C55BED"/>
    <w:rsid w:val="00C55D4D"/>
    <w:rsid w:val="00C56622"/>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774"/>
    <w:rsid w:val="00C62853"/>
    <w:rsid w:val="00C6295F"/>
    <w:rsid w:val="00C62975"/>
    <w:rsid w:val="00C629C6"/>
    <w:rsid w:val="00C62E15"/>
    <w:rsid w:val="00C62E42"/>
    <w:rsid w:val="00C62F90"/>
    <w:rsid w:val="00C63051"/>
    <w:rsid w:val="00C630A4"/>
    <w:rsid w:val="00C632C3"/>
    <w:rsid w:val="00C636CC"/>
    <w:rsid w:val="00C6371E"/>
    <w:rsid w:val="00C6376F"/>
    <w:rsid w:val="00C6386F"/>
    <w:rsid w:val="00C63E8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0A1"/>
    <w:rsid w:val="00C66225"/>
    <w:rsid w:val="00C662B0"/>
    <w:rsid w:val="00C663FE"/>
    <w:rsid w:val="00C6645A"/>
    <w:rsid w:val="00C66482"/>
    <w:rsid w:val="00C66878"/>
    <w:rsid w:val="00C66ABC"/>
    <w:rsid w:val="00C66B3A"/>
    <w:rsid w:val="00C66C0D"/>
    <w:rsid w:val="00C66C6A"/>
    <w:rsid w:val="00C66F28"/>
    <w:rsid w:val="00C67001"/>
    <w:rsid w:val="00C67495"/>
    <w:rsid w:val="00C67507"/>
    <w:rsid w:val="00C67EEB"/>
    <w:rsid w:val="00C70017"/>
    <w:rsid w:val="00C7026C"/>
    <w:rsid w:val="00C7031D"/>
    <w:rsid w:val="00C704C0"/>
    <w:rsid w:val="00C704C9"/>
    <w:rsid w:val="00C70720"/>
    <w:rsid w:val="00C70A1C"/>
    <w:rsid w:val="00C70BC1"/>
    <w:rsid w:val="00C70ED2"/>
    <w:rsid w:val="00C70F5A"/>
    <w:rsid w:val="00C71189"/>
    <w:rsid w:val="00C71824"/>
    <w:rsid w:val="00C71889"/>
    <w:rsid w:val="00C7198A"/>
    <w:rsid w:val="00C72074"/>
    <w:rsid w:val="00C7217C"/>
    <w:rsid w:val="00C722D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2C5"/>
    <w:rsid w:val="00C764E4"/>
    <w:rsid w:val="00C7684F"/>
    <w:rsid w:val="00C76AAB"/>
    <w:rsid w:val="00C76BB9"/>
    <w:rsid w:val="00C76C31"/>
    <w:rsid w:val="00C76E57"/>
    <w:rsid w:val="00C770CE"/>
    <w:rsid w:val="00C7724F"/>
    <w:rsid w:val="00C77281"/>
    <w:rsid w:val="00C777A7"/>
    <w:rsid w:val="00C777E9"/>
    <w:rsid w:val="00C77804"/>
    <w:rsid w:val="00C77DB4"/>
    <w:rsid w:val="00C80A72"/>
    <w:rsid w:val="00C80AF3"/>
    <w:rsid w:val="00C8110D"/>
    <w:rsid w:val="00C81331"/>
    <w:rsid w:val="00C81975"/>
    <w:rsid w:val="00C81BF0"/>
    <w:rsid w:val="00C82540"/>
    <w:rsid w:val="00C82624"/>
    <w:rsid w:val="00C82EBF"/>
    <w:rsid w:val="00C82ED3"/>
    <w:rsid w:val="00C82FB5"/>
    <w:rsid w:val="00C83405"/>
    <w:rsid w:val="00C83496"/>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5C92"/>
    <w:rsid w:val="00C86183"/>
    <w:rsid w:val="00C861EB"/>
    <w:rsid w:val="00C861F2"/>
    <w:rsid w:val="00C86245"/>
    <w:rsid w:val="00C86370"/>
    <w:rsid w:val="00C867AE"/>
    <w:rsid w:val="00C867E1"/>
    <w:rsid w:val="00C86D7B"/>
    <w:rsid w:val="00C86EEC"/>
    <w:rsid w:val="00C87318"/>
    <w:rsid w:val="00C875F0"/>
    <w:rsid w:val="00C8771A"/>
    <w:rsid w:val="00C87C1D"/>
    <w:rsid w:val="00C904A8"/>
    <w:rsid w:val="00C90603"/>
    <w:rsid w:val="00C90DA1"/>
    <w:rsid w:val="00C90F11"/>
    <w:rsid w:val="00C9131E"/>
    <w:rsid w:val="00C915A0"/>
    <w:rsid w:val="00C917D5"/>
    <w:rsid w:val="00C9185A"/>
    <w:rsid w:val="00C919DA"/>
    <w:rsid w:val="00C91A1D"/>
    <w:rsid w:val="00C91AB0"/>
    <w:rsid w:val="00C91BE3"/>
    <w:rsid w:val="00C91E07"/>
    <w:rsid w:val="00C91E8F"/>
    <w:rsid w:val="00C91F4A"/>
    <w:rsid w:val="00C91F7A"/>
    <w:rsid w:val="00C9215C"/>
    <w:rsid w:val="00C92222"/>
    <w:rsid w:val="00C9268B"/>
    <w:rsid w:val="00C9268D"/>
    <w:rsid w:val="00C92957"/>
    <w:rsid w:val="00C92C0C"/>
    <w:rsid w:val="00C92CFA"/>
    <w:rsid w:val="00C92F0A"/>
    <w:rsid w:val="00C92F77"/>
    <w:rsid w:val="00C930C9"/>
    <w:rsid w:val="00C9310B"/>
    <w:rsid w:val="00C93579"/>
    <w:rsid w:val="00C9376E"/>
    <w:rsid w:val="00C937E9"/>
    <w:rsid w:val="00C93A91"/>
    <w:rsid w:val="00C93C2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6DF"/>
    <w:rsid w:val="00C97966"/>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0AD"/>
    <w:rsid w:val="00CA2265"/>
    <w:rsid w:val="00CA23ED"/>
    <w:rsid w:val="00CA24D9"/>
    <w:rsid w:val="00CA2706"/>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5E7B"/>
    <w:rsid w:val="00CA633D"/>
    <w:rsid w:val="00CA63D9"/>
    <w:rsid w:val="00CA6759"/>
    <w:rsid w:val="00CA675B"/>
    <w:rsid w:val="00CA67E2"/>
    <w:rsid w:val="00CA7281"/>
    <w:rsid w:val="00CA76F9"/>
    <w:rsid w:val="00CA7700"/>
    <w:rsid w:val="00CA7755"/>
    <w:rsid w:val="00CA776B"/>
    <w:rsid w:val="00CA777E"/>
    <w:rsid w:val="00CA7A40"/>
    <w:rsid w:val="00CA7AA0"/>
    <w:rsid w:val="00CA7BAC"/>
    <w:rsid w:val="00CA7D9A"/>
    <w:rsid w:val="00CA7DFE"/>
    <w:rsid w:val="00CB0237"/>
    <w:rsid w:val="00CB0447"/>
    <w:rsid w:val="00CB053B"/>
    <w:rsid w:val="00CB0729"/>
    <w:rsid w:val="00CB074A"/>
    <w:rsid w:val="00CB07D9"/>
    <w:rsid w:val="00CB08CA"/>
    <w:rsid w:val="00CB09B7"/>
    <w:rsid w:val="00CB0A9E"/>
    <w:rsid w:val="00CB0F1F"/>
    <w:rsid w:val="00CB0F7E"/>
    <w:rsid w:val="00CB102A"/>
    <w:rsid w:val="00CB155A"/>
    <w:rsid w:val="00CB1792"/>
    <w:rsid w:val="00CB184E"/>
    <w:rsid w:val="00CB202F"/>
    <w:rsid w:val="00CB224B"/>
    <w:rsid w:val="00CB23F7"/>
    <w:rsid w:val="00CB257A"/>
    <w:rsid w:val="00CB2643"/>
    <w:rsid w:val="00CB2775"/>
    <w:rsid w:val="00CB2849"/>
    <w:rsid w:val="00CB2EB3"/>
    <w:rsid w:val="00CB3103"/>
    <w:rsid w:val="00CB3233"/>
    <w:rsid w:val="00CB346D"/>
    <w:rsid w:val="00CB34E4"/>
    <w:rsid w:val="00CB35BD"/>
    <w:rsid w:val="00CB3621"/>
    <w:rsid w:val="00CB373A"/>
    <w:rsid w:val="00CB38DE"/>
    <w:rsid w:val="00CB400B"/>
    <w:rsid w:val="00CB4184"/>
    <w:rsid w:val="00CB41DB"/>
    <w:rsid w:val="00CB421E"/>
    <w:rsid w:val="00CB469E"/>
    <w:rsid w:val="00CB486E"/>
    <w:rsid w:val="00CB494A"/>
    <w:rsid w:val="00CB4995"/>
    <w:rsid w:val="00CB4D0B"/>
    <w:rsid w:val="00CB4F84"/>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710"/>
    <w:rsid w:val="00CB78B6"/>
    <w:rsid w:val="00CB7B22"/>
    <w:rsid w:val="00CB7C5C"/>
    <w:rsid w:val="00CB7DE0"/>
    <w:rsid w:val="00CC00F5"/>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1D"/>
    <w:rsid w:val="00CC263C"/>
    <w:rsid w:val="00CC2E07"/>
    <w:rsid w:val="00CC31E7"/>
    <w:rsid w:val="00CC3491"/>
    <w:rsid w:val="00CC3A21"/>
    <w:rsid w:val="00CC3A34"/>
    <w:rsid w:val="00CC3CEC"/>
    <w:rsid w:val="00CC3DC2"/>
    <w:rsid w:val="00CC3DC9"/>
    <w:rsid w:val="00CC40EB"/>
    <w:rsid w:val="00CC4179"/>
    <w:rsid w:val="00CC4261"/>
    <w:rsid w:val="00CC4314"/>
    <w:rsid w:val="00CC4522"/>
    <w:rsid w:val="00CC474D"/>
    <w:rsid w:val="00CC4818"/>
    <w:rsid w:val="00CC49F5"/>
    <w:rsid w:val="00CC4B9D"/>
    <w:rsid w:val="00CC4FC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9B1"/>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4DD"/>
    <w:rsid w:val="00CD34FA"/>
    <w:rsid w:val="00CD3544"/>
    <w:rsid w:val="00CD3E2B"/>
    <w:rsid w:val="00CD3E8B"/>
    <w:rsid w:val="00CD41DD"/>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062"/>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52"/>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59F"/>
    <w:rsid w:val="00CE76EE"/>
    <w:rsid w:val="00CE7B52"/>
    <w:rsid w:val="00CE7E4D"/>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94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2DC"/>
    <w:rsid w:val="00D0238E"/>
    <w:rsid w:val="00D0239F"/>
    <w:rsid w:val="00D026EB"/>
    <w:rsid w:val="00D0325B"/>
    <w:rsid w:val="00D03C56"/>
    <w:rsid w:val="00D03E40"/>
    <w:rsid w:val="00D04064"/>
    <w:rsid w:val="00D04154"/>
    <w:rsid w:val="00D04509"/>
    <w:rsid w:val="00D04ABA"/>
    <w:rsid w:val="00D04AEC"/>
    <w:rsid w:val="00D05038"/>
    <w:rsid w:val="00D050ED"/>
    <w:rsid w:val="00D05236"/>
    <w:rsid w:val="00D05591"/>
    <w:rsid w:val="00D055E1"/>
    <w:rsid w:val="00D05766"/>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B79"/>
    <w:rsid w:val="00D07D37"/>
    <w:rsid w:val="00D07D5C"/>
    <w:rsid w:val="00D07F1F"/>
    <w:rsid w:val="00D10049"/>
    <w:rsid w:val="00D1010F"/>
    <w:rsid w:val="00D102D3"/>
    <w:rsid w:val="00D102E3"/>
    <w:rsid w:val="00D1065D"/>
    <w:rsid w:val="00D1082E"/>
    <w:rsid w:val="00D10D79"/>
    <w:rsid w:val="00D10E13"/>
    <w:rsid w:val="00D110A2"/>
    <w:rsid w:val="00D1136C"/>
    <w:rsid w:val="00D11415"/>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E87"/>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9C1"/>
    <w:rsid w:val="00D16B2F"/>
    <w:rsid w:val="00D16C40"/>
    <w:rsid w:val="00D16E07"/>
    <w:rsid w:val="00D1788B"/>
    <w:rsid w:val="00D178EB"/>
    <w:rsid w:val="00D17923"/>
    <w:rsid w:val="00D179CA"/>
    <w:rsid w:val="00D17DB7"/>
    <w:rsid w:val="00D17F51"/>
    <w:rsid w:val="00D17FCE"/>
    <w:rsid w:val="00D202EB"/>
    <w:rsid w:val="00D20878"/>
    <w:rsid w:val="00D2089A"/>
    <w:rsid w:val="00D208BA"/>
    <w:rsid w:val="00D20933"/>
    <w:rsid w:val="00D209FF"/>
    <w:rsid w:val="00D20BCD"/>
    <w:rsid w:val="00D20C9E"/>
    <w:rsid w:val="00D21913"/>
    <w:rsid w:val="00D2193A"/>
    <w:rsid w:val="00D2196A"/>
    <w:rsid w:val="00D21B70"/>
    <w:rsid w:val="00D21C40"/>
    <w:rsid w:val="00D21C72"/>
    <w:rsid w:val="00D21F29"/>
    <w:rsid w:val="00D21F3F"/>
    <w:rsid w:val="00D220C7"/>
    <w:rsid w:val="00D221FA"/>
    <w:rsid w:val="00D225E7"/>
    <w:rsid w:val="00D229C9"/>
    <w:rsid w:val="00D22D1B"/>
    <w:rsid w:val="00D22DEE"/>
    <w:rsid w:val="00D22E7A"/>
    <w:rsid w:val="00D22FAE"/>
    <w:rsid w:val="00D2313E"/>
    <w:rsid w:val="00D232AE"/>
    <w:rsid w:val="00D23458"/>
    <w:rsid w:val="00D234CA"/>
    <w:rsid w:val="00D23750"/>
    <w:rsid w:val="00D23769"/>
    <w:rsid w:val="00D2381F"/>
    <w:rsid w:val="00D239A4"/>
    <w:rsid w:val="00D23A25"/>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04"/>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CE1"/>
    <w:rsid w:val="00D32F54"/>
    <w:rsid w:val="00D3320F"/>
    <w:rsid w:val="00D3343E"/>
    <w:rsid w:val="00D334D5"/>
    <w:rsid w:val="00D33601"/>
    <w:rsid w:val="00D33919"/>
    <w:rsid w:val="00D33AAD"/>
    <w:rsid w:val="00D33B8B"/>
    <w:rsid w:val="00D34189"/>
    <w:rsid w:val="00D343D7"/>
    <w:rsid w:val="00D34589"/>
    <w:rsid w:val="00D34757"/>
    <w:rsid w:val="00D349D7"/>
    <w:rsid w:val="00D34CAB"/>
    <w:rsid w:val="00D34FE4"/>
    <w:rsid w:val="00D34FF6"/>
    <w:rsid w:val="00D35119"/>
    <w:rsid w:val="00D35223"/>
    <w:rsid w:val="00D3540D"/>
    <w:rsid w:val="00D3552E"/>
    <w:rsid w:val="00D3553D"/>
    <w:rsid w:val="00D3576B"/>
    <w:rsid w:val="00D35B03"/>
    <w:rsid w:val="00D35C4C"/>
    <w:rsid w:val="00D35D62"/>
    <w:rsid w:val="00D35FD5"/>
    <w:rsid w:val="00D361A7"/>
    <w:rsid w:val="00D3657A"/>
    <w:rsid w:val="00D36727"/>
    <w:rsid w:val="00D3686A"/>
    <w:rsid w:val="00D36A01"/>
    <w:rsid w:val="00D36A0C"/>
    <w:rsid w:val="00D36ADA"/>
    <w:rsid w:val="00D36E44"/>
    <w:rsid w:val="00D36F14"/>
    <w:rsid w:val="00D3736D"/>
    <w:rsid w:val="00D37550"/>
    <w:rsid w:val="00D376ED"/>
    <w:rsid w:val="00D37715"/>
    <w:rsid w:val="00D37B46"/>
    <w:rsid w:val="00D400B0"/>
    <w:rsid w:val="00D4016F"/>
    <w:rsid w:val="00D4030A"/>
    <w:rsid w:val="00D403C0"/>
    <w:rsid w:val="00D4075C"/>
    <w:rsid w:val="00D40CD6"/>
    <w:rsid w:val="00D40CE6"/>
    <w:rsid w:val="00D40D62"/>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3C3"/>
    <w:rsid w:val="00D4340D"/>
    <w:rsid w:val="00D435F9"/>
    <w:rsid w:val="00D43693"/>
    <w:rsid w:val="00D43848"/>
    <w:rsid w:val="00D43856"/>
    <w:rsid w:val="00D438FB"/>
    <w:rsid w:val="00D43EFA"/>
    <w:rsid w:val="00D44230"/>
    <w:rsid w:val="00D442C7"/>
    <w:rsid w:val="00D446BC"/>
    <w:rsid w:val="00D44B15"/>
    <w:rsid w:val="00D44B2B"/>
    <w:rsid w:val="00D44B5D"/>
    <w:rsid w:val="00D4517E"/>
    <w:rsid w:val="00D4543F"/>
    <w:rsid w:val="00D45502"/>
    <w:rsid w:val="00D45508"/>
    <w:rsid w:val="00D4575C"/>
    <w:rsid w:val="00D457C5"/>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4B2"/>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54"/>
    <w:rsid w:val="00D53980"/>
    <w:rsid w:val="00D53989"/>
    <w:rsid w:val="00D5399E"/>
    <w:rsid w:val="00D539DD"/>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1C3"/>
    <w:rsid w:val="00D62208"/>
    <w:rsid w:val="00D625F2"/>
    <w:rsid w:val="00D62AAF"/>
    <w:rsid w:val="00D62B8A"/>
    <w:rsid w:val="00D634A7"/>
    <w:rsid w:val="00D634E9"/>
    <w:rsid w:val="00D636AA"/>
    <w:rsid w:val="00D63CDA"/>
    <w:rsid w:val="00D6409E"/>
    <w:rsid w:val="00D643C5"/>
    <w:rsid w:val="00D64791"/>
    <w:rsid w:val="00D647D7"/>
    <w:rsid w:val="00D6480C"/>
    <w:rsid w:val="00D64A46"/>
    <w:rsid w:val="00D64B5A"/>
    <w:rsid w:val="00D64CE8"/>
    <w:rsid w:val="00D64F53"/>
    <w:rsid w:val="00D65064"/>
    <w:rsid w:val="00D65179"/>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05E"/>
    <w:rsid w:val="00D70318"/>
    <w:rsid w:val="00D70604"/>
    <w:rsid w:val="00D70631"/>
    <w:rsid w:val="00D708BC"/>
    <w:rsid w:val="00D709D6"/>
    <w:rsid w:val="00D70B9C"/>
    <w:rsid w:val="00D70C68"/>
    <w:rsid w:val="00D70C6E"/>
    <w:rsid w:val="00D70E1F"/>
    <w:rsid w:val="00D70E75"/>
    <w:rsid w:val="00D70EFA"/>
    <w:rsid w:val="00D711FF"/>
    <w:rsid w:val="00D714AE"/>
    <w:rsid w:val="00D7165F"/>
    <w:rsid w:val="00D717C5"/>
    <w:rsid w:val="00D7212F"/>
    <w:rsid w:val="00D724E2"/>
    <w:rsid w:val="00D72500"/>
    <w:rsid w:val="00D72826"/>
    <w:rsid w:val="00D728E2"/>
    <w:rsid w:val="00D729DC"/>
    <w:rsid w:val="00D72B1F"/>
    <w:rsid w:val="00D72D1D"/>
    <w:rsid w:val="00D73108"/>
    <w:rsid w:val="00D731EB"/>
    <w:rsid w:val="00D7358E"/>
    <w:rsid w:val="00D7392E"/>
    <w:rsid w:val="00D73A7D"/>
    <w:rsid w:val="00D740D6"/>
    <w:rsid w:val="00D740DB"/>
    <w:rsid w:val="00D742D0"/>
    <w:rsid w:val="00D7476D"/>
    <w:rsid w:val="00D74933"/>
    <w:rsid w:val="00D749DD"/>
    <w:rsid w:val="00D74A63"/>
    <w:rsid w:val="00D74AF0"/>
    <w:rsid w:val="00D74BDE"/>
    <w:rsid w:val="00D74D0C"/>
    <w:rsid w:val="00D750BA"/>
    <w:rsid w:val="00D75160"/>
    <w:rsid w:val="00D753FF"/>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12"/>
    <w:rsid w:val="00D80567"/>
    <w:rsid w:val="00D80889"/>
    <w:rsid w:val="00D80912"/>
    <w:rsid w:val="00D809AE"/>
    <w:rsid w:val="00D80AF6"/>
    <w:rsid w:val="00D80B08"/>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753"/>
    <w:rsid w:val="00D83785"/>
    <w:rsid w:val="00D83AA0"/>
    <w:rsid w:val="00D83BC6"/>
    <w:rsid w:val="00D84463"/>
    <w:rsid w:val="00D8455B"/>
    <w:rsid w:val="00D84593"/>
    <w:rsid w:val="00D845B3"/>
    <w:rsid w:val="00D849DC"/>
    <w:rsid w:val="00D84A7E"/>
    <w:rsid w:val="00D84C1F"/>
    <w:rsid w:val="00D84D75"/>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395"/>
    <w:rsid w:val="00D874B9"/>
    <w:rsid w:val="00D879F1"/>
    <w:rsid w:val="00D87A10"/>
    <w:rsid w:val="00D87A6E"/>
    <w:rsid w:val="00D87EAA"/>
    <w:rsid w:val="00D900EF"/>
    <w:rsid w:val="00D90555"/>
    <w:rsid w:val="00D907B3"/>
    <w:rsid w:val="00D9089A"/>
    <w:rsid w:val="00D90932"/>
    <w:rsid w:val="00D90C91"/>
    <w:rsid w:val="00D90CD2"/>
    <w:rsid w:val="00D912E6"/>
    <w:rsid w:val="00D913F5"/>
    <w:rsid w:val="00D91D74"/>
    <w:rsid w:val="00D91E52"/>
    <w:rsid w:val="00D91E68"/>
    <w:rsid w:val="00D9201D"/>
    <w:rsid w:val="00D925AB"/>
    <w:rsid w:val="00D92877"/>
    <w:rsid w:val="00D9294C"/>
    <w:rsid w:val="00D92A24"/>
    <w:rsid w:val="00D92BFF"/>
    <w:rsid w:val="00D92DE5"/>
    <w:rsid w:val="00D92F09"/>
    <w:rsid w:val="00D930B9"/>
    <w:rsid w:val="00D937F1"/>
    <w:rsid w:val="00D93D9D"/>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82A"/>
    <w:rsid w:val="00DA18D5"/>
    <w:rsid w:val="00DA1923"/>
    <w:rsid w:val="00DA1F2D"/>
    <w:rsid w:val="00DA1F83"/>
    <w:rsid w:val="00DA2176"/>
    <w:rsid w:val="00DA2223"/>
    <w:rsid w:val="00DA22ED"/>
    <w:rsid w:val="00DA24E6"/>
    <w:rsid w:val="00DA26FA"/>
    <w:rsid w:val="00DA2720"/>
    <w:rsid w:val="00DA2838"/>
    <w:rsid w:val="00DA2885"/>
    <w:rsid w:val="00DA3167"/>
    <w:rsid w:val="00DA31B5"/>
    <w:rsid w:val="00DA3497"/>
    <w:rsid w:val="00DA35CD"/>
    <w:rsid w:val="00DA36C8"/>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7C9"/>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79"/>
    <w:rsid w:val="00DB0CC9"/>
    <w:rsid w:val="00DB0D3F"/>
    <w:rsid w:val="00DB0DAC"/>
    <w:rsid w:val="00DB124D"/>
    <w:rsid w:val="00DB17CA"/>
    <w:rsid w:val="00DB18D5"/>
    <w:rsid w:val="00DB18EE"/>
    <w:rsid w:val="00DB19FC"/>
    <w:rsid w:val="00DB1A21"/>
    <w:rsid w:val="00DB1A4C"/>
    <w:rsid w:val="00DB1C33"/>
    <w:rsid w:val="00DB1D3E"/>
    <w:rsid w:val="00DB1EF5"/>
    <w:rsid w:val="00DB1F51"/>
    <w:rsid w:val="00DB1FE2"/>
    <w:rsid w:val="00DB2327"/>
    <w:rsid w:val="00DB24BC"/>
    <w:rsid w:val="00DB256C"/>
    <w:rsid w:val="00DB27C6"/>
    <w:rsid w:val="00DB28E3"/>
    <w:rsid w:val="00DB3507"/>
    <w:rsid w:val="00DB365B"/>
    <w:rsid w:val="00DB37CD"/>
    <w:rsid w:val="00DB39D1"/>
    <w:rsid w:val="00DB3F0A"/>
    <w:rsid w:val="00DB41CC"/>
    <w:rsid w:val="00DB4342"/>
    <w:rsid w:val="00DB4665"/>
    <w:rsid w:val="00DB46B9"/>
    <w:rsid w:val="00DB48E3"/>
    <w:rsid w:val="00DB49E5"/>
    <w:rsid w:val="00DB4AFF"/>
    <w:rsid w:val="00DB4B12"/>
    <w:rsid w:val="00DB4B7C"/>
    <w:rsid w:val="00DB4C97"/>
    <w:rsid w:val="00DB52BA"/>
    <w:rsid w:val="00DB53FD"/>
    <w:rsid w:val="00DB54EB"/>
    <w:rsid w:val="00DB5529"/>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EF3"/>
    <w:rsid w:val="00DC0F1F"/>
    <w:rsid w:val="00DC12EB"/>
    <w:rsid w:val="00DC146B"/>
    <w:rsid w:val="00DC16EC"/>
    <w:rsid w:val="00DC1B38"/>
    <w:rsid w:val="00DC1BA2"/>
    <w:rsid w:val="00DC1BD3"/>
    <w:rsid w:val="00DC1C8D"/>
    <w:rsid w:val="00DC1F58"/>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A47"/>
    <w:rsid w:val="00DC4BFC"/>
    <w:rsid w:val="00DC4C60"/>
    <w:rsid w:val="00DC511F"/>
    <w:rsid w:val="00DC53A9"/>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1E10"/>
    <w:rsid w:val="00DD20D2"/>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95B"/>
    <w:rsid w:val="00DD6C24"/>
    <w:rsid w:val="00DD70F4"/>
    <w:rsid w:val="00DD786C"/>
    <w:rsid w:val="00DD7BBB"/>
    <w:rsid w:val="00DE0556"/>
    <w:rsid w:val="00DE074F"/>
    <w:rsid w:val="00DE082C"/>
    <w:rsid w:val="00DE0B91"/>
    <w:rsid w:val="00DE0CD8"/>
    <w:rsid w:val="00DE0EA8"/>
    <w:rsid w:val="00DE110E"/>
    <w:rsid w:val="00DE12F3"/>
    <w:rsid w:val="00DE1911"/>
    <w:rsid w:val="00DE1B4F"/>
    <w:rsid w:val="00DE1D2D"/>
    <w:rsid w:val="00DE1D7C"/>
    <w:rsid w:val="00DE2066"/>
    <w:rsid w:val="00DE274E"/>
    <w:rsid w:val="00DE28F2"/>
    <w:rsid w:val="00DE291A"/>
    <w:rsid w:val="00DE2C38"/>
    <w:rsid w:val="00DE305A"/>
    <w:rsid w:val="00DE30C2"/>
    <w:rsid w:val="00DE33E1"/>
    <w:rsid w:val="00DE352E"/>
    <w:rsid w:val="00DE354E"/>
    <w:rsid w:val="00DE35B6"/>
    <w:rsid w:val="00DE3600"/>
    <w:rsid w:val="00DE3658"/>
    <w:rsid w:val="00DE3660"/>
    <w:rsid w:val="00DE3678"/>
    <w:rsid w:val="00DE370B"/>
    <w:rsid w:val="00DE3740"/>
    <w:rsid w:val="00DE3825"/>
    <w:rsid w:val="00DE392D"/>
    <w:rsid w:val="00DE4462"/>
    <w:rsid w:val="00DE4561"/>
    <w:rsid w:val="00DE4976"/>
    <w:rsid w:val="00DE4C64"/>
    <w:rsid w:val="00DE4ED8"/>
    <w:rsid w:val="00DE5337"/>
    <w:rsid w:val="00DE534B"/>
    <w:rsid w:val="00DE5AF8"/>
    <w:rsid w:val="00DE5DAE"/>
    <w:rsid w:val="00DE5F9A"/>
    <w:rsid w:val="00DE6233"/>
    <w:rsid w:val="00DE6364"/>
    <w:rsid w:val="00DE63B4"/>
    <w:rsid w:val="00DE6412"/>
    <w:rsid w:val="00DE6922"/>
    <w:rsid w:val="00DE6CE1"/>
    <w:rsid w:val="00DE6E3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3AF"/>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406"/>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5BE"/>
    <w:rsid w:val="00DF7682"/>
    <w:rsid w:val="00DF78DE"/>
    <w:rsid w:val="00DF7CA7"/>
    <w:rsid w:val="00DF7D59"/>
    <w:rsid w:val="00DF7F6D"/>
    <w:rsid w:val="00DF7F9B"/>
    <w:rsid w:val="00E0037B"/>
    <w:rsid w:val="00E003DE"/>
    <w:rsid w:val="00E005AA"/>
    <w:rsid w:val="00E0095A"/>
    <w:rsid w:val="00E00A7F"/>
    <w:rsid w:val="00E00BAB"/>
    <w:rsid w:val="00E00CA8"/>
    <w:rsid w:val="00E00CB8"/>
    <w:rsid w:val="00E01174"/>
    <w:rsid w:val="00E01293"/>
    <w:rsid w:val="00E01404"/>
    <w:rsid w:val="00E01752"/>
    <w:rsid w:val="00E017F5"/>
    <w:rsid w:val="00E019FC"/>
    <w:rsid w:val="00E01A90"/>
    <w:rsid w:val="00E0209A"/>
    <w:rsid w:val="00E02147"/>
    <w:rsid w:val="00E02795"/>
    <w:rsid w:val="00E02815"/>
    <w:rsid w:val="00E0316F"/>
    <w:rsid w:val="00E0353D"/>
    <w:rsid w:val="00E03549"/>
    <w:rsid w:val="00E03709"/>
    <w:rsid w:val="00E0370A"/>
    <w:rsid w:val="00E03898"/>
    <w:rsid w:val="00E038C5"/>
    <w:rsid w:val="00E03AC2"/>
    <w:rsid w:val="00E04144"/>
    <w:rsid w:val="00E044A6"/>
    <w:rsid w:val="00E0470E"/>
    <w:rsid w:val="00E04920"/>
    <w:rsid w:val="00E04B9E"/>
    <w:rsid w:val="00E04B9F"/>
    <w:rsid w:val="00E04DB2"/>
    <w:rsid w:val="00E04E00"/>
    <w:rsid w:val="00E04FAA"/>
    <w:rsid w:val="00E05046"/>
    <w:rsid w:val="00E05097"/>
    <w:rsid w:val="00E05165"/>
    <w:rsid w:val="00E051C8"/>
    <w:rsid w:val="00E051EE"/>
    <w:rsid w:val="00E05317"/>
    <w:rsid w:val="00E0534C"/>
    <w:rsid w:val="00E05402"/>
    <w:rsid w:val="00E05443"/>
    <w:rsid w:val="00E05468"/>
    <w:rsid w:val="00E05514"/>
    <w:rsid w:val="00E05751"/>
    <w:rsid w:val="00E057C1"/>
    <w:rsid w:val="00E05968"/>
    <w:rsid w:val="00E05B55"/>
    <w:rsid w:val="00E05B8F"/>
    <w:rsid w:val="00E05F66"/>
    <w:rsid w:val="00E063E2"/>
    <w:rsid w:val="00E06454"/>
    <w:rsid w:val="00E06E26"/>
    <w:rsid w:val="00E0712A"/>
    <w:rsid w:val="00E07179"/>
    <w:rsid w:val="00E07511"/>
    <w:rsid w:val="00E0789F"/>
    <w:rsid w:val="00E07955"/>
    <w:rsid w:val="00E07B62"/>
    <w:rsid w:val="00E07DD8"/>
    <w:rsid w:val="00E07E21"/>
    <w:rsid w:val="00E07E9C"/>
    <w:rsid w:val="00E07EB8"/>
    <w:rsid w:val="00E07F78"/>
    <w:rsid w:val="00E1015B"/>
    <w:rsid w:val="00E10385"/>
    <w:rsid w:val="00E103F8"/>
    <w:rsid w:val="00E114E8"/>
    <w:rsid w:val="00E117A9"/>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BEA"/>
    <w:rsid w:val="00E13D6C"/>
    <w:rsid w:val="00E13E35"/>
    <w:rsid w:val="00E13EF6"/>
    <w:rsid w:val="00E143C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0C8"/>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EE0"/>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A24"/>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78C"/>
    <w:rsid w:val="00E259BB"/>
    <w:rsid w:val="00E25A72"/>
    <w:rsid w:val="00E25B4C"/>
    <w:rsid w:val="00E25CCF"/>
    <w:rsid w:val="00E25D73"/>
    <w:rsid w:val="00E25F74"/>
    <w:rsid w:val="00E25FD4"/>
    <w:rsid w:val="00E26300"/>
    <w:rsid w:val="00E26398"/>
    <w:rsid w:val="00E263D8"/>
    <w:rsid w:val="00E269D7"/>
    <w:rsid w:val="00E26D53"/>
    <w:rsid w:val="00E26E81"/>
    <w:rsid w:val="00E2716E"/>
    <w:rsid w:val="00E27435"/>
    <w:rsid w:val="00E2767F"/>
    <w:rsid w:val="00E276DE"/>
    <w:rsid w:val="00E27A53"/>
    <w:rsid w:val="00E27C79"/>
    <w:rsid w:val="00E27D41"/>
    <w:rsid w:val="00E27E9A"/>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6CD"/>
    <w:rsid w:val="00E36D4D"/>
    <w:rsid w:val="00E36EE5"/>
    <w:rsid w:val="00E36FD9"/>
    <w:rsid w:val="00E371E2"/>
    <w:rsid w:val="00E3769A"/>
    <w:rsid w:val="00E378C4"/>
    <w:rsid w:val="00E378EC"/>
    <w:rsid w:val="00E379F2"/>
    <w:rsid w:val="00E37B9B"/>
    <w:rsid w:val="00E37BA8"/>
    <w:rsid w:val="00E37F75"/>
    <w:rsid w:val="00E37FD7"/>
    <w:rsid w:val="00E4019B"/>
    <w:rsid w:val="00E4081E"/>
    <w:rsid w:val="00E4084F"/>
    <w:rsid w:val="00E40AEB"/>
    <w:rsid w:val="00E40F6D"/>
    <w:rsid w:val="00E410A5"/>
    <w:rsid w:val="00E413E9"/>
    <w:rsid w:val="00E41728"/>
    <w:rsid w:val="00E418F5"/>
    <w:rsid w:val="00E4198A"/>
    <w:rsid w:val="00E41EC0"/>
    <w:rsid w:val="00E42218"/>
    <w:rsid w:val="00E422FC"/>
    <w:rsid w:val="00E42357"/>
    <w:rsid w:val="00E424A4"/>
    <w:rsid w:val="00E42525"/>
    <w:rsid w:val="00E4269E"/>
    <w:rsid w:val="00E426F9"/>
    <w:rsid w:val="00E427CE"/>
    <w:rsid w:val="00E42861"/>
    <w:rsid w:val="00E429DB"/>
    <w:rsid w:val="00E42D92"/>
    <w:rsid w:val="00E42D96"/>
    <w:rsid w:val="00E431E9"/>
    <w:rsid w:val="00E43322"/>
    <w:rsid w:val="00E43453"/>
    <w:rsid w:val="00E4361F"/>
    <w:rsid w:val="00E436F1"/>
    <w:rsid w:val="00E438F9"/>
    <w:rsid w:val="00E4420B"/>
    <w:rsid w:val="00E44235"/>
    <w:rsid w:val="00E44521"/>
    <w:rsid w:val="00E445A4"/>
    <w:rsid w:val="00E44813"/>
    <w:rsid w:val="00E44907"/>
    <w:rsid w:val="00E450EE"/>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770"/>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083"/>
    <w:rsid w:val="00E53101"/>
    <w:rsid w:val="00E53182"/>
    <w:rsid w:val="00E533B0"/>
    <w:rsid w:val="00E53404"/>
    <w:rsid w:val="00E53541"/>
    <w:rsid w:val="00E53810"/>
    <w:rsid w:val="00E539B9"/>
    <w:rsid w:val="00E53A28"/>
    <w:rsid w:val="00E53C2E"/>
    <w:rsid w:val="00E53F1E"/>
    <w:rsid w:val="00E53F43"/>
    <w:rsid w:val="00E53F79"/>
    <w:rsid w:val="00E541D6"/>
    <w:rsid w:val="00E54255"/>
    <w:rsid w:val="00E542BD"/>
    <w:rsid w:val="00E5433A"/>
    <w:rsid w:val="00E54342"/>
    <w:rsid w:val="00E54555"/>
    <w:rsid w:val="00E545E0"/>
    <w:rsid w:val="00E5465D"/>
    <w:rsid w:val="00E5483A"/>
    <w:rsid w:val="00E54B60"/>
    <w:rsid w:val="00E54D11"/>
    <w:rsid w:val="00E550BE"/>
    <w:rsid w:val="00E55275"/>
    <w:rsid w:val="00E552C2"/>
    <w:rsid w:val="00E553FE"/>
    <w:rsid w:val="00E55679"/>
    <w:rsid w:val="00E55E74"/>
    <w:rsid w:val="00E55F2E"/>
    <w:rsid w:val="00E561B5"/>
    <w:rsid w:val="00E5640A"/>
    <w:rsid w:val="00E564AB"/>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32"/>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644"/>
    <w:rsid w:val="00E6372E"/>
    <w:rsid w:val="00E637E2"/>
    <w:rsid w:val="00E63FEC"/>
    <w:rsid w:val="00E64107"/>
    <w:rsid w:val="00E6462F"/>
    <w:rsid w:val="00E64C05"/>
    <w:rsid w:val="00E64EF3"/>
    <w:rsid w:val="00E64F2A"/>
    <w:rsid w:val="00E64FB9"/>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ED2"/>
    <w:rsid w:val="00E66F28"/>
    <w:rsid w:val="00E67357"/>
    <w:rsid w:val="00E674BF"/>
    <w:rsid w:val="00E675FE"/>
    <w:rsid w:val="00E67940"/>
    <w:rsid w:val="00E67998"/>
    <w:rsid w:val="00E67BA0"/>
    <w:rsid w:val="00E67E01"/>
    <w:rsid w:val="00E70014"/>
    <w:rsid w:val="00E701EB"/>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505"/>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332"/>
    <w:rsid w:val="00E74656"/>
    <w:rsid w:val="00E74BA6"/>
    <w:rsid w:val="00E74DFA"/>
    <w:rsid w:val="00E74ED0"/>
    <w:rsid w:val="00E750C5"/>
    <w:rsid w:val="00E75156"/>
    <w:rsid w:val="00E75422"/>
    <w:rsid w:val="00E75467"/>
    <w:rsid w:val="00E75947"/>
    <w:rsid w:val="00E7596A"/>
    <w:rsid w:val="00E759B2"/>
    <w:rsid w:val="00E75B45"/>
    <w:rsid w:val="00E75FC2"/>
    <w:rsid w:val="00E76045"/>
    <w:rsid w:val="00E761C6"/>
    <w:rsid w:val="00E762C5"/>
    <w:rsid w:val="00E763A2"/>
    <w:rsid w:val="00E7641C"/>
    <w:rsid w:val="00E7641F"/>
    <w:rsid w:val="00E7642C"/>
    <w:rsid w:val="00E764AC"/>
    <w:rsid w:val="00E765E8"/>
    <w:rsid w:val="00E76F24"/>
    <w:rsid w:val="00E77057"/>
    <w:rsid w:val="00E771EC"/>
    <w:rsid w:val="00E7732E"/>
    <w:rsid w:val="00E773E4"/>
    <w:rsid w:val="00E7740C"/>
    <w:rsid w:val="00E77432"/>
    <w:rsid w:val="00E776BB"/>
    <w:rsid w:val="00E777E4"/>
    <w:rsid w:val="00E77B4C"/>
    <w:rsid w:val="00E77CAD"/>
    <w:rsid w:val="00E77FA8"/>
    <w:rsid w:val="00E80015"/>
    <w:rsid w:val="00E8026D"/>
    <w:rsid w:val="00E8030A"/>
    <w:rsid w:val="00E8033A"/>
    <w:rsid w:val="00E80500"/>
    <w:rsid w:val="00E8094F"/>
    <w:rsid w:val="00E80A2B"/>
    <w:rsid w:val="00E80C42"/>
    <w:rsid w:val="00E813C0"/>
    <w:rsid w:val="00E81459"/>
    <w:rsid w:val="00E82093"/>
    <w:rsid w:val="00E821F0"/>
    <w:rsid w:val="00E822DC"/>
    <w:rsid w:val="00E82324"/>
    <w:rsid w:val="00E82471"/>
    <w:rsid w:val="00E8265B"/>
    <w:rsid w:val="00E826FB"/>
    <w:rsid w:val="00E8271A"/>
    <w:rsid w:val="00E827DA"/>
    <w:rsid w:val="00E8286F"/>
    <w:rsid w:val="00E8293D"/>
    <w:rsid w:val="00E82AE3"/>
    <w:rsid w:val="00E82FD4"/>
    <w:rsid w:val="00E8303D"/>
    <w:rsid w:val="00E8324C"/>
    <w:rsid w:val="00E835C1"/>
    <w:rsid w:val="00E83F04"/>
    <w:rsid w:val="00E83F5F"/>
    <w:rsid w:val="00E83F95"/>
    <w:rsid w:val="00E840FB"/>
    <w:rsid w:val="00E84258"/>
    <w:rsid w:val="00E84526"/>
    <w:rsid w:val="00E845D8"/>
    <w:rsid w:val="00E846A9"/>
    <w:rsid w:val="00E84719"/>
    <w:rsid w:val="00E848C4"/>
    <w:rsid w:val="00E84A60"/>
    <w:rsid w:val="00E84F79"/>
    <w:rsid w:val="00E8511A"/>
    <w:rsid w:val="00E853C8"/>
    <w:rsid w:val="00E853F5"/>
    <w:rsid w:val="00E85449"/>
    <w:rsid w:val="00E859F1"/>
    <w:rsid w:val="00E85A91"/>
    <w:rsid w:val="00E85B1D"/>
    <w:rsid w:val="00E85B5F"/>
    <w:rsid w:val="00E85BE3"/>
    <w:rsid w:val="00E85C82"/>
    <w:rsid w:val="00E85F3D"/>
    <w:rsid w:val="00E8639A"/>
    <w:rsid w:val="00E86577"/>
    <w:rsid w:val="00E86799"/>
    <w:rsid w:val="00E86D66"/>
    <w:rsid w:val="00E8705A"/>
    <w:rsid w:val="00E87307"/>
    <w:rsid w:val="00E87313"/>
    <w:rsid w:val="00E87333"/>
    <w:rsid w:val="00E87362"/>
    <w:rsid w:val="00E8748C"/>
    <w:rsid w:val="00E874D4"/>
    <w:rsid w:val="00E87722"/>
    <w:rsid w:val="00E87744"/>
    <w:rsid w:val="00E87A47"/>
    <w:rsid w:val="00E87D94"/>
    <w:rsid w:val="00E87F55"/>
    <w:rsid w:val="00E87FC4"/>
    <w:rsid w:val="00E90A1C"/>
    <w:rsid w:val="00E91109"/>
    <w:rsid w:val="00E9155C"/>
    <w:rsid w:val="00E9161A"/>
    <w:rsid w:val="00E91878"/>
    <w:rsid w:val="00E918A6"/>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816"/>
    <w:rsid w:val="00E93C79"/>
    <w:rsid w:val="00E93D4E"/>
    <w:rsid w:val="00E93FE0"/>
    <w:rsid w:val="00E946BB"/>
    <w:rsid w:val="00E94824"/>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124"/>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715"/>
    <w:rsid w:val="00EA196E"/>
    <w:rsid w:val="00EA1A07"/>
    <w:rsid w:val="00EA1A27"/>
    <w:rsid w:val="00EA1B8C"/>
    <w:rsid w:val="00EA2194"/>
    <w:rsid w:val="00EA2267"/>
    <w:rsid w:val="00EA2386"/>
    <w:rsid w:val="00EA2441"/>
    <w:rsid w:val="00EA26E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9A"/>
    <w:rsid w:val="00EA50D8"/>
    <w:rsid w:val="00EA522B"/>
    <w:rsid w:val="00EA57FE"/>
    <w:rsid w:val="00EA59F9"/>
    <w:rsid w:val="00EA5A22"/>
    <w:rsid w:val="00EA5A4F"/>
    <w:rsid w:val="00EA5AFA"/>
    <w:rsid w:val="00EA5B6F"/>
    <w:rsid w:val="00EA5B73"/>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664"/>
    <w:rsid w:val="00EB37B2"/>
    <w:rsid w:val="00EB3DA5"/>
    <w:rsid w:val="00EB3F1C"/>
    <w:rsid w:val="00EB416E"/>
    <w:rsid w:val="00EB4A71"/>
    <w:rsid w:val="00EB4D0F"/>
    <w:rsid w:val="00EB534E"/>
    <w:rsid w:val="00EB5353"/>
    <w:rsid w:val="00EB59CA"/>
    <w:rsid w:val="00EB5AF8"/>
    <w:rsid w:val="00EB5B9D"/>
    <w:rsid w:val="00EB68EF"/>
    <w:rsid w:val="00EB6B54"/>
    <w:rsid w:val="00EB6BF9"/>
    <w:rsid w:val="00EB7333"/>
    <w:rsid w:val="00EB749E"/>
    <w:rsid w:val="00EB74A6"/>
    <w:rsid w:val="00EB753C"/>
    <w:rsid w:val="00EB760D"/>
    <w:rsid w:val="00EB76E7"/>
    <w:rsid w:val="00EB7788"/>
    <w:rsid w:val="00EB7983"/>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30B"/>
    <w:rsid w:val="00EC3557"/>
    <w:rsid w:val="00EC37A8"/>
    <w:rsid w:val="00EC38B5"/>
    <w:rsid w:val="00EC39C6"/>
    <w:rsid w:val="00EC3A6B"/>
    <w:rsid w:val="00EC3D09"/>
    <w:rsid w:val="00EC3D17"/>
    <w:rsid w:val="00EC3F3C"/>
    <w:rsid w:val="00EC4B5E"/>
    <w:rsid w:val="00EC4F5E"/>
    <w:rsid w:val="00EC4F76"/>
    <w:rsid w:val="00EC4F80"/>
    <w:rsid w:val="00EC4FF8"/>
    <w:rsid w:val="00EC52EE"/>
    <w:rsid w:val="00EC574C"/>
    <w:rsid w:val="00EC576A"/>
    <w:rsid w:val="00EC58D5"/>
    <w:rsid w:val="00EC58D8"/>
    <w:rsid w:val="00EC6183"/>
    <w:rsid w:val="00EC65D4"/>
    <w:rsid w:val="00EC67F6"/>
    <w:rsid w:val="00EC682B"/>
    <w:rsid w:val="00EC6FCF"/>
    <w:rsid w:val="00EC6FDA"/>
    <w:rsid w:val="00EC72C7"/>
    <w:rsid w:val="00EC7372"/>
    <w:rsid w:val="00EC73F8"/>
    <w:rsid w:val="00EC7590"/>
    <w:rsid w:val="00EC75A7"/>
    <w:rsid w:val="00EC76AA"/>
    <w:rsid w:val="00EC7851"/>
    <w:rsid w:val="00EC788C"/>
    <w:rsid w:val="00EC7F71"/>
    <w:rsid w:val="00ED0071"/>
    <w:rsid w:val="00ED0155"/>
    <w:rsid w:val="00ED01A6"/>
    <w:rsid w:val="00ED04F3"/>
    <w:rsid w:val="00ED0550"/>
    <w:rsid w:val="00ED067C"/>
    <w:rsid w:val="00ED0CB4"/>
    <w:rsid w:val="00ED0E2A"/>
    <w:rsid w:val="00ED1353"/>
    <w:rsid w:val="00ED1559"/>
    <w:rsid w:val="00ED1686"/>
    <w:rsid w:val="00ED1CD0"/>
    <w:rsid w:val="00ED20C8"/>
    <w:rsid w:val="00ED21AB"/>
    <w:rsid w:val="00ED2824"/>
    <w:rsid w:val="00ED2C72"/>
    <w:rsid w:val="00ED397A"/>
    <w:rsid w:val="00ED3995"/>
    <w:rsid w:val="00ED3B96"/>
    <w:rsid w:val="00ED3E1F"/>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6E5B"/>
    <w:rsid w:val="00ED6EF7"/>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3"/>
    <w:rsid w:val="00EE0ED5"/>
    <w:rsid w:val="00EE1019"/>
    <w:rsid w:val="00EE10D5"/>
    <w:rsid w:val="00EE161B"/>
    <w:rsid w:val="00EE1622"/>
    <w:rsid w:val="00EE1951"/>
    <w:rsid w:val="00EE1B3E"/>
    <w:rsid w:val="00EE1BB6"/>
    <w:rsid w:val="00EE1E5C"/>
    <w:rsid w:val="00EE204E"/>
    <w:rsid w:val="00EE21AE"/>
    <w:rsid w:val="00EE272B"/>
    <w:rsid w:val="00EE2738"/>
    <w:rsid w:val="00EE27E9"/>
    <w:rsid w:val="00EE281B"/>
    <w:rsid w:val="00EE29B5"/>
    <w:rsid w:val="00EE2AAE"/>
    <w:rsid w:val="00EE2D67"/>
    <w:rsid w:val="00EE2DB3"/>
    <w:rsid w:val="00EE3073"/>
    <w:rsid w:val="00EE3153"/>
    <w:rsid w:val="00EE3257"/>
    <w:rsid w:val="00EE3594"/>
    <w:rsid w:val="00EE3916"/>
    <w:rsid w:val="00EE3964"/>
    <w:rsid w:val="00EE3B00"/>
    <w:rsid w:val="00EE3B05"/>
    <w:rsid w:val="00EE442F"/>
    <w:rsid w:val="00EE4465"/>
    <w:rsid w:val="00EE454C"/>
    <w:rsid w:val="00EE45B8"/>
    <w:rsid w:val="00EE46BC"/>
    <w:rsid w:val="00EE4A2C"/>
    <w:rsid w:val="00EE4AA2"/>
    <w:rsid w:val="00EE4BBF"/>
    <w:rsid w:val="00EE4EC1"/>
    <w:rsid w:val="00EE5154"/>
    <w:rsid w:val="00EE56C9"/>
    <w:rsid w:val="00EE5AAD"/>
    <w:rsid w:val="00EE5ADD"/>
    <w:rsid w:val="00EE5D24"/>
    <w:rsid w:val="00EE5F0D"/>
    <w:rsid w:val="00EE623A"/>
    <w:rsid w:val="00EE664D"/>
    <w:rsid w:val="00EE67DD"/>
    <w:rsid w:val="00EE6C68"/>
    <w:rsid w:val="00EE6F30"/>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791"/>
    <w:rsid w:val="00EF18CA"/>
    <w:rsid w:val="00EF199A"/>
    <w:rsid w:val="00EF1CA6"/>
    <w:rsid w:val="00EF22CA"/>
    <w:rsid w:val="00EF24BE"/>
    <w:rsid w:val="00EF25F1"/>
    <w:rsid w:val="00EF273C"/>
    <w:rsid w:val="00EF29B8"/>
    <w:rsid w:val="00EF2AC5"/>
    <w:rsid w:val="00EF2AE1"/>
    <w:rsid w:val="00EF2AFF"/>
    <w:rsid w:val="00EF2B33"/>
    <w:rsid w:val="00EF2C99"/>
    <w:rsid w:val="00EF2E62"/>
    <w:rsid w:val="00EF3023"/>
    <w:rsid w:val="00EF3111"/>
    <w:rsid w:val="00EF3252"/>
    <w:rsid w:val="00EF34C5"/>
    <w:rsid w:val="00EF353B"/>
    <w:rsid w:val="00EF3593"/>
    <w:rsid w:val="00EF365C"/>
    <w:rsid w:val="00EF3894"/>
    <w:rsid w:val="00EF398C"/>
    <w:rsid w:val="00EF3BA0"/>
    <w:rsid w:val="00EF3D6D"/>
    <w:rsid w:val="00EF3DFF"/>
    <w:rsid w:val="00EF42D1"/>
    <w:rsid w:val="00EF4699"/>
    <w:rsid w:val="00EF46A9"/>
    <w:rsid w:val="00EF46CC"/>
    <w:rsid w:val="00EF4C3A"/>
    <w:rsid w:val="00EF4C8D"/>
    <w:rsid w:val="00EF4DCA"/>
    <w:rsid w:val="00EF526B"/>
    <w:rsid w:val="00EF57DB"/>
    <w:rsid w:val="00EF5C68"/>
    <w:rsid w:val="00EF5C76"/>
    <w:rsid w:val="00EF60FE"/>
    <w:rsid w:val="00EF6281"/>
    <w:rsid w:val="00EF6321"/>
    <w:rsid w:val="00EF6489"/>
    <w:rsid w:val="00EF661D"/>
    <w:rsid w:val="00EF66FF"/>
    <w:rsid w:val="00EF695C"/>
    <w:rsid w:val="00EF6DD2"/>
    <w:rsid w:val="00EF6EF5"/>
    <w:rsid w:val="00EF7072"/>
    <w:rsid w:val="00EF7243"/>
    <w:rsid w:val="00EF7523"/>
    <w:rsid w:val="00EF7658"/>
    <w:rsid w:val="00EF7688"/>
    <w:rsid w:val="00EF76ED"/>
    <w:rsid w:val="00EF7798"/>
    <w:rsid w:val="00EF784C"/>
    <w:rsid w:val="00EF7989"/>
    <w:rsid w:val="00EF79D3"/>
    <w:rsid w:val="00EF7A3F"/>
    <w:rsid w:val="00EF7E61"/>
    <w:rsid w:val="00F009AF"/>
    <w:rsid w:val="00F00ABB"/>
    <w:rsid w:val="00F00AD5"/>
    <w:rsid w:val="00F00B17"/>
    <w:rsid w:val="00F00B95"/>
    <w:rsid w:val="00F0135A"/>
    <w:rsid w:val="00F01476"/>
    <w:rsid w:val="00F01A65"/>
    <w:rsid w:val="00F02197"/>
    <w:rsid w:val="00F0219B"/>
    <w:rsid w:val="00F023D8"/>
    <w:rsid w:val="00F02440"/>
    <w:rsid w:val="00F02465"/>
    <w:rsid w:val="00F02500"/>
    <w:rsid w:val="00F02759"/>
    <w:rsid w:val="00F027C0"/>
    <w:rsid w:val="00F02862"/>
    <w:rsid w:val="00F02901"/>
    <w:rsid w:val="00F037F9"/>
    <w:rsid w:val="00F037FD"/>
    <w:rsid w:val="00F03837"/>
    <w:rsid w:val="00F03934"/>
    <w:rsid w:val="00F03A8E"/>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946"/>
    <w:rsid w:val="00F05A7F"/>
    <w:rsid w:val="00F05A8D"/>
    <w:rsid w:val="00F05C9A"/>
    <w:rsid w:val="00F05D80"/>
    <w:rsid w:val="00F05F23"/>
    <w:rsid w:val="00F06830"/>
    <w:rsid w:val="00F06A6B"/>
    <w:rsid w:val="00F06D2A"/>
    <w:rsid w:val="00F06E36"/>
    <w:rsid w:val="00F07501"/>
    <w:rsid w:val="00F07789"/>
    <w:rsid w:val="00F07A54"/>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A67"/>
    <w:rsid w:val="00F15A89"/>
    <w:rsid w:val="00F15D1D"/>
    <w:rsid w:val="00F15ED3"/>
    <w:rsid w:val="00F16074"/>
    <w:rsid w:val="00F1680A"/>
    <w:rsid w:val="00F16886"/>
    <w:rsid w:val="00F16C62"/>
    <w:rsid w:val="00F16F46"/>
    <w:rsid w:val="00F173E4"/>
    <w:rsid w:val="00F17590"/>
    <w:rsid w:val="00F17619"/>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23"/>
    <w:rsid w:val="00F21DA8"/>
    <w:rsid w:val="00F229BD"/>
    <w:rsid w:val="00F22B34"/>
    <w:rsid w:val="00F22B5D"/>
    <w:rsid w:val="00F22B63"/>
    <w:rsid w:val="00F22C32"/>
    <w:rsid w:val="00F22C8C"/>
    <w:rsid w:val="00F22D71"/>
    <w:rsid w:val="00F2357D"/>
    <w:rsid w:val="00F23605"/>
    <w:rsid w:val="00F23DB4"/>
    <w:rsid w:val="00F23DC8"/>
    <w:rsid w:val="00F23F9F"/>
    <w:rsid w:val="00F23FA9"/>
    <w:rsid w:val="00F2424F"/>
    <w:rsid w:val="00F2443F"/>
    <w:rsid w:val="00F24580"/>
    <w:rsid w:val="00F24607"/>
    <w:rsid w:val="00F247D1"/>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743"/>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A46"/>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2EF"/>
    <w:rsid w:val="00F35587"/>
    <w:rsid w:val="00F35A7F"/>
    <w:rsid w:val="00F35B78"/>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B6"/>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848"/>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57F7A"/>
    <w:rsid w:val="00F60108"/>
    <w:rsid w:val="00F60127"/>
    <w:rsid w:val="00F60272"/>
    <w:rsid w:val="00F603BA"/>
    <w:rsid w:val="00F61505"/>
    <w:rsid w:val="00F619A9"/>
    <w:rsid w:val="00F61CC0"/>
    <w:rsid w:val="00F61DDA"/>
    <w:rsid w:val="00F61F72"/>
    <w:rsid w:val="00F62114"/>
    <w:rsid w:val="00F62275"/>
    <w:rsid w:val="00F623A6"/>
    <w:rsid w:val="00F623D5"/>
    <w:rsid w:val="00F624BA"/>
    <w:rsid w:val="00F62577"/>
    <w:rsid w:val="00F62583"/>
    <w:rsid w:val="00F6296C"/>
    <w:rsid w:val="00F62986"/>
    <w:rsid w:val="00F62CC8"/>
    <w:rsid w:val="00F63311"/>
    <w:rsid w:val="00F63374"/>
    <w:rsid w:val="00F634B6"/>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359"/>
    <w:rsid w:val="00F664DE"/>
    <w:rsid w:val="00F66AFB"/>
    <w:rsid w:val="00F670CE"/>
    <w:rsid w:val="00F673B6"/>
    <w:rsid w:val="00F67603"/>
    <w:rsid w:val="00F6765F"/>
    <w:rsid w:val="00F6784E"/>
    <w:rsid w:val="00F6796C"/>
    <w:rsid w:val="00F67AA3"/>
    <w:rsid w:val="00F67BC2"/>
    <w:rsid w:val="00F67C80"/>
    <w:rsid w:val="00F67E5B"/>
    <w:rsid w:val="00F67F9C"/>
    <w:rsid w:val="00F70381"/>
    <w:rsid w:val="00F704B0"/>
    <w:rsid w:val="00F709B2"/>
    <w:rsid w:val="00F70B5F"/>
    <w:rsid w:val="00F7118F"/>
    <w:rsid w:val="00F712A5"/>
    <w:rsid w:val="00F715FB"/>
    <w:rsid w:val="00F7161A"/>
    <w:rsid w:val="00F717EA"/>
    <w:rsid w:val="00F71820"/>
    <w:rsid w:val="00F71882"/>
    <w:rsid w:val="00F71943"/>
    <w:rsid w:val="00F719C9"/>
    <w:rsid w:val="00F71BB1"/>
    <w:rsid w:val="00F71C38"/>
    <w:rsid w:val="00F71D32"/>
    <w:rsid w:val="00F71E64"/>
    <w:rsid w:val="00F71E7E"/>
    <w:rsid w:val="00F71EF1"/>
    <w:rsid w:val="00F71F2D"/>
    <w:rsid w:val="00F71FC2"/>
    <w:rsid w:val="00F72522"/>
    <w:rsid w:val="00F7264B"/>
    <w:rsid w:val="00F726C0"/>
    <w:rsid w:val="00F72B89"/>
    <w:rsid w:val="00F72C22"/>
    <w:rsid w:val="00F72DC8"/>
    <w:rsid w:val="00F72F1D"/>
    <w:rsid w:val="00F73277"/>
    <w:rsid w:val="00F73330"/>
    <w:rsid w:val="00F7381F"/>
    <w:rsid w:val="00F742FE"/>
    <w:rsid w:val="00F74427"/>
    <w:rsid w:val="00F7480D"/>
    <w:rsid w:val="00F74B21"/>
    <w:rsid w:val="00F74BC8"/>
    <w:rsid w:val="00F74FE5"/>
    <w:rsid w:val="00F7520F"/>
    <w:rsid w:val="00F756D4"/>
    <w:rsid w:val="00F75F2B"/>
    <w:rsid w:val="00F760B7"/>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CB0"/>
    <w:rsid w:val="00F84D8D"/>
    <w:rsid w:val="00F84E62"/>
    <w:rsid w:val="00F84EA8"/>
    <w:rsid w:val="00F84EF1"/>
    <w:rsid w:val="00F852F2"/>
    <w:rsid w:val="00F854EE"/>
    <w:rsid w:val="00F8553A"/>
    <w:rsid w:val="00F858E4"/>
    <w:rsid w:val="00F859E6"/>
    <w:rsid w:val="00F85D02"/>
    <w:rsid w:val="00F861B8"/>
    <w:rsid w:val="00F8625C"/>
    <w:rsid w:val="00F864F0"/>
    <w:rsid w:val="00F86659"/>
    <w:rsid w:val="00F86B80"/>
    <w:rsid w:val="00F86EDE"/>
    <w:rsid w:val="00F86F57"/>
    <w:rsid w:val="00F86F7B"/>
    <w:rsid w:val="00F871E1"/>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044"/>
    <w:rsid w:val="00F93288"/>
    <w:rsid w:val="00F93304"/>
    <w:rsid w:val="00F934D3"/>
    <w:rsid w:val="00F93733"/>
    <w:rsid w:val="00F937B7"/>
    <w:rsid w:val="00F939CB"/>
    <w:rsid w:val="00F93F83"/>
    <w:rsid w:val="00F94395"/>
    <w:rsid w:val="00F945E0"/>
    <w:rsid w:val="00F94837"/>
    <w:rsid w:val="00F9484E"/>
    <w:rsid w:val="00F94BDC"/>
    <w:rsid w:val="00F954A9"/>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28"/>
    <w:rsid w:val="00FA04D6"/>
    <w:rsid w:val="00FA04EF"/>
    <w:rsid w:val="00FA0795"/>
    <w:rsid w:val="00FA08C2"/>
    <w:rsid w:val="00FA0986"/>
    <w:rsid w:val="00FA0DA2"/>
    <w:rsid w:val="00FA0E2B"/>
    <w:rsid w:val="00FA104D"/>
    <w:rsid w:val="00FA10D3"/>
    <w:rsid w:val="00FA113C"/>
    <w:rsid w:val="00FA120B"/>
    <w:rsid w:val="00FA162C"/>
    <w:rsid w:val="00FA17F0"/>
    <w:rsid w:val="00FA1933"/>
    <w:rsid w:val="00FA1B8D"/>
    <w:rsid w:val="00FA2708"/>
    <w:rsid w:val="00FA2727"/>
    <w:rsid w:val="00FA2771"/>
    <w:rsid w:val="00FA2A3D"/>
    <w:rsid w:val="00FA2AB4"/>
    <w:rsid w:val="00FA2B96"/>
    <w:rsid w:val="00FA2E23"/>
    <w:rsid w:val="00FA31E3"/>
    <w:rsid w:val="00FA35E8"/>
    <w:rsid w:val="00FA3972"/>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E4C"/>
    <w:rsid w:val="00FB0F08"/>
    <w:rsid w:val="00FB0F10"/>
    <w:rsid w:val="00FB140B"/>
    <w:rsid w:val="00FB1859"/>
    <w:rsid w:val="00FB1935"/>
    <w:rsid w:val="00FB1A41"/>
    <w:rsid w:val="00FB1AE4"/>
    <w:rsid w:val="00FB1AF4"/>
    <w:rsid w:val="00FB1C06"/>
    <w:rsid w:val="00FB1C1E"/>
    <w:rsid w:val="00FB1D13"/>
    <w:rsid w:val="00FB22EF"/>
    <w:rsid w:val="00FB242F"/>
    <w:rsid w:val="00FB2508"/>
    <w:rsid w:val="00FB2792"/>
    <w:rsid w:val="00FB27B9"/>
    <w:rsid w:val="00FB27C1"/>
    <w:rsid w:val="00FB288C"/>
    <w:rsid w:val="00FB2BAD"/>
    <w:rsid w:val="00FB3151"/>
    <w:rsid w:val="00FB3634"/>
    <w:rsid w:val="00FB363B"/>
    <w:rsid w:val="00FB36FD"/>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5A3"/>
    <w:rsid w:val="00FB6773"/>
    <w:rsid w:val="00FB69CF"/>
    <w:rsid w:val="00FB6B07"/>
    <w:rsid w:val="00FB6BA1"/>
    <w:rsid w:val="00FB6C90"/>
    <w:rsid w:val="00FB6CB2"/>
    <w:rsid w:val="00FB6D4D"/>
    <w:rsid w:val="00FB7222"/>
    <w:rsid w:val="00FB7396"/>
    <w:rsid w:val="00FB76B8"/>
    <w:rsid w:val="00FB77C5"/>
    <w:rsid w:val="00FB7908"/>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0C7"/>
    <w:rsid w:val="00FC32CE"/>
    <w:rsid w:val="00FC32D5"/>
    <w:rsid w:val="00FC33E2"/>
    <w:rsid w:val="00FC3413"/>
    <w:rsid w:val="00FC34E1"/>
    <w:rsid w:val="00FC3E5D"/>
    <w:rsid w:val="00FC4058"/>
    <w:rsid w:val="00FC4181"/>
    <w:rsid w:val="00FC42E9"/>
    <w:rsid w:val="00FC4347"/>
    <w:rsid w:val="00FC4528"/>
    <w:rsid w:val="00FC48FE"/>
    <w:rsid w:val="00FC4D41"/>
    <w:rsid w:val="00FC4FC9"/>
    <w:rsid w:val="00FC50DB"/>
    <w:rsid w:val="00FC52FB"/>
    <w:rsid w:val="00FC592E"/>
    <w:rsid w:val="00FC5937"/>
    <w:rsid w:val="00FC5FD2"/>
    <w:rsid w:val="00FC608D"/>
    <w:rsid w:val="00FC60A5"/>
    <w:rsid w:val="00FC617F"/>
    <w:rsid w:val="00FC6372"/>
    <w:rsid w:val="00FC63C2"/>
    <w:rsid w:val="00FC64B0"/>
    <w:rsid w:val="00FC64F6"/>
    <w:rsid w:val="00FC656F"/>
    <w:rsid w:val="00FC672F"/>
    <w:rsid w:val="00FC6A9F"/>
    <w:rsid w:val="00FC6C6D"/>
    <w:rsid w:val="00FC6C8E"/>
    <w:rsid w:val="00FC6CCF"/>
    <w:rsid w:val="00FC720C"/>
    <w:rsid w:val="00FC73EB"/>
    <w:rsid w:val="00FC7D3B"/>
    <w:rsid w:val="00FD01AF"/>
    <w:rsid w:val="00FD0BB7"/>
    <w:rsid w:val="00FD0CD2"/>
    <w:rsid w:val="00FD0E43"/>
    <w:rsid w:val="00FD0F39"/>
    <w:rsid w:val="00FD0FE2"/>
    <w:rsid w:val="00FD1555"/>
    <w:rsid w:val="00FD15B5"/>
    <w:rsid w:val="00FD16E5"/>
    <w:rsid w:val="00FD1856"/>
    <w:rsid w:val="00FD1BD1"/>
    <w:rsid w:val="00FD1EA3"/>
    <w:rsid w:val="00FD1FBF"/>
    <w:rsid w:val="00FD2054"/>
    <w:rsid w:val="00FD20D6"/>
    <w:rsid w:val="00FD20F4"/>
    <w:rsid w:val="00FD21B0"/>
    <w:rsid w:val="00FD2236"/>
    <w:rsid w:val="00FD22F7"/>
    <w:rsid w:val="00FD23F8"/>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7F"/>
    <w:rsid w:val="00FD6CE6"/>
    <w:rsid w:val="00FD6DCD"/>
    <w:rsid w:val="00FD6EEB"/>
    <w:rsid w:val="00FD6F19"/>
    <w:rsid w:val="00FD6F5F"/>
    <w:rsid w:val="00FD6F78"/>
    <w:rsid w:val="00FD7376"/>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CBB"/>
    <w:rsid w:val="00FE1F1C"/>
    <w:rsid w:val="00FE21BD"/>
    <w:rsid w:val="00FE2839"/>
    <w:rsid w:val="00FE2AD3"/>
    <w:rsid w:val="00FE2BDA"/>
    <w:rsid w:val="00FE313D"/>
    <w:rsid w:val="00FE315A"/>
    <w:rsid w:val="00FE32E0"/>
    <w:rsid w:val="00FE35A4"/>
    <w:rsid w:val="00FE39B7"/>
    <w:rsid w:val="00FE3A18"/>
    <w:rsid w:val="00FE3E10"/>
    <w:rsid w:val="00FE4084"/>
    <w:rsid w:val="00FE4123"/>
    <w:rsid w:val="00FE413C"/>
    <w:rsid w:val="00FE4734"/>
    <w:rsid w:val="00FE486D"/>
    <w:rsid w:val="00FE4A75"/>
    <w:rsid w:val="00FE4DE0"/>
    <w:rsid w:val="00FE4DF5"/>
    <w:rsid w:val="00FE4E3A"/>
    <w:rsid w:val="00FE5281"/>
    <w:rsid w:val="00FE52E1"/>
    <w:rsid w:val="00FE549E"/>
    <w:rsid w:val="00FE5668"/>
    <w:rsid w:val="00FE57FD"/>
    <w:rsid w:val="00FE5973"/>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F0004"/>
    <w:rsid w:val="00FF0264"/>
    <w:rsid w:val="00FF037E"/>
    <w:rsid w:val="00FF04A0"/>
    <w:rsid w:val="00FF082C"/>
    <w:rsid w:val="00FF0A08"/>
    <w:rsid w:val="00FF0BD3"/>
    <w:rsid w:val="00FF0C5C"/>
    <w:rsid w:val="00FF0FD8"/>
    <w:rsid w:val="00FF100D"/>
    <w:rsid w:val="00FF1015"/>
    <w:rsid w:val="00FF1171"/>
    <w:rsid w:val="00FF1278"/>
    <w:rsid w:val="00FF1553"/>
    <w:rsid w:val="00FF1807"/>
    <w:rsid w:val="00FF184D"/>
    <w:rsid w:val="00FF195D"/>
    <w:rsid w:val="00FF1E31"/>
    <w:rsid w:val="00FF1E82"/>
    <w:rsid w:val="00FF1ECE"/>
    <w:rsid w:val="00FF1F20"/>
    <w:rsid w:val="00FF20A2"/>
    <w:rsid w:val="00FF20BC"/>
    <w:rsid w:val="00FF2247"/>
    <w:rsid w:val="00FF2284"/>
    <w:rsid w:val="00FF231A"/>
    <w:rsid w:val="00FF24A7"/>
    <w:rsid w:val="00FF26E3"/>
    <w:rsid w:val="00FF28C7"/>
    <w:rsid w:val="00FF2953"/>
    <w:rsid w:val="00FF2A74"/>
    <w:rsid w:val="00FF30F1"/>
    <w:rsid w:val="00FF3130"/>
    <w:rsid w:val="00FF313B"/>
    <w:rsid w:val="00FF3150"/>
    <w:rsid w:val="00FF31F7"/>
    <w:rsid w:val="00FF359D"/>
    <w:rsid w:val="00FF3C3C"/>
    <w:rsid w:val="00FF3DF5"/>
    <w:rsid w:val="00FF3F26"/>
    <w:rsid w:val="00FF3F55"/>
    <w:rsid w:val="00FF4044"/>
    <w:rsid w:val="00FF43F0"/>
    <w:rsid w:val="00FF48E3"/>
    <w:rsid w:val="00FF49B0"/>
    <w:rsid w:val="00FF4B3F"/>
    <w:rsid w:val="00FF4D84"/>
    <w:rsid w:val="00FF524E"/>
    <w:rsid w:val="00FF52B6"/>
    <w:rsid w:val="00FF562A"/>
    <w:rsid w:val="00FF57D9"/>
    <w:rsid w:val="00FF585E"/>
    <w:rsid w:val="00FF5975"/>
    <w:rsid w:val="00FF5B6B"/>
    <w:rsid w:val="00FF5C2A"/>
    <w:rsid w:val="00FF5CD8"/>
    <w:rsid w:val="00FF5E4C"/>
    <w:rsid w:val="00FF5EEB"/>
    <w:rsid w:val="00FF6037"/>
    <w:rsid w:val="00FF6664"/>
    <w:rsid w:val="00FF6832"/>
    <w:rsid w:val="00FF6A9D"/>
    <w:rsid w:val="00FF6BB9"/>
    <w:rsid w:val="00FF6D86"/>
    <w:rsid w:val="00FF6DE6"/>
    <w:rsid w:val="00FF6F78"/>
    <w:rsid w:val="00FF6FBA"/>
    <w:rsid w:val="00FF7211"/>
    <w:rsid w:val="00FF7783"/>
    <w:rsid w:val="018EE39B"/>
    <w:rsid w:val="01CB85BA"/>
    <w:rsid w:val="0215F961"/>
    <w:rsid w:val="024005BB"/>
    <w:rsid w:val="0323B0C3"/>
    <w:rsid w:val="0347867F"/>
    <w:rsid w:val="03793AF8"/>
    <w:rsid w:val="03FAE6A1"/>
    <w:rsid w:val="045C2413"/>
    <w:rsid w:val="0460B294"/>
    <w:rsid w:val="0489FE50"/>
    <w:rsid w:val="052ACBAE"/>
    <w:rsid w:val="058ED847"/>
    <w:rsid w:val="058FFC28"/>
    <w:rsid w:val="05A1CD03"/>
    <w:rsid w:val="05D49A06"/>
    <w:rsid w:val="05EAF3A8"/>
    <w:rsid w:val="05F7B14E"/>
    <w:rsid w:val="0642F230"/>
    <w:rsid w:val="06444CB1"/>
    <w:rsid w:val="0659D33D"/>
    <w:rsid w:val="06997503"/>
    <w:rsid w:val="06B87599"/>
    <w:rsid w:val="06E34610"/>
    <w:rsid w:val="0734602F"/>
    <w:rsid w:val="073CE9D7"/>
    <w:rsid w:val="074B5073"/>
    <w:rsid w:val="07B75D66"/>
    <w:rsid w:val="07BAC0E6"/>
    <w:rsid w:val="07CF3C59"/>
    <w:rsid w:val="08793F28"/>
    <w:rsid w:val="087F469D"/>
    <w:rsid w:val="0881C881"/>
    <w:rsid w:val="08A6C627"/>
    <w:rsid w:val="08B08F3E"/>
    <w:rsid w:val="08C8F59B"/>
    <w:rsid w:val="093A4E30"/>
    <w:rsid w:val="097248BE"/>
    <w:rsid w:val="097940E4"/>
    <w:rsid w:val="0A1B6351"/>
    <w:rsid w:val="0A8BF401"/>
    <w:rsid w:val="0B294759"/>
    <w:rsid w:val="0B8C08A1"/>
    <w:rsid w:val="0BB995AF"/>
    <w:rsid w:val="0BD5A435"/>
    <w:rsid w:val="0C1107D6"/>
    <w:rsid w:val="0C7B7E80"/>
    <w:rsid w:val="0CB6E725"/>
    <w:rsid w:val="0D21959B"/>
    <w:rsid w:val="0D341154"/>
    <w:rsid w:val="0D7EFBB1"/>
    <w:rsid w:val="0DD66A2C"/>
    <w:rsid w:val="0DF8C3DD"/>
    <w:rsid w:val="0EBF71FC"/>
    <w:rsid w:val="0EEDF2E3"/>
    <w:rsid w:val="0F24430E"/>
    <w:rsid w:val="0F485B38"/>
    <w:rsid w:val="0F84AF4C"/>
    <w:rsid w:val="0FC8CAB4"/>
    <w:rsid w:val="0FCA106B"/>
    <w:rsid w:val="1020EB56"/>
    <w:rsid w:val="10A77755"/>
    <w:rsid w:val="10EA55EA"/>
    <w:rsid w:val="10FB1D52"/>
    <w:rsid w:val="11007E84"/>
    <w:rsid w:val="110FD617"/>
    <w:rsid w:val="11296601"/>
    <w:rsid w:val="114EAF5F"/>
    <w:rsid w:val="1184BB0A"/>
    <w:rsid w:val="1190E2C9"/>
    <w:rsid w:val="11D97B8E"/>
    <w:rsid w:val="11E40F67"/>
    <w:rsid w:val="12084E76"/>
    <w:rsid w:val="1208F9B2"/>
    <w:rsid w:val="123508AC"/>
    <w:rsid w:val="1250340F"/>
    <w:rsid w:val="12558E35"/>
    <w:rsid w:val="129D6700"/>
    <w:rsid w:val="12CC3263"/>
    <w:rsid w:val="13785A56"/>
    <w:rsid w:val="1389B81B"/>
    <w:rsid w:val="13A8E66C"/>
    <w:rsid w:val="13F438BF"/>
    <w:rsid w:val="13FCA7C0"/>
    <w:rsid w:val="141396D5"/>
    <w:rsid w:val="14391ADD"/>
    <w:rsid w:val="147A47F3"/>
    <w:rsid w:val="14888040"/>
    <w:rsid w:val="152C090F"/>
    <w:rsid w:val="15836E31"/>
    <w:rsid w:val="158574D3"/>
    <w:rsid w:val="158CD296"/>
    <w:rsid w:val="164D507B"/>
    <w:rsid w:val="166F81E3"/>
    <w:rsid w:val="16E6742F"/>
    <w:rsid w:val="171D20B0"/>
    <w:rsid w:val="171F40E7"/>
    <w:rsid w:val="17787C1C"/>
    <w:rsid w:val="17CB9850"/>
    <w:rsid w:val="17E6CA75"/>
    <w:rsid w:val="180A7CE2"/>
    <w:rsid w:val="18554B55"/>
    <w:rsid w:val="18B8FD17"/>
    <w:rsid w:val="19053057"/>
    <w:rsid w:val="1914BF44"/>
    <w:rsid w:val="1922E146"/>
    <w:rsid w:val="1984AE89"/>
    <w:rsid w:val="19D7CCC0"/>
    <w:rsid w:val="1A108348"/>
    <w:rsid w:val="1A4B9317"/>
    <w:rsid w:val="1A7F8D89"/>
    <w:rsid w:val="1AA7902A"/>
    <w:rsid w:val="1AB52936"/>
    <w:rsid w:val="1AE3EB0B"/>
    <w:rsid w:val="1AE5927A"/>
    <w:rsid w:val="1AF3F057"/>
    <w:rsid w:val="1B7E373A"/>
    <w:rsid w:val="1BCFA8E8"/>
    <w:rsid w:val="1BD4ED6D"/>
    <w:rsid w:val="1C00E763"/>
    <w:rsid w:val="1C8BE929"/>
    <w:rsid w:val="1CC02C86"/>
    <w:rsid w:val="1CE5B52E"/>
    <w:rsid w:val="1CF2C330"/>
    <w:rsid w:val="1D3726F5"/>
    <w:rsid w:val="1D5AED99"/>
    <w:rsid w:val="1D6AED0D"/>
    <w:rsid w:val="1D748D93"/>
    <w:rsid w:val="1E556978"/>
    <w:rsid w:val="1E669A94"/>
    <w:rsid w:val="1E69567C"/>
    <w:rsid w:val="1E697ABF"/>
    <w:rsid w:val="1E7DB8C5"/>
    <w:rsid w:val="1EA8E947"/>
    <w:rsid w:val="1EAD4427"/>
    <w:rsid w:val="1F7ABF11"/>
    <w:rsid w:val="207292AA"/>
    <w:rsid w:val="20B720FB"/>
    <w:rsid w:val="20C5AE9F"/>
    <w:rsid w:val="20DC561F"/>
    <w:rsid w:val="20E29082"/>
    <w:rsid w:val="212E8A73"/>
    <w:rsid w:val="21432BCF"/>
    <w:rsid w:val="215500D5"/>
    <w:rsid w:val="219D3970"/>
    <w:rsid w:val="21B13C71"/>
    <w:rsid w:val="22076B7E"/>
    <w:rsid w:val="222DF6FF"/>
    <w:rsid w:val="22441C59"/>
    <w:rsid w:val="22F3EA93"/>
    <w:rsid w:val="231AE4FF"/>
    <w:rsid w:val="231F3A1B"/>
    <w:rsid w:val="234768FE"/>
    <w:rsid w:val="236BC891"/>
    <w:rsid w:val="23872E60"/>
    <w:rsid w:val="23957F9F"/>
    <w:rsid w:val="23A28BE9"/>
    <w:rsid w:val="2428EC4C"/>
    <w:rsid w:val="244103ED"/>
    <w:rsid w:val="245938A9"/>
    <w:rsid w:val="24CC0DB6"/>
    <w:rsid w:val="25ED3E92"/>
    <w:rsid w:val="26295987"/>
    <w:rsid w:val="26448BEF"/>
    <w:rsid w:val="264903F7"/>
    <w:rsid w:val="2688E061"/>
    <w:rsid w:val="26AE1C58"/>
    <w:rsid w:val="26AF31C3"/>
    <w:rsid w:val="26DCD69D"/>
    <w:rsid w:val="26FFE132"/>
    <w:rsid w:val="2767B79B"/>
    <w:rsid w:val="277EDF92"/>
    <w:rsid w:val="278F4C16"/>
    <w:rsid w:val="27C12AAE"/>
    <w:rsid w:val="27DB1616"/>
    <w:rsid w:val="282D156B"/>
    <w:rsid w:val="282E0C36"/>
    <w:rsid w:val="290E25BE"/>
    <w:rsid w:val="2959B11D"/>
    <w:rsid w:val="2962E2C7"/>
    <w:rsid w:val="2A084963"/>
    <w:rsid w:val="2A0CC46A"/>
    <w:rsid w:val="2A1DF9D8"/>
    <w:rsid w:val="2A4E77D5"/>
    <w:rsid w:val="2AD4B9CB"/>
    <w:rsid w:val="2B29B5A1"/>
    <w:rsid w:val="2B3CF5A0"/>
    <w:rsid w:val="2B5B385B"/>
    <w:rsid w:val="2BC3C78A"/>
    <w:rsid w:val="2BC86E0D"/>
    <w:rsid w:val="2BCB571F"/>
    <w:rsid w:val="2C18A551"/>
    <w:rsid w:val="2C5F6907"/>
    <w:rsid w:val="2C760AF3"/>
    <w:rsid w:val="2C90058E"/>
    <w:rsid w:val="2C946E49"/>
    <w:rsid w:val="2CF733E0"/>
    <w:rsid w:val="2D4A1581"/>
    <w:rsid w:val="2D8A20A2"/>
    <w:rsid w:val="2DB651A9"/>
    <w:rsid w:val="2DBB470D"/>
    <w:rsid w:val="2DD4A81A"/>
    <w:rsid w:val="2E0979A7"/>
    <w:rsid w:val="2E381711"/>
    <w:rsid w:val="2E3F91D5"/>
    <w:rsid w:val="2E420549"/>
    <w:rsid w:val="2E76F7DD"/>
    <w:rsid w:val="2EE8ABED"/>
    <w:rsid w:val="2F0A3B37"/>
    <w:rsid w:val="2F617677"/>
    <w:rsid w:val="2F993010"/>
    <w:rsid w:val="2FEEE042"/>
    <w:rsid w:val="30040E86"/>
    <w:rsid w:val="3044F19B"/>
    <w:rsid w:val="30B02D84"/>
    <w:rsid w:val="30C3DE7B"/>
    <w:rsid w:val="3102118D"/>
    <w:rsid w:val="3126AB5F"/>
    <w:rsid w:val="312E5041"/>
    <w:rsid w:val="313BDB97"/>
    <w:rsid w:val="31484C87"/>
    <w:rsid w:val="3176A7BA"/>
    <w:rsid w:val="328A45BA"/>
    <w:rsid w:val="32B0DE91"/>
    <w:rsid w:val="32B1FFFA"/>
    <w:rsid w:val="33432AD2"/>
    <w:rsid w:val="33556F87"/>
    <w:rsid w:val="335A8D5A"/>
    <w:rsid w:val="335BA7A9"/>
    <w:rsid w:val="337BC080"/>
    <w:rsid w:val="33EA34F6"/>
    <w:rsid w:val="344BFF9C"/>
    <w:rsid w:val="347258DA"/>
    <w:rsid w:val="34C87D98"/>
    <w:rsid w:val="34D91DD6"/>
    <w:rsid w:val="34E6E7B4"/>
    <w:rsid w:val="34E8E2B2"/>
    <w:rsid w:val="3530D614"/>
    <w:rsid w:val="35358404"/>
    <w:rsid w:val="35C2E549"/>
    <w:rsid w:val="35D06B66"/>
    <w:rsid w:val="36759760"/>
    <w:rsid w:val="36983979"/>
    <w:rsid w:val="36BB941B"/>
    <w:rsid w:val="370849D1"/>
    <w:rsid w:val="379E6CFA"/>
    <w:rsid w:val="37CD37FD"/>
    <w:rsid w:val="380ACBA7"/>
    <w:rsid w:val="38B13D56"/>
    <w:rsid w:val="38B5E746"/>
    <w:rsid w:val="38C55A89"/>
    <w:rsid w:val="38DAF597"/>
    <w:rsid w:val="38E0B100"/>
    <w:rsid w:val="38F4C25E"/>
    <w:rsid w:val="3923252E"/>
    <w:rsid w:val="395EFBE7"/>
    <w:rsid w:val="398044BC"/>
    <w:rsid w:val="398A075F"/>
    <w:rsid w:val="39E8065E"/>
    <w:rsid w:val="39EF0072"/>
    <w:rsid w:val="3A5F4178"/>
    <w:rsid w:val="3A6AFD43"/>
    <w:rsid w:val="3A6D1163"/>
    <w:rsid w:val="3A8CBB69"/>
    <w:rsid w:val="3AA33DD7"/>
    <w:rsid w:val="3AD7C680"/>
    <w:rsid w:val="3AF383E9"/>
    <w:rsid w:val="3AF5D40E"/>
    <w:rsid w:val="3B1A1944"/>
    <w:rsid w:val="3BB72FA6"/>
    <w:rsid w:val="3C1B283A"/>
    <w:rsid w:val="3C3BE586"/>
    <w:rsid w:val="3C7D7EA2"/>
    <w:rsid w:val="3C8F8FD0"/>
    <w:rsid w:val="3CAAEE00"/>
    <w:rsid w:val="3D090A3E"/>
    <w:rsid w:val="3D303603"/>
    <w:rsid w:val="3D3139AD"/>
    <w:rsid w:val="3D40012A"/>
    <w:rsid w:val="3DD9C3E6"/>
    <w:rsid w:val="3DEBA20C"/>
    <w:rsid w:val="3DFA355A"/>
    <w:rsid w:val="3E7F9896"/>
    <w:rsid w:val="3E96DEAC"/>
    <w:rsid w:val="3EAC07E6"/>
    <w:rsid w:val="3EC7B1AD"/>
    <w:rsid w:val="3EDA304D"/>
    <w:rsid w:val="3EE797FB"/>
    <w:rsid w:val="3EE9977B"/>
    <w:rsid w:val="3F43E787"/>
    <w:rsid w:val="3F57849A"/>
    <w:rsid w:val="3F98C469"/>
    <w:rsid w:val="3FA21AE6"/>
    <w:rsid w:val="3FBB79E8"/>
    <w:rsid w:val="3FEC5C3F"/>
    <w:rsid w:val="3FF8B0CC"/>
    <w:rsid w:val="403D9047"/>
    <w:rsid w:val="40A633A8"/>
    <w:rsid w:val="40B19E9D"/>
    <w:rsid w:val="40C0F9A3"/>
    <w:rsid w:val="40F42DE2"/>
    <w:rsid w:val="411C4220"/>
    <w:rsid w:val="416F0BF1"/>
    <w:rsid w:val="4183E732"/>
    <w:rsid w:val="41A6F82A"/>
    <w:rsid w:val="41F8D744"/>
    <w:rsid w:val="4240DD05"/>
    <w:rsid w:val="43613D89"/>
    <w:rsid w:val="4391BA6E"/>
    <w:rsid w:val="439C819A"/>
    <w:rsid w:val="4403957C"/>
    <w:rsid w:val="443B2BB3"/>
    <w:rsid w:val="44BC9F51"/>
    <w:rsid w:val="45328CD2"/>
    <w:rsid w:val="45C071FB"/>
    <w:rsid w:val="45C3C732"/>
    <w:rsid w:val="45D36817"/>
    <w:rsid w:val="46F0AA8E"/>
    <w:rsid w:val="46F3DB52"/>
    <w:rsid w:val="470863A0"/>
    <w:rsid w:val="474B110E"/>
    <w:rsid w:val="47508057"/>
    <w:rsid w:val="484E9C6A"/>
    <w:rsid w:val="488E9744"/>
    <w:rsid w:val="49114B23"/>
    <w:rsid w:val="491B5CA1"/>
    <w:rsid w:val="495D5B7E"/>
    <w:rsid w:val="4B1F1025"/>
    <w:rsid w:val="4B3C49D9"/>
    <w:rsid w:val="4B73460E"/>
    <w:rsid w:val="4B81E4B1"/>
    <w:rsid w:val="4BC0779B"/>
    <w:rsid w:val="4C039E7F"/>
    <w:rsid w:val="4C199425"/>
    <w:rsid w:val="4C52CF7D"/>
    <w:rsid w:val="4C5F906F"/>
    <w:rsid w:val="4CF58207"/>
    <w:rsid w:val="4D078004"/>
    <w:rsid w:val="4DDD9168"/>
    <w:rsid w:val="4DE59628"/>
    <w:rsid w:val="4E010D81"/>
    <w:rsid w:val="4E35E68F"/>
    <w:rsid w:val="4EB45E8C"/>
    <w:rsid w:val="4ECD722B"/>
    <w:rsid w:val="4F5FE97B"/>
    <w:rsid w:val="4F624182"/>
    <w:rsid w:val="508E0EBD"/>
    <w:rsid w:val="509B4026"/>
    <w:rsid w:val="50BA6BF9"/>
    <w:rsid w:val="50F5450F"/>
    <w:rsid w:val="5101EFE6"/>
    <w:rsid w:val="51031B7E"/>
    <w:rsid w:val="513FCB97"/>
    <w:rsid w:val="5220B0AC"/>
    <w:rsid w:val="5253F8E9"/>
    <w:rsid w:val="52B7875B"/>
    <w:rsid w:val="52EF98FB"/>
    <w:rsid w:val="52F92684"/>
    <w:rsid w:val="52F9EF8C"/>
    <w:rsid w:val="5308E659"/>
    <w:rsid w:val="53365A3D"/>
    <w:rsid w:val="533988F5"/>
    <w:rsid w:val="5370FEBB"/>
    <w:rsid w:val="537DF05F"/>
    <w:rsid w:val="53E1F19C"/>
    <w:rsid w:val="53F6CA41"/>
    <w:rsid w:val="53F92984"/>
    <w:rsid w:val="54055C16"/>
    <w:rsid w:val="54A18152"/>
    <w:rsid w:val="54B55CD7"/>
    <w:rsid w:val="54DC5EF5"/>
    <w:rsid w:val="55481D53"/>
    <w:rsid w:val="55CFD7D3"/>
    <w:rsid w:val="55E21C16"/>
    <w:rsid w:val="5606B2F5"/>
    <w:rsid w:val="56BF326B"/>
    <w:rsid w:val="574E63E0"/>
    <w:rsid w:val="5754D5DA"/>
    <w:rsid w:val="57655812"/>
    <w:rsid w:val="57698D13"/>
    <w:rsid w:val="57725FC9"/>
    <w:rsid w:val="57A4E319"/>
    <w:rsid w:val="57ADC215"/>
    <w:rsid w:val="57F247CB"/>
    <w:rsid w:val="5872FB16"/>
    <w:rsid w:val="588604EF"/>
    <w:rsid w:val="59087D2E"/>
    <w:rsid w:val="591E0731"/>
    <w:rsid w:val="59A5526D"/>
    <w:rsid w:val="5A1354C4"/>
    <w:rsid w:val="5A2722D0"/>
    <w:rsid w:val="5A5CBD93"/>
    <w:rsid w:val="5A87BB5B"/>
    <w:rsid w:val="5A8A021B"/>
    <w:rsid w:val="5AC479C2"/>
    <w:rsid w:val="5AFB437A"/>
    <w:rsid w:val="5B7B06B2"/>
    <w:rsid w:val="5B7FC316"/>
    <w:rsid w:val="5BAC909C"/>
    <w:rsid w:val="5BDE2516"/>
    <w:rsid w:val="5C210E49"/>
    <w:rsid w:val="5C3B9084"/>
    <w:rsid w:val="5C53F1E3"/>
    <w:rsid w:val="5C729113"/>
    <w:rsid w:val="5CB488FF"/>
    <w:rsid w:val="5CFC04BB"/>
    <w:rsid w:val="5D005E54"/>
    <w:rsid w:val="5D0B1833"/>
    <w:rsid w:val="5D21814C"/>
    <w:rsid w:val="5D419542"/>
    <w:rsid w:val="5D6069A5"/>
    <w:rsid w:val="5D7CCAF8"/>
    <w:rsid w:val="5DCFCD34"/>
    <w:rsid w:val="5E04ED2A"/>
    <w:rsid w:val="5EC6D865"/>
    <w:rsid w:val="5F00841A"/>
    <w:rsid w:val="5F4A5A6F"/>
    <w:rsid w:val="5F5DCC7D"/>
    <w:rsid w:val="5F627A33"/>
    <w:rsid w:val="600D1CB5"/>
    <w:rsid w:val="6046E8EC"/>
    <w:rsid w:val="6048AAF3"/>
    <w:rsid w:val="6060C983"/>
    <w:rsid w:val="60C2188F"/>
    <w:rsid w:val="60F4DD89"/>
    <w:rsid w:val="61772D7F"/>
    <w:rsid w:val="6182BF0D"/>
    <w:rsid w:val="61898DFA"/>
    <w:rsid w:val="619D2FEE"/>
    <w:rsid w:val="61E57968"/>
    <w:rsid w:val="61EB78C3"/>
    <w:rsid w:val="626DF8AF"/>
    <w:rsid w:val="6282760F"/>
    <w:rsid w:val="629A203C"/>
    <w:rsid w:val="62FAFCD0"/>
    <w:rsid w:val="630029B0"/>
    <w:rsid w:val="63048ED0"/>
    <w:rsid w:val="631AE45B"/>
    <w:rsid w:val="631B562F"/>
    <w:rsid w:val="631DA3A6"/>
    <w:rsid w:val="638E2CEB"/>
    <w:rsid w:val="63B57CB6"/>
    <w:rsid w:val="63BF0568"/>
    <w:rsid w:val="63C79CD1"/>
    <w:rsid w:val="63C8DA34"/>
    <w:rsid w:val="6437C2F6"/>
    <w:rsid w:val="64384DBD"/>
    <w:rsid w:val="6447F70B"/>
    <w:rsid w:val="645E0757"/>
    <w:rsid w:val="64E758BF"/>
    <w:rsid w:val="64EC6FB5"/>
    <w:rsid w:val="656B19B0"/>
    <w:rsid w:val="656C298C"/>
    <w:rsid w:val="661EAEBD"/>
    <w:rsid w:val="6630C470"/>
    <w:rsid w:val="665D99D3"/>
    <w:rsid w:val="674524BE"/>
    <w:rsid w:val="67682424"/>
    <w:rsid w:val="67AF271D"/>
    <w:rsid w:val="67B1677A"/>
    <w:rsid w:val="67C24AC9"/>
    <w:rsid w:val="67DFBBDF"/>
    <w:rsid w:val="67F0678F"/>
    <w:rsid w:val="683D81C8"/>
    <w:rsid w:val="68422D53"/>
    <w:rsid w:val="68535AAB"/>
    <w:rsid w:val="685CE2EE"/>
    <w:rsid w:val="688C0F42"/>
    <w:rsid w:val="69356C92"/>
    <w:rsid w:val="69631A55"/>
    <w:rsid w:val="69663A0B"/>
    <w:rsid w:val="6A0DE2E0"/>
    <w:rsid w:val="6A4F858F"/>
    <w:rsid w:val="6A547827"/>
    <w:rsid w:val="6A67CDA9"/>
    <w:rsid w:val="6A6B5196"/>
    <w:rsid w:val="6B028022"/>
    <w:rsid w:val="6B2A1B0F"/>
    <w:rsid w:val="6B62689F"/>
    <w:rsid w:val="6BBD4ECA"/>
    <w:rsid w:val="6BDB2ABC"/>
    <w:rsid w:val="6C43A9EC"/>
    <w:rsid w:val="6C61809A"/>
    <w:rsid w:val="6CA282A9"/>
    <w:rsid w:val="6CC9073A"/>
    <w:rsid w:val="6CC9EF6E"/>
    <w:rsid w:val="6CD69F70"/>
    <w:rsid w:val="6CDFA21A"/>
    <w:rsid w:val="6CE25C92"/>
    <w:rsid w:val="6CEA515B"/>
    <w:rsid w:val="6D0DF1D4"/>
    <w:rsid w:val="6D1C602A"/>
    <w:rsid w:val="6D4FFA5B"/>
    <w:rsid w:val="6E37010B"/>
    <w:rsid w:val="6E4234F9"/>
    <w:rsid w:val="6E54CA8A"/>
    <w:rsid w:val="6E61EE40"/>
    <w:rsid w:val="6EAC3F9D"/>
    <w:rsid w:val="6F03E369"/>
    <w:rsid w:val="6F3272A9"/>
    <w:rsid w:val="6F4AEFE9"/>
    <w:rsid w:val="6FB89CF1"/>
    <w:rsid w:val="6FC5C31B"/>
    <w:rsid w:val="6FCC2C7F"/>
    <w:rsid w:val="6FEF412A"/>
    <w:rsid w:val="71101E23"/>
    <w:rsid w:val="71296CD4"/>
    <w:rsid w:val="719C980F"/>
    <w:rsid w:val="71C6D732"/>
    <w:rsid w:val="71E6D6FE"/>
    <w:rsid w:val="71E6E816"/>
    <w:rsid w:val="72379432"/>
    <w:rsid w:val="727CC41B"/>
    <w:rsid w:val="72B0C264"/>
    <w:rsid w:val="731E7B4F"/>
    <w:rsid w:val="73A1174D"/>
    <w:rsid w:val="73D585D6"/>
    <w:rsid w:val="744669A0"/>
    <w:rsid w:val="745E14F3"/>
    <w:rsid w:val="74A45092"/>
    <w:rsid w:val="74C9AF68"/>
    <w:rsid w:val="74FCB2B1"/>
    <w:rsid w:val="750117C6"/>
    <w:rsid w:val="751BB957"/>
    <w:rsid w:val="757D1475"/>
    <w:rsid w:val="75BD3B6B"/>
    <w:rsid w:val="75E8A5B9"/>
    <w:rsid w:val="75EF9A77"/>
    <w:rsid w:val="75F47A83"/>
    <w:rsid w:val="7627DD9A"/>
    <w:rsid w:val="763CC27F"/>
    <w:rsid w:val="7659A0D9"/>
    <w:rsid w:val="76D3D430"/>
    <w:rsid w:val="770690E8"/>
    <w:rsid w:val="772EF17D"/>
    <w:rsid w:val="7731C5F9"/>
    <w:rsid w:val="77EF79C0"/>
    <w:rsid w:val="7854FEBF"/>
    <w:rsid w:val="786966A7"/>
    <w:rsid w:val="787E8937"/>
    <w:rsid w:val="7942647E"/>
    <w:rsid w:val="7A039600"/>
    <w:rsid w:val="7A452C65"/>
    <w:rsid w:val="7AB2B8C8"/>
    <w:rsid w:val="7ADFB6D4"/>
    <w:rsid w:val="7B05CA9C"/>
    <w:rsid w:val="7B10AF48"/>
    <w:rsid w:val="7B2F2559"/>
    <w:rsid w:val="7BB4B55E"/>
    <w:rsid w:val="7BD4F2C3"/>
    <w:rsid w:val="7C33CC38"/>
    <w:rsid w:val="7C68A819"/>
    <w:rsid w:val="7C7B967E"/>
    <w:rsid w:val="7CBA816A"/>
    <w:rsid w:val="7D0F7570"/>
    <w:rsid w:val="7D1A5D2A"/>
    <w:rsid w:val="7D24C6A8"/>
    <w:rsid w:val="7D2DE057"/>
    <w:rsid w:val="7D60B5B1"/>
    <w:rsid w:val="7DD17633"/>
    <w:rsid w:val="7DEA1D29"/>
    <w:rsid w:val="7DFF31FA"/>
    <w:rsid w:val="7E0F8E45"/>
    <w:rsid w:val="7E314CCA"/>
    <w:rsid w:val="7E846607"/>
    <w:rsid w:val="7E8A5513"/>
    <w:rsid w:val="7EC34A4E"/>
    <w:rsid w:val="7FC7F8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33143"/>
  <w15:docId w15:val="{ABF7A3B1-6845-44F8-A33C-601D65B2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4"/>
      </w:numPr>
    </w:pPr>
  </w:style>
  <w:style w:type="paragraph" w:styleId="ListBullet2">
    <w:name w:val="List Bullet 2"/>
    <w:basedOn w:val="Text2"/>
    <w:uiPriority w:val="99"/>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3"/>
      </w:numPr>
    </w:pPr>
    <w:rPr>
      <w:rFonts w:ascii="Times New Roman" w:hAnsi="Times New Roman"/>
    </w:r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5"/>
      </w:numPr>
    </w:pPr>
  </w:style>
  <w:style w:type="paragraph" w:customStyle="1" w:styleId="ListDash">
    <w:name w:val="List Dash"/>
    <w:basedOn w:val="Normal"/>
    <w:link w:val="ListDashChar"/>
    <w:pPr>
      <w:numPr>
        <w:numId w:val="20"/>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8"/>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9"/>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rFonts w:ascii="Times New Roman" w:hAnsi="Times New Roman"/>
      <w:szCs w:val="24"/>
      <w:lang w:val="en-US" w:eastAsia="en-US"/>
    </w:rPr>
  </w:style>
  <w:style w:type="paragraph" w:customStyle="1" w:styleId="CharCharChar">
    <w:name w:val="Char Char Char"/>
    <w:basedOn w:val="Normal"/>
    <w:next w:val="Normal"/>
    <w:rsid w:val="00E709A0"/>
    <w:pPr>
      <w:spacing w:after="160" w:line="240" w:lineRule="exact"/>
      <w:jc w:val="left"/>
    </w:pPr>
    <w:rPr>
      <w:rFonts w:ascii="Tahoma" w:hAnsi="Tahoma"/>
      <w:lang w:val="en-US"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
    <w:name w:val="Char1"/>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val="en-US" w:eastAsia="en-US"/>
    </w:rPr>
  </w:style>
  <w:style w:type="paragraph" w:customStyle="1" w:styleId="Considrant">
    <w:name w:val="Considérant"/>
    <w:basedOn w:val="Normal"/>
    <w:rsid w:val="009D3B39"/>
    <w:pPr>
      <w:numPr>
        <w:numId w:val="21"/>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2"/>
      </w:numPr>
      <w:tabs>
        <w:tab w:val="clear" w:pos="765"/>
        <w:tab w:val="num" w:pos="284"/>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3"/>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4"/>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one" w:sz="96" w:space="31" w:color="FFFFFF" w:frame="1"/>
        <w:left w:val="none" w:sz="96" w:space="31" w:color="FFFFFF" w:frame="1"/>
        <w:bottom w:val="none" w:sz="96" w:space="31" w:color="FFFFFF" w:frame="1"/>
        <w:right w:val="none" w:sz="96" w:space="31" w:color="FFFFFF" w:frame="1"/>
      </w:pBdr>
      <w:spacing w:after="240"/>
      <w:jc w:val="both"/>
    </w:pPr>
    <w:rPr>
      <w:color w:val="000000"/>
      <w:sz w:val="24"/>
      <w:szCs w:val="24"/>
      <w:u w:color="000000"/>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43837">
      <w:bodyDiv w:val="1"/>
      <w:marLeft w:val="0"/>
      <w:marRight w:val="0"/>
      <w:marTop w:val="0"/>
      <w:marBottom w:val="0"/>
      <w:divBdr>
        <w:top w:val="none" w:sz="0" w:space="0" w:color="auto"/>
        <w:left w:val="none" w:sz="0" w:space="0" w:color="auto"/>
        <w:bottom w:val="none" w:sz="0" w:space="0" w:color="auto"/>
        <w:right w:val="none" w:sz="0" w:space="0" w:color="auto"/>
      </w:divBdr>
    </w:div>
    <w:div w:id="916479106">
      <w:bodyDiv w:val="1"/>
      <w:marLeft w:val="0"/>
      <w:marRight w:val="0"/>
      <w:marTop w:val="0"/>
      <w:marBottom w:val="0"/>
      <w:divBdr>
        <w:top w:val="none" w:sz="0" w:space="0" w:color="auto"/>
        <w:left w:val="none" w:sz="0" w:space="0" w:color="auto"/>
        <w:bottom w:val="none" w:sz="0" w:space="0" w:color="auto"/>
        <w:right w:val="none" w:sz="0" w:space="0" w:color="auto"/>
      </w:divBdr>
    </w:div>
    <w:div w:id="940839402">
      <w:bodyDiv w:val="1"/>
      <w:marLeft w:val="0"/>
      <w:marRight w:val="0"/>
      <w:marTop w:val="0"/>
      <w:marBottom w:val="0"/>
      <w:divBdr>
        <w:top w:val="none" w:sz="0" w:space="0" w:color="auto"/>
        <w:left w:val="none" w:sz="0" w:space="0" w:color="auto"/>
        <w:bottom w:val="none" w:sz="0" w:space="0" w:color="auto"/>
        <w:right w:val="none" w:sz="0" w:space="0" w:color="auto"/>
      </w:divBdr>
    </w:div>
    <w:div w:id="1745450707">
      <w:bodyDiv w:val="1"/>
      <w:marLeft w:val="0"/>
      <w:marRight w:val="0"/>
      <w:marTop w:val="0"/>
      <w:marBottom w:val="0"/>
      <w:divBdr>
        <w:top w:val="none" w:sz="0" w:space="0" w:color="auto"/>
        <w:left w:val="none" w:sz="0" w:space="0" w:color="auto"/>
        <w:bottom w:val="none" w:sz="0" w:space="0" w:color="auto"/>
        <w:right w:val="none" w:sz="0" w:space="0" w:color="auto"/>
      </w:divBdr>
    </w:div>
    <w:div w:id="198157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ban-initiative.e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ublications.jrc.ec.europa.eu/repository/handle/JRC13078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uc-word-edit.officeapps.live.com/we/wordeditorframe.aspx?ui=en-US&amp;rs=en-IE&amp;wopisrc=https%3A%2F%2Feceuropaeu.sharepoint.com%2Fteams%2FGRP-PRO-REGIO-IIC%2F_vti_bin%2Fwopi.ashx%2Ffiles%2F111843f7eb21420183028344f85a25d9&amp;wdlor=cEDCD7C3E-A4AB-4050-BEEA-58E41B5A0D75&amp;wdenableroaming=1&amp;mscc=1&amp;hid=0ED01B50-E765-4AE8-A1AF-DA5046A84455.0&amp;uih=sharepointcom&amp;wdlcid=en-US&amp;jsapi=1&amp;jsapiver=v2&amp;corrid=c7653211-f3e4-44a8-5b62-c3e84a23ef9c&amp;usid=c7653211-f3e4-44a8-5b62-c3e84a23ef9c&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53174100638&amp;afdflight=59&amp;csc=1&amp;csiro=1&amp;instantedit=1&amp;wopicomplete=1&amp;wdredirectionreason=Unified_SingleFlus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regional_policy/policy/how/improving-investment_en?etrans=lt" TargetMode="External"/><Relationship Id="rId5" Type="http://schemas.openxmlformats.org/officeDocument/2006/relationships/numbering" Target="numbering.xml"/><Relationship Id="rId15" Type="http://schemas.openxmlformats.org/officeDocument/2006/relationships/hyperlink" Target="https://euc-word-edit.officeapps.live.com/we/wordeditorframe.aspx?ui=en-US&amp;rs=en-IE&amp;wopisrc=https%3A%2F%2Feceuropaeu.sharepoint.com%2Fteams%2FGRP-PRO-REGIO-IIC%2F_vti_bin%2Fwopi.ashx%2Ffiles%2F111843f7eb21420183028344f85a25d9&amp;wdlor=cEDCD7C3E-A4AB-4050-BEEA-58E41B5A0D75&amp;wdenableroaming=1&amp;mscc=1&amp;hid=0ED01B50-E765-4AE8-A1AF-DA5046A84455.0&amp;uih=sharepointcom&amp;wdlcid=en-US&amp;jsapi=1&amp;jsapiver=v2&amp;corrid=c7653211-f3e4-44a8-5b62-c3e84a23ef9c&amp;usid=c7653211-f3e4-44a8-5b62-c3e84a23ef9c&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53174100638&amp;afdflight=59&amp;csc=1&amp;csiro=1&amp;instantedit=1&amp;wopicomplete=1&amp;wdredirectionreason=Unified_SingleFlush"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ural-vision.europa.eu/action-plan/cross-cutting/toolkit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c21b1d541c17f3bc4c86668cc636a10b">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86b69f0d68f2b57a93cdbf9e487fa5c9"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524E2F-53A1-428E-A0C9-C070322F376B}">
  <ds:schemaRefs>
    <ds:schemaRef ds:uri="1b1e5321-5d6d-40f3-a89c-b5482dd566c1"/>
    <ds:schemaRef ds:uri="http://purl.org/dc/dcmitype/"/>
    <ds:schemaRef ds:uri="http://schemas.microsoft.com/office/2006/documentManagement/types"/>
    <ds:schemaRef ds:uri="http://purl.org/dc/terms/"/>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af9dd6c6-cf8f-4aa4-be49-f1cc0da589a4"/>
    <ds:schemaRef ds:uri="http://purl.org/dc/elements/1.1/"/>
  </ds:schemaRefs>
</ds:datastoreItem>
</file>

<file path=customXml/itemProps2.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3.xml><?xml version="1.0" encoding="utf-8"?>
<ds:datastoreItem xmlns:ds="http://schemas.openxmlformats.org/officeDocument/2006/customXml" ds:itemID="{5154A498-43A8-4475-86B8-2F7CF5F8AAB3}">
  <ds:schemaRefs>
    <ds:schemaRef ds:uri="http://schemas.microsoft.com/sharepoint/v3/contenttype/forms"/>
  </ds:schemaRefs>
</ds:datastoreItem>
</file>

<file path=customXml/itemProps4.xml><?xml version="1.0" encoding="utf-8"?>
<ds:datastoreItem xmlns:ds="http://schemas.openxmlformats.org/officeDocument/2006/customXml" ds:itemID="{68ECAD74-5E82-4051-9CFB-A63A917D8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8</Pages>
  <Words>4186</Words>
  <Characters>26681</Characters>
  <Application>Microsoft Office Word</Application>
  <DocSecurity>0</DocSecurity>
  <PresentationFormat>Microsoft Word 8.0b</PresentationFormat>
  <Lines>375</Lines>
  <Paragraphs>80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WERKER</dc:creator>
  <cp:keywords>EL4</cp:keywords>
  <cp:lastModifiedBy>DODEKOVA Gabriela (SG)</cp:lastModifiedBy>
  <cp:revision>2</cp:revision>
  <cp:lastPrinted>2017-11-24T11:27:00Z</cp:lastPrinted>
  <dcterms:created xsi:type="dcterms:W3CDTF">2025-09-18T08:55:00Z</dcterms:created>
  <dcterms:modified xsi:type="dcterms:W3CDTF">2025-09-18T08:55:00Z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y fmtid="{D5CDD505-2E9C-101B-9397-08002B2CF9AE}" pid="13" name="MSIP_Label_6bd9ddd1-4d20-43f6-abfa-fc3c07406f94_Enabled">
    <vt:lpwstr>true</vt:lpwstr>
  </property>
  <property fmtid="{D5CDD505-2E9C-101B-9397-08002B2CF9AE}" pid="14" name="MSIP_Label_6bd9ddd1-4d20-43f6-abfa-fc3c07406f94_SetDate">
    <vt:lpwstr>2023-03-06T16:57:17Z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fed4ca29-9366-4f08-a0f8-47b4b7a2a3a2</vt:lpwstr>
  </property>
  <property fmtid="{D5CDD505-2E9C-101B-9397-08002B2CF9AE}" pid="19" name="MSIP_Label_6bd9ddd1-4d20-43f6-abfa-fc3c07406f94_ContentBits">
    <vt:lpwstr>0</vt:lpwstr>
  </property>
  <property fmtid="{D5CDD505-2E9C-101B-9397-08002B2CF9AE}" pid="20" name="ContentTypeId">
    <vt:lpwstr>0x010100271BB73A879EDE41AFDC9232B9EB1EA9</vt:lpwstr>
  </property>
  <property fmtid="{D5CDD505-2E9C-101B-9397-08002B2CF9AE}" pid="21" name="MediaServiceImageTags">
    <vt:lpwstr/>
  </property>
  <property fmtid="{D5CDD505-2E9C-101B-9397-08002B2CF9AE}" pid="22" name="APP0">
    <vt:lpwstr>28</vt:lpwstr>
  </property>
</Properties>
</file>