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A3FBC" w14:textId="250BA472" w:rsidR="00331DB9" w:rsidRPr="00823794" w:rsidRDefault="004A6C66" w:rsidP="680F2AB3">
      <w:pPr>
        <w:jc w:val="center"/>
        <w:rPr>
          <w:rFonts w:ascii="Times New Roman" w:hAnsi="Times New Roman"/>
          <w:b/>
          <w:bCs/>
        </w:rPr>
      </w:pPr>
      <w:r>
        <w:rPr>
          <w:rFonts w:ascii="Times New Roman" w:hAnsi="Times New Roman"/>
          <w:b/>
        </w:rPr>
        <w:t>Suite donnée à la résolution non législative du Parlement européen sur le règlement d’exécution (UE) 2025/1093 de la Commission du 22 mai 2025 portant modalités d’application du règlement (UE) 2023/1115 du Parlement européen et du Conseil en ce qui concerne une liste des pays qui présentent un risque faible ou un risque élevé de production de produits de base en cause pour lesquels les produits en cause ne sont pas conformes à l’article 3, point a)</w:t>
      </w:r>
    </w:p>
    <w:p w14:paraId="273C0310" w14:textId="0632416A" w:rsidR="004A6C66" w:rsidRPr="00823794" w:rsidRDefault="004A6C66" w:rsidP="680F2AB3">
      <w:pPr>
        <w:numPr>
          <w:ilvl w:val="0"/>
          <w:numId w:val="29"/>
        </w:numPr>
        <w:ind w:left="567" w:hanging="567"/>
        <w:rPr>
          <w:rFonts w:ascii="Times New Roman" w:hAnsi="Times New Roman"/>
          <w:b/>
          <w:bCs/>
        </w:rPr>
      </w:pPr>
      <w:r>
        <w:rPr>
          <w:rFonts w:ascii="Times New Roman" w:hAnsi="Times New Roman"/>
          <w:b/>
        </w:rPr>
        <w:t>Résolution présentée conformément à l’article 115, paragraphes 2 et 3, du règlement intérieur du Parlement européen</w:t>
      </w:r>
    </w:p>
    <w:p w14:paraId="776759A8" w14:textId="77D51602" w:rsidR="00EC0A27" w:rsidRPr="00823794" w:rsidRDefault="00535D4D" w:rsidP="680F2AB3">
      <w:pPr>
        <w:pStyle w:val="Default"/>
        <w:numPr>
          <w:ilvl w:val="0"/>
          <w:numId w:val="29"/>
        </w:numPr>
        <w:spacing w:after="240"/>
        <w:ind w:left="567" w:hanging="567"/>
        <w:jc w:val="both"/>
      </w:pPr>
      <w:r>
        <w:rPr>
          <w:b/>
        </w:rPr>
        <w:t xml:space="preserve">Références: </w:t>
      </w:r>
      <w:r>
        <w:t>2025/2739(RSP) / B10-0321/2025 / P10_TA(2025)0149</w:t>
      </w:r>
      <w:r>
        <w:tab/>
      </w:r>
    </w:p>
    <w:p w14:paraId="3170163A" w14:textId="19FC34E3" w:rsidR="00EC0A27" w:rsidRPr="00823794" w:rsidRDefault="004A6C66" w:rsidP="680F2AB3">
      <w:pPr>
        <w:pStyle w:val="Default"/>
        <w:numPr>
          <w:ilvl w:val="0"/>
          <w:numId w:val="29"/>
        </w:numPr>
        <w:spacing w:after="240"/>
        <w:ind w:left="567" w:hanging="567"/>
        <w:jc w:val="both"/>
      </w:pPr>
      <w:r>
        <w:rPr>
          <w:b/>
        </w:rPr>
        <w:t>Date d’adoption de la résolution</w:t>
      </w:r>
      <w:r w:rsidR="00A234AE">
        <w:rPr>
          <w:b/>
        </w:rPr>
        <w:t>:</w:t>
      </w:r>
      <w:r>
        <w:rPr>
          <w:b/>
        </w:rPr>
        <w:t xml:space="preserve"> </w:t>
      </w:r>
      <w:r>
        <w:t>9 juillet 2025</w:t>
      </w:r>
    </w:p>
    <w:p w14:paraId="29798771" w14:textId="40EBA009" w:rsidR="00EC0A27" w:rsidRPr="00823794" w:rsidRDefault="00EC0A27" w:rsidP="680F2AB3">
      <w:pPr>
        <w:pStyle w:val="Default"/>
        <w:numPr>
          <w:ilvl w:val="0"/>
          <w:numId w:val="29"/>
        </w:numPr>
        <w:spacing w:after="240"/>
        <w:ind w:left="567" w:hanging="567"/>
        <w:jc w:val="both"/>
      </w:pPr>
      <w:r>
        <w:rPr>
          <w:b/>
        </w:rPr>
        <w:t>Commission parlementaire compétente:</w:t>
      </w:r>
      <w:r>
        <w:t xml:space="preserve"> commission de l’environnement, du climat et de la sécurité alimentaire (ENVI)</w:t>
      </w:r>
    </w:p>
    <w:p w14:paraId="364DCEF2" w14:textId="35AB49DF" w:rsidR="004A6C66" w:rsidRPr="00823794" w:rsidRDefault="004A6C66" w:rsidP="680F2AB3">
      <w:pPr>
        <w:widowControl w:val="0"/>
        <w:numPr>
          <w:ilvl w:val="0"/>
          <w:numId w:val="29"/>
        </w:numPr>
        <w:ind w:left="567" w:hanging="567"/>
        <w:rPr>
          <w:rFonts w:ascii="Times New Roman" w:hAnsi="Times New Roman"/>
        </w:rPr>
      </w:pPr>
      <w:r>
        <w:rPr>
          <w:rFonts w:ascii="Times New Roman" w:hAnsi="Times New Roman"/>
          <w:b/>
        </w:rPr>
        <w:t>Analyse/évaluation succincte de la résolution et des demandes qu’elle contient:</w:t>
      </w:r>
    </w:p>
    <w:p w14:paraId="646DB7E8" w14:textId="129BB67B" w:rsidR="1EA58FA2" w:rsidRPr="00823794" w:rsidRDefault="1EA58FA2" w:rsidP="680F2AB3">
      <w:pPr>
        <w:rPr>
          <w:rFonts w:ascii="Times New Roman" w:hAnsi="Times New Roman"/>
        </w:rPr>
      </w:pPr>
      <w:r>
        <w:rPr>
          <w:rFonts w:ascii="Times New Roman" w:hAnsi="Times New Roman"/>
        </w:rPr>
        <w:t xml:space="preserve">La résolution exprime des préoccupations quant à la manière dont la Commission a exercé ses compétences d’exécution lors de l’adoption du </w:t>
      </w:r>
      <w:hyperlink r:id="rId11">
        <w:r>
          <w:rPr>
            <w:rStyle w:val="Hyperlink"/>
            <w:rFonts w:ascii="Times New Roman" w:hAnsi="Times New Roman"/>
          </w:rPr>
          <w:t>règlement d’exécution (UE) 2025/1093 de la Commission du 22 mai 2025</w:t>
        </w:r>
      </w:hyperlink>
      <w:r>
        <w:rPr>
          <w:rFonts w:ascii="Times New Roman" w:hAnsi="Times New Roman"/>
        </w:rPr>
        <w:t xml:space="preserve"> qui établit une liste aux fins de l’évaluation comparative des pays prévue à l’article 29 du règlement (UE) 2023/1115 (ci-après le «règlement sur la déforestation»). La résolution fait part de quatre grandes préoccupations.</w:t>
      </w:r>
    </w:p>
    <w:p w14:paraId="4029869B" w14:textId="10E38001" w:rsidR="0629F1F7" w:rsidRPr="00823794" w:rsidRDefault="0629F1F7" w:rsidP="680F2AB3">
      <w:pPr>
        <w:rPr>
          <w:rFonts w:ascii="Times New Roman" w:hAnsi="Times New Roman"/>
        </w:rPr>
      </w:pPr>
      <w:r>
        <w:rPr>
          <w:rFonts w:ascii="Times New Roman" w:hAnsi="Times New Roman"/>
        </w:rPr>
        <w:t xml:space="preserve">La première préoccupation est que la Commission a outrepassé ses compétences d’exécution lors de l’adoption du règlement d’exécution (UE) 2025/1093; la deuxième, que la méthode se fondait sur des données incomplètes, imprécises, obsolètes et inflexibles et avait été définie de manière non transparente; la troisième concerne un manque de consultation et de dialogue; et la quatrième est que la Commission devrait envisager d’apporter des modifications à l’acte de base en suivant les différentes pistes suggérées (catégorie supplémentaire de «risque négligeable», mécanisme de compensation réglementée). </w:t>
      </w:r>
    </w:p>
    <w:p w14:paraId="18CE89C6" w14:textId="5DA05B57" w:rsidR="1EA58FA2" w:rsidRPr="00823794" w:rsidRDefault="792D9238" w:rsidP="680F2AB3">
      <w:pPr>
        <w:rPr>
          <w:rFonts w:ascii="Times New Roman" w:hAnsi="Times New Roman"/>
        </w:rPr>
      </w:pPr>
      <w:r>
        <w:rPr>
          <w:rFonts w:ascii="Times New Roman" w:hAnsi="Times New Roman"/>
        </w:rPr>
        <w:t>La résolution ne se limite donc pas au contrôle de l’exercice des compétences d’exécution de la Commission et traite en réalité de points relatifs au fond, aux consultations préalables à l’adoption de l’acte législatif et à la révision de ce dernier. Elle demande à la Commission d’abroger son règlement d’exécution et de réviser le système d’évaluation comparative des pays en se fondant sur différentes mesures complémentaires, ce qui entraînerait une modification du règlement.</w:t>
      </w:r>
    </w:p>
    <w:p w14:paraId="1AC1C56C" w14:textId="510A783B" w:rsidR="385F677E" w:rsidRPr="00823794" w:rsidRDefault="385F677E" w:rsidP="680F2AB3">
      <w:pPr>
        <w:rPr>
          <w:rFonts w:ascii="Times New Roman" w:hAnsi="Times New Roman"/>
          <w:i/>
          <w:iCs/>
        </w:rPr>
      </w:pPr>
      <w:r>
        <w:rPr>
          <w:rFonts w:ascii="Times New Roman" w:hAnsi="Times New Roman"/>
          <w:b/>
          <w:i/>
        </w:rPr>
        <w:t>Contexte</w:t>
      </w:r>
    </w:p>
    <w:p w14:paraId="76B4CC29" w14:textId="7B8E640A" w:rsidR="385F677E" w:rsidRDefault="385F677E" w:rsidP="680F2AB3">
      <w:pPr>
        <w:spacing w:after="180"/>
        <w:rPr>
          <w:rFonts w:ascii="Times New Roman" w:hAnsi="Times New Roman"/>
        </w:rPr>
      </w:pPr>
      <w:r>
        <w:rPr>
          <w:rFonts w:ascii="Times New Roman" w:hAnsi="Times New Roman"/>
        </w:rPr>
        <w:t xml:space="preserve">Le règlement d’exécution − qui, conformément à l’article 29, paragraphe 2, du règlement (UE) 2023/1115, devait être adopté «au plus tard le 30 juin 2025» − a été adopté par la Commission le 22 mai 2025 et est entré en vigueur le 26 mai 2025. La Commission a l’obligation légale au titre de l’article 5, paragraphe 2, du règlement (CE) nº 182/2011 («le règlement comitologie») de procéder à l’adoption du règlement d’exécution après avoir reçu un avis favorable de tous les États membres au sein du </w:t>
      </w:r>
      <w:r>
        <w:rPr>
          <w:rFonts w:ascii="Times New Roman" w:hAnsi="Times New Roman"/>
          <w:color w:val="000000" w:themeColor="text1"/>
        </w:rPr>
        <w:t>comité visé à l’article 36, paragraphe 1, du règlement sur la déforestation</w:t>
      </w:r>
      <w:r>
        <w:rPr>
          <w:rFonts w:ascii="Times New Roman" w:hAnsi="Times New Roman"/>
        </w:rPr>
        <w:t>. L’objection du Parlement européen a été soulevée après l’adoption et l’entrée en vigueur du règlement d’exécution.</w:t>
      </w:r>
    </w:p>
    <w:p w14:paraId="1B23B213" w14:textId="77777777" w:rsidR="00492971" w:rsidRPr="00823794" w:rsidRDefault="00492971" w:rsidP="680F2AB3">
      <w:pPr>
        <w:spacing w:after="180"/>
        <w:rPr>
          <w:rFonts w:ascii="Times New Roman" w:hAnsi="Times New Roman"/>
        </w:rPr>
      </w:pPr>
    </w:p>
    <w:p w14:paraId="6208EC09" w14:textId="1A544902" w:rsidR="004A6C66" w:rsidRPr="00823794" w:rsidRDefault="004A6C66" w:rsidP="680F2AB3">
      <w:pPr>
        <w:widowControl w:val="0"/>
        <w:numPr>
          <w:ilvl w:val="0"/>
          <w:numId w:val="29"/>
        </w:numPr>
        <w:ind w:left="567" w:hanging="567"/>
        <w:rPr>
          <w:rFonts w:ascii="Times New Roman" w:hAnsi="Times New Roman"/>
        </w:rPr>
      </w:pPr>
      <w:r>
        <w:rPr>
          <w:rFonts w:ascii="Times New Roman" w:hAnsi="Times New Roman"/>
          <w:b/>
        </w:rPr>
        <w:lastRenderedPageBreak/>
        <w:t>Réponse aux demandes contenues dans la résolution et aperçu des mesures que la Commission a prises ou envisage de prendre:</w:t>
      </w:r>
    </w:p>
    <w:p w14:paraId="59EA08D6" w14:textId="6BDD01F4" w:rsidR="014DA186" w:rsidRPr="00823794" w:rsidRDefault="163F6021" w:rsidP="680F2AB3">
      <w:pPr>
        <w:spacing w:before="200" w:after="200"/>
        <w:rPr>
          <w:rFonts w:ascii="Times New Roman" w:hAnsi="Times New Roman"/>
        </w:rPr>
      </w:pPr>
      <w:r>
        <w:rPr>
          <w:rFonts w:ascii="Times New Roman" w:hAnsi="Times New Roman"/>
        </w:rPr>
        <w:t xml:space="preserve">La Commission prend bonne note des arguments et des demandes contenus dans la résolution. Elle considère que le règlement d’exécution relève pleinement des compétences d’exécution prévues dans le règlement sur la déforestation. La Commission envisage de modifier le règlement d’exécution en 2026 pour que le classement des pays soit mis à jour et prenne en compte les données scientifiques disponibles les plus récentes. </w:t>
      </w:r>
    </w:p>
    <w:p w14:paraId="265D702C" w14:textId="60327CF3" w:rsidR="7B9AE77A" w:rsidRPr="00823794" w:rsidRDefault="7B9AE77A" w:rsidP="680F2AB3">
      <w:pPr>
        <w:spacing w:before="200" w:after="200"/>
        <w:rPr>
          <w:rFonts w:ascii="Times New Roman" w:hAnsi="Times New Roman"/>
          <w:b/>
          <w:bCs/>
          <w:i/>
          <w:iCs/>
        </w:rPr>
      </w:pPr>
      <w:r>
        <w:rPr>
          <w:rFonts w:ascii="Times New Roman" w:hAnsi="Times New Roman"/>
          <w:b/>
          <w:i/>
        </w:rPr>
        <w:t>Exercice des compétences d’exécution et demande d’abrogation</w:t>
      </w:r>
    </w:p>
    <w:p w14:paraId="655207C4" w14:textId="514A89D5" w:rsidR="2413EAB4" w:rsidRPr="00823794" w:rsidRDefault="2413EAB4" w:rsidP="680F2AB3">
      <w:pPr>
        <w:spacing w:before="200" w:after="200"/>
        <w:rPr>
          <w:rFonts w:ascii="Times New Roman" w:hAnsi="Times New Roman"/>
          <w:u w:val="single"/>
        </w:rPr>
      </w:pPr>
      <w:r>
        <w:rPr>
          <w:rFonts w:ascii="Times New Roman" w:hAnsi="Times New Roman"/>
          <w:u w:val="single"/>
        </w:rPr>
        <w:t>Paragraphes 1 et 2 et considérants</w:t>
      </w:r>
    </w:p>
    <w:p w14:paraId="7294585F" w14:textId="18A0D651" w:rsidR="24852934" w:rsidRPr="00823794" w:rsidRDefault="24852934" w:rsidP="680F2AB3">
      <w:pPr>
        <w:spacing w:before="200" w:after="200"/>
        <w:rPr>
          <w:rFonts w:ascii="Times New Roman" w:hAnsi="Times New Roman"/>
        </w:rPr>
      </w:pPr>
      <w:r>
        <w:rPr>
          <w:rFonts w:ascii="Times New Roman" w:hAnsi="Times New Roman"/>
        </w:rPr>
        <w:t>Le règlement d’exécution a été minutieusement préparé dans le respect des compétences d’exécution conférées par le règlement sur la déforestation. L’article 29, paragraphe 2, dudit règlement charge explicitement la Commission de classer les pays ou parties de pays qui présentent un risque faible ou élevé. La résolution ne précise pas où la Commission aurait outrepassé ses compétences d’exécution. La Commission entend dès lors maintenir le règlement d’exécution jusqu’au réexamen du classement des pays, prévu pour 2026.</w:t>
      </w:r>
    </w:p>
    <w:p w14:paraId="4A3B33B6" w14:textId="3A46E286" w:rsidR="24852934" w:rsidRPr="00823794" w:rsidRDefault="24852934" w:rsidP="680F2AB3">
      <w:pPr>
        <w:spacing w:before="200" w:after="200"/>
        <w:rPr>
          <w:rFonts w:ascii="Times New Roman" w:hAnsi="Times New Roman"/>
          <w:b/>
          <w:bCs/>
          <w:i/>
          <w:iCs/>
        </w:rPr>
      </w:pPr>
      <w:r>
        <w:rPr>
          <w:rFonts w:ascii="Times New Roman" w:hAnsi="Times New Roman"/>
          <w:b/>
          <w:i/>
        </w:rPr>
        <w:t xml:space="preserve">Données et méthode utilisées pour le classement des pays </w:t>
      </w:r>
    </w:p>
    <w:p w14:paraId="67240956" w14:textId="35F0F717" w:rsidR="28F053BB" w:rsidRPr="00823794" w:rsidRDefault="28F053BB" w:rsidP="680F2AB3">
      <w:pPr>
        <w:spacing w:before="200" w:after="200"/>
        <w:rPr>
          <w:rFonts w:ascii="Times New Roman" w:hAnsi="Times New Roman"/>
          <w:u w:val="single"/>
        </w:rPr>
      </w:pPr>
      <w:r>
        <w:rPr>
          <w:rFonts w:ascii="Times New Roman" w:hAnsi="Times New Roman"/>
          <w:u w:val="single"/>
        </w:rPr>
        <w:t>Paragraphes 3-4 et considérants</w:t>
      </w:r>
    </w:p>
    <w:p w14:paraId="3078AC7B" w14:textId="6D4AB1D2" w:rsidR="24852934" w:rsidRPr="00823794" w:rsidRDefault="24852934" w:rsidP="680F2AB3">
      <w:pPr>
        <w:spacing w:before="200" w:after="200"/>
        <w:rPr>
          <w:rFonts w:ascii="Times New Roman" w:hAnsi="Times New Roman"/>
        </w:rPr>
      </w:pPr>
      <w:r>
        <w:rPr>
          <w:rFonts w:ascii="Times New Roman" w:hAnsi="Times New Roman"/>
        </w:rPr>
        <w:t xml:space="preserve">Conformément à l’article 29, paragraphe 3, du règlement sur la déforestation, la Commission doit faire principalement reposer le classement des pays sur un certain nombre de critères d’évaluation quantitatifs (les critères qualitatifs de l’article 29, paragraphe 4, ont un caractère facultatif et non impératif), à savoir a) le taux de déforestation et de dégradation des forêts; b) le taux d’expansion des terres agricoles pour les produits de base en cause; et c) les tendances de la production des produits de base en cause et des produits en cause. L’article 29, paragraphe 3, ainsi que le considérant 68 du règlement sur la déforestation donnent plus de détails sur les données que la Commission, doit utiliser, lesquelles doivent être «quantitatives, objectives et internationalement reconnues», et sur la méthode, qui doit tenir compte «des preuves scientifiques les plus récentes et des sources internationalement reconnues». </w:t>
      </w:r>
    </w:p>
    <w:p w14:paraId="2952AD59" w14:textId="6424A8D6" w:rsidR="24852934" w:rsidRPr="00823794" w:rsidRDefault="10B332FC" w:rsidP="680F2AB3">
      <w:pPr>
        <w:spacing w:before="200" w:after="200"/>
        <w:rPr>
          <w:rFonts w:ascii="Times New Roman" w:hAnsi="Times New Roman"/>
        </w:rPr>
      </w:pPr>
      <w:r>
        <w:rPr>
          <w:rFonts w:ascii="Times New Roman" w:hAnsi="Times New Roman"/>
        </w:rPr>
        <w:t xml:space="preserve">La méthode est décrite dans un </w:t>
      </w:r>
      <w:hyperlink r:id="rId12">
        <w:r>
          <w:rPr>
            <w:rStyle w:val="Hyperlink"/>
            <w:rFonts w:ascii="Times New Roman" w:hAnsi="Times New Roman"/>
          </w:rPr>
          <w:t>document de travail des services de la Commission</w:t>
        </w:r>
      </w:hyperlink>
      <w:r>
        <w:rPr>
          <w:rFonts w:ascii="Times New Roman" w:hAnsi="Times New Roman"/>
        </w:rPr>
        <w:t xml:space="preserve"> accompagnant le règlement d’exécution afin de garantir la transparence.</w:t>
      </w:r>
    </w:p>
    <w:p w14:paraId="155AB8E8" w14:textId="2C57EE38" w:rsidR="24852934" w:rsidRPr="00823794" w:rsidRDefault="00C11357" w:rsidP="680F2AB3">
      <w:pPr>
        <w:spacing w:before="200" w:after="200"/>
        <w:rPr>
          <w:rFonts w:ascii="Times New Roman" w:hAnsi="Times New Roman"/>
        </w:rPr>
      </w:pPr>
      <w:r>
        <w:rPr>
          <w:rFonts w:ascii="Times New Roman" w:hAnsi="Times New Roman"/>
        </w:rPr>
        <w:t>Néanmoins, le Parlement considère que la méthode de classement des pays repose sur des données incomplètes, imprécises, obsolètes et inflexibles, et qu’elle a été élaborée de manière non transparente. On trouvera ci-dessous des explications détaillées sur la méthode employée par la Commission.</w:t>
      </w:r>
    </w:p>
    <w:p w14:paraId="647E1026" w14:textId="21506C17" w:rsidR="24852934" w:rsidRPr="000E5AF1" w:rsidRDefault="24852934" w:rsidP="09B656C6">
      <w:pPr>
        <w:pStyle w:val="ListParagraph"/>
        <w:numPr>
          <w:ilvl w:val="0"/>
          <w:numId w:val="2"/>
        </w:numPr>
        <w:spacing w:after="0"/>
        <w:ind w:left="426"/>
        <w:jc w:val="both"/>
        <w:rPr>
          <w:rFonts w:ascii="Times New Roman" w:eastAsia="Times New Roman" w:hAnsi="Times New Roman"/>
          <w:b/>
          <w:bCs/>
          <w:color w:val="000000"/>
          <w:sz w:val="24"/>
          <w:szCs w:val="24"/>
        </w:rPr>
      </w:pPr>
      <w:r>
        <w:rPr>
          <w:rFonts w:ascii="Times New Roman" w:hAnsi="Times New Roman"/>
          <w:b/>
          <w:color w:val="000000" w:themeColor="text1"/>
          <w:sz w:val="24"/>
        </w:rPr>
        <w:t>Sur les données incomplètes, imprécises et obsolètes relatives aux critères du taux de déforestation:</w:t>
      </w:r>
    </w:p>
    <w:p w14:paraId="577D0973" w14:textId="107A76DA" w:rsidR="24852934" w:rsidRPr="00823794" w:rsidRDefault="24852934" w:rsidP="680F2AB3">
      <w:pPr>
        <w:spacing w:before="200" w:after="200"/>
        <w:ind w:left="66"/>
        <w:rPr>
          <w:rFonts w:ascii="Times New Roman" w:hAnsi="Times New Roman"/>
        </w:rPr>
      </w:pPr>
      <w:r>
        <w:rPr>
          <w:rFonts w:ascii="Times New Roman" w:hAnsi="Times New Roman"/>
        </w:rPr>
        <w:t xml:space="preserve">Les données utilisées pour définir le taux de déforestation visé à l’article 29, paragraphe 3, point a), du règlement sur la déforestation proviennent de l’évaluation des ressources forestières mondiales (FRA) réalisée par l’Organisation des Nations unies pour l’alimentation et l’agriculture (FAO), seul inventaire mondial des forêts internationalement reconnu. Cet inventaire se fonde sur des rapports produits par les États membres de la FAO. L’ensemble de données le plus récent date de 2020 (FRA </w:t>
      </w:r>
      <w:r>
        <w:rPr>
          <w:rFonts w:ascii="Times New Roman" w:hAnsi="Times New Roman"/>
        </w:rPr>
        <w:lastRenderedPageBreak/>
        <w:t>FAO 2020). Le prochain devrait être publié en octobre 2025. Par conséquent, afin de prendre en compte les dernières données scientifiques disponibles, un premier réexamen du classement des pays est prévu en 2026, après la publication du prochain ensemble de données de FRA FAO.</w:t>
      </w:r>
    </w:p>
    <w:p w14:paraId="2713E145" w14:textId="6030E1CA" w:rsidR="24852934" w:rsidRPr="000E5AF1" w:rsidRDefault="24852934" w:rsidP="09B656C6">
      <w:pPr>
        <w:pStyle w:val="ListParagraph"/>
        <w:numPr>
          <w:ilvl w:val="0"/>
          <w:numId w:val="2"/>
        </w:numPr>
        <w:spacing w:after="0"/>
        <w:ind w:left="426"/>
        <w:jc w:val="both"/>
        <w:rPr>
          <w:rFonts w:ascii="Times New Roman" w:eastAsia="Times New Roman" w:hAnsi="Times New Roman"/>
          <w:b/>
          <w:bCs/>
          <w:color w:val="000000"/>
          <w:sz w:val="24"/>
          <w:szCs w:val="24"/>
        </w:rPr>
      </w:pPr>
      <w:r>
        <w:rPr>
          <w:rFonts w:ascii="Times New Roman" w:hAnsi="Times New Roman"/>
          <w:b/>
          <w:color w:val="000000" w:themeColor="text1"/>
          <w:sz w:val="24"/>
        </w:rPr>
        <w:t>Sur l’absence d’évaluation du «taux de dégradation des forêts»:</w:t>
      </w:r>
    </w:p>
    <w:p w14:paraId="58688C80" w14:textId="4B3DE6F8" w:rsidR="24852934" w:rsidRPr="00823794" w:rsidRDefault="24852934" w:rsidP="680F2AB3">
      <w:pPr>
        <w:spacing w:before="200" w:after="200"/>
        <w:ind w:left="68"/>
        <w:rPr>
          <w:rFonts w:ascii="Times New Roman" w:hAnsi="Times New Roman"/>
          <w:color w:val="000000" w:themeColor="text1"/>
        </w:rPr>
      </w:pPr>
      <w:r>
        <w:rPr>
          <w:rFonts w:ascii="Times New Roman" w:hAnsi="Times New Roman"/>
        </w:rPr>
        <w:t xml:space="preserve">Les données de FRA FAO sur les types de forêts ne peuvent pas être utilisées pour cartographier la dégradation des forêts, car elles sont actuellement insuffisantes pour permettre une représentation adéquate et non discriminatoire des pays et des périodes. Les rapports nationaux sur la «forêt primaire» et les autres types de forêts (permettant d’évaluer la dégradation de la forêt selon la définition du règlement sur la déforestation) ne sont pas tout à fait complets. Par conséquent, il n’existe pas encore de données internationalement reconnues sur la base desquelles ce critère peut être évalué, de sorte que la Commission ne peut pas utiliser toute l’étendue de ses compétences d’exécution pour le règlement d’exécution actuel. </w:t>
      </w:r>
      <w:r>
        <w:rPr>
          <w:rFonts w:ascii="Times New Roman" w:hAnsi="Times New Roman"/>
          <w:color w:val="000000" w:themeColor="text1"/>
        </w:rPr>
        <w:t>Toutefois, ce critère devrait être intégré dans le prochain réexamen du classement,</w:t>
      </w:r>
      <w:r>
        <w:rPr>
          <w:rFonts w:ascii="Times New Roman" w:hAnsi="Times New Roman"/>
        </w:rPr>
        <w:t xml:space="preserve"> compte tenu du fait</w:t>
      </w:r>
      <w:r>
        <w:rPr>
          <w:rFonts w:ascii="Times New Roman" w:hAnsi="Times New Roman"/>
          <w:color w:val="000000" w:themeColor="text1"/>
        </w:rPr>
        <w:t xml:space="preserve"> que le prochain ensemble de données de FRA FAO devrait être plus exhaustif et contenir davantage de données nationales sur la forêt primaire, indicateur clé dans la définition de la dégradation des forêts au sens du règlement sur la déforestation. </w:t>
      </w:r>
    </w:p>
    <w:p w14:paraId="4C97BE44" w14:textId="36459890" w:rsidR="24852934" w:rsidRPr="000E5AF1" w:rsidRDefault="24852934" w:rsidP="09B656C6">
      <w:pPr>
        <w:pStyle w:val="ListParagraph"/>
        <w:numPr>
          <w:ilvl w:val="0"/>
          <w:numId w:val="2"/>
        </w:numPr>
        <w:spacing w:after="0"/>
        <w:ind w:left="426"/>
        <w:jc w:val="both"/>
        <w:rPr>
          <w:rFonts w:ascii="Times New Roman" w:eastAsia="Times New Roman" w:hAnsi="Times New Roman"/>
          <w:b/>
          <w:bCs/>
          <w:color w:val="000000"/>
          <w:sz w:val="24"/>
          <w:szCs w:val="24"/>
        </w:rPr>
      </w:pPr>
      <w:r>
        <w:rPr>
          <w:rFonts w:ascii="Times New Roman" w:hAnsi="Times New Roman"/>
          <w:b/>
          <w:color w:val="000000" w:themeColor="text1"/>
          <w:sz w:val="24"/>
        </w:rPr>
        <w:t>Sur le manque de précision et d’exhaustivité dans l’évaluation de l’expansion des terres agricoles et des tendances de la production:</w:t>
      </w:r>
    </w:p>
    <w:p w14:paraId="7114EDCE" w14:textId="4023C1CF" w:rsidR="24852934" w:rsidRPr="00823794" w:rsidRDefault="24852934" w:rsidP="680F2AB3">
      <w:pPr>
        <w:spacing w:before="200" w:after="200"/>
        <w:rPr>
          <w:rFonts w:ascii="Times New Roman" w:hAnsi="Times New Roman"/>
        </w:rPr>
      </w:pPr>
      <w:r>
        <w:rPr>
          <w:rFonts w:ascii="Times New Roman" w:hAnsi="Times New Roman"/>
        </w:rPr>
        <w:t>Ces deux autres critères énoncés à l’article 29, paragraphe 3, points b) et c), ont été évalués à partir de la base de données statistiques de la FAO (FAOSTAT). Les statistiques d’utilisation des terres pour les produits agricoles sont le meilleur indicateur de l’expansion des terres agricoles pour les produits de base en cause, car elles rendent bien compte de la dynamique de l’affectation des sols. Elles permettent d’identifier les pays qui présentent un certain niveau de déforestation causé par des facteurs autres que ceux énoncés dans le règlement sur la déforestation, comme l’urbanisation. Pour les bovins et le bois, on utilise les données de production étant donné qu’il n’existe pas de statistiques directes sur l’utilisation des terres pour ces produits de base.</w:t>
      </w:r>
    </w:p>
    <w:p w14:paraId="0DD19825" w14:textId="0EF6C88D" w:rsidR="24852934" w:rsidRPr="000E5AF1" w:rsidRDefault="24852934" w:rsidP="09B656C6">
      <w:pPr>
        <w:pStyle w:val="ListParagraph"/>
        <w:numPr>
          <w:ilvl w:val="0"/>
          <w:numId w:val="2"/>
        </w:numPr>
        <w:spacing w:after="0"/>
        <w:ind w:left="425" w:hanging="357"/>
        <w:jc w:val="both"/>
        <w:rPr>
          <w:rFonts w:ascii="Times New Roman" w:eastAsia="Times New Roman" w:hAnsi="Times New Roman"/>
          <w:b/>
          <w:bCs/>
          <w:color w:val="000000"/>
          <w:sz w:val="24"/>
          <w:szCs w:val="24"/>
        </w:rPr>
      </w:pPr>
      <w:r>
        <w:rPr>
          <w:rFonts w:ascii="Times New Roman" w:hAnsi="Times New Roman"/>
          <w:b/>
          <w:color w:val="000000" w:themeColor="text1"/>
          <w:sz w:val="24"/>
        </w:rPr>
        <w:t>Sur le manque de clarté et de justification des seuils de perte de surfaces forestières par an:</w:t>
      </w:r>
    </w:p>
    <w:p w14:paraId="7A73C2F7" w14:textId="73FC4DA0" w:rsidR="24852934" w:rsidRPr="00823794" w:rsidRDefault="24852934" w:rsidP="680F2AB3">
      <w:pPr>
        <w:spacing w:before="200" w:after="200"/>
        <w:ind w:left="66"/>
        <w:rPr>
          <w:rFonts w:ascii="Times New Roman" w:hAnsi="Times New Roman"/>
        </w:rPr>
      </w:pPr>
      <w:r>
        <w:rPr>
          <w:rFonts w:ascii="Times New Roman" w:hAnsi="Times New Roman"/>
        </w:rPr>
        <w:t>S’agissant du manque de clarté supposé quant à la manière dont les seuils ont été établis, le seuil relatif de déforestation est fixé à 0,2 % de perte de surfaces forestières par an, calculé en prenant la moyenne arrondie des statistiques de FRA FAO. Le seuil absolu est fixé à 70 000 hectares de perte de surfaces forestières par an. En dessous de ces seuils, de nombreux pays du monde sont classés comme présentant un risque faible, ce qui permet de concentrer les ressources disponibles pour l’application de la législation et les efforts de coopération dans les zones géographiques qui connaissent des problèmes de déforestation plus marqués.</w:t>
      </w:r>
    </w:p>
    <w:p w14:paraId="1927D67A" w14:textId="16BDFC4A" w:rsidR="24852934" w:rsidRPr="000E5AF1" w:rsidRDefault="24852934" w:rsidP="09B656C6">
      <w:pPr>
        <w:pStyle w:val="ListParagraph"/>
        <w:numPr>
          <w:ilvl w:val="0"/>
          <w:numId w:val="2"/>
        </w:numPr>
        <w:spacing w:after="0"/>
        <w:ind w:left="425" w:hanging="357"/>
        <w:jc w:val="both"/>
        <w:rPr>
          <w:rFonts w:ascii="Times New Roman" w:eastAsia="Times New Roman" w:hAnsi="Times New Roman"/>
          <w:b/>
          <w:bCs/>
          <w:color w:val="000000"/>
          <w:sz w:val="24"/>
          <w:szCs w:val="24"/>
        </w:rPr>
      </w:pPr>
      <w:r>
        <w:rPr>
          <w:rFonts w:ascii="Times New Roman" w:hAnsi="Times New Roman"/>
          <w:b/>
          <w:color w:val="000000" w:themeColor="text1"/>
          <w:sz w:val="24"/>
        </w:rPr>
        <w:t>Sur la prise en compte insuffisante des critères qualitatifs:</w:t>
      </w:r>
    </w:p>
    <w:p w14:paraId="33E6FAD2" w14:textId="5D875A93" w:rsidR="00BB7BB8" w:rsidRPr="00823794" w:rsidRDefault="24852934" w:rsidP="680F2AB3">
      <w:pPr>
        <w:spacing w:before="200" w:after="200" w:line="259" w:lineRule="auto"/>
        <w:ind w:left="66"/>
        <w:rPr>
          <w:rFonts w:ascii="Times New Roman" w:hAnsi="Times New Roman"/>
        </w:rPr>
      </w:pPr>
      <w:r>
        <w:rPr>
          <w:rFonts w:ascii="Times New Roman" w:hAnsi="Times New Roman"/>
        </w:rPr>
        <w:t xml:space="preserve">Le règlement sur la déforestation indique que les critères qualitatifs énoncés à l’article 29, paragraphe 4, peuvent être pris en compte par la Commission dans son évaluation. Les législateurs de l’Union ont ainsi conféré à la Commission un certain pouvoir d’appréciation quant à la manière d’intégrer les critères qualitatifs non obligatoires dans l’évaluation des pays. Comme expliqué dans le document de travail </w:t>
      </w:r>
      <w:r>
        <w:rPr>
          <w:rFonts w:ascii="Times New Roman" w:hAnsi="Times New Roman"/>
        </w:rPr>
        <w:lastRenderedPageBreak/>
        <w:t xml:space="preserve">des services de la Commission accompagnant le règlement d’exécution, la méthode d’évaluation comparative permet d’adopter une approche spécifique à l’égard des pays qui se situent à l’extrémité inférieure ou supérieure de la catégorie de risque standard. Pour le premier acte d’exécution, les pays situés dans une fourchette de + 25 % des seuils relatifs et absolus de risque faible font l’objet d’une évaluation qualitative, notamment dans le cadre d’un processus de consultation avec la Commission.  </w:t>
      </w:r>
    </w:p>
    <w:p w14:paraId="1AAF8973" w14:textId="3F6152A2" w:rsidR="24852934" w:rsidRPr="00823794" w:rsidRDefault="00BB7BB8" w:rsidP="680F2AB3">
      <w:pPr>
        <w:spacing w:before="200" w:after="200" w:line="259" w:lineRule="auto"/>
        <w:ind w:left="66"/>
        <w:rPr>
          <w:rFonts w:ascii="Times New Roman" w:hAnsi="Times New Roman"/>
        </w:rPr>
      </w:pPr>
      <w:r>
        <w:rPr>
          <w:rFonts w:ascii="Times New Roman" w:hAnsi="Times New Roman"/>
        </w:rPr>
        <w:t>Conformément à l’article 29, paragraphe 4, point e), les pays ont été évalués au regard des sanctions en place, et ont été automatiquement classés comme présentant un risque élevé quand ils faisaient l’objet de sanctions du Conseil de sécurité de l’ONU ou du Conseil de l’UE sur les importations ou les exportations des produits de base en cause et des produits en cause, étant donné qu’il est impossible d’exercer une diligence raisonnée au sein des chaînes de valeur dans ces pays. Cela signifie que les opérateurs risquent fort de ne pas parvenir à garantir de manière fiable la conformité des produits de base et des produits qui sont produits dans ces pays avec l’article 3, point a), du règlement sur la déforestation, et qu’il existe, par conséquent, un risque élevé de contournement.</w:t>
      </w:r>
    </w:p>
    <w:p w14:paraId="7851B554" w14:textId="5EA03027" w:rsidR="24852934" w:rsidRPr="000E5AF1" w:rsidRDefault="24852934" w:rsidP="09B656C6">
      <w:pPr>
        <w:pStyle w:val="ListParagraph"/>
        <w:numPr>
          <w:ilvl w:val="0"/>
          <w:numId w:val="2"/>
        </w:numPr>
        <w:spacing w:after="0"/>
        <w:ind w:left="425" w:hanging="357"/>
        <w:jc w:val="both"/>
        <w:rPr>
          <w:rFonts w:ascii="Times New Roman" w:eastAsia="Times New Roman" w:hAnsi="Times New Roman"/>
          <w:b/>
          <w:bCs/>
          <w:color w:val="000000"/>
          <w:sz w:val="24"/>
          <w:szCs w:val="24"/>
        </w:rPr>
      </w:pPr>
      <w:r>
        <w:rPr>
          <w:rFonts w:ascii="Times New Roman" w:hAnsi="Times New Roman"/>
          <w:b/>
          <w:color w:val="000000" w:themeColor="text1"/>
          <w:sz w:val="24"/>
        </w:rPr>
        <w:t>Sur l’expression «parties de pays» à évaluer:</w:t>
      </w:r>
    </w:p>
    <w:p w14:paraId="2CB5ACA4" w14:textId="007FF242" w:rsidR="24852934" w:rsidRPr="00823794" w:rsidRDefault="24852934" w:rsidP="680F2AB3">
      <w:pPr>
        <w:spacing w:before="200" w:after="200"/>
        <w:ind w:left="66"/>
        <w:rPr>
          <w:rFonts w:ascii="Times New Roman" w:hAnsi="Times New Roman"/>
        </w:rPr>
      </w:pPr>
      <w:r>
        <w:rPr>
          <w:rFonts w:ascii="Times New Roman" w:hAnsi="Times New Roman"/>
        </w:rPr>
        <w:t xml:space="preserve">Le règlement sur la déforestation impose de classer les «pays </w:t>
      </w:r>
      <w:r>
        <w:rPr>
          <w:rFonts w:ascii="Times New Roman" w:hAnsi="Times New Roman"/>
          <w:u w:val="single"/>
        </w:rPr>
        <w:t>ou</w:t>
      </w:r>
      <w:r>
        <w:rPr>
          <w:rFonts w:ascii="Times New Roman" w:hAnsi="Times New Roman"/>
        </w:rPr>
        <w:t xml:space="preserve"> parties de pays». Il ne précise donc pas si et quand l’ensemble du pays doit être évalué, ni ne donne la signification exacte de «parties de pays». Dans l’évaluation comparative actuelle, la Commission a décidé de ne pas inclure d’évaluation des «parties de pays» pour plusieurs raisons, dont le manque actuel de données régionales de FRA FAO. Une évaluation infranationale pourrait être incluse dans les futures versions de l’évaluation comparative.</w:t>
      </w:r>
    </w:p>
    <w:p w14:paraId="43FFC964" w14:textId="72DE0F84" w:rsidR="24852934" w:rsidRPr="000E5AF1" w:rsidRDefault="24852934" w:rsidP="09B656C6">
      <w:pPr>
        <w:pStyle w:val="ListParagraph"/>
        <w:numPr>
          <w:ilvl w:val="0"/>
          <w:numId w:val="2"/>
        </w:numPr>
        <w:spacing w:after="0"/>
        <w:ind w:left="425" w:hanging="357"/>
        <w:jc w:val="both"/>
        <w:rPr>
          <w:rFonts w:ascii="Times New Roman" w:eastAsia="Times New Roman" w:hAnsi="Times New Roman"/>
          <w:b/>
          <w:bCs/>
          <w:color w:val="000000"/>
          <w:sz w:val="24"/>
          <w:szCs w:val="24"/>
        </w:rPr>
      </w:pPr>
      <w:r>
        <w:rPr>
          <w:rFonts w:ascii="Times New Roman" w:hAnsi="Times New Roman"/>
          <w:b/>
          <w:color w:val="000000" w:themeColor="text1"/>
          <w:sz w:val="24"/>
        </w:rPr>
        <w:t>Sur le manque de transparence de la méthode:</w:t>
      </w:r>
    </w:p>
    <w:p w14:paraId="3507C097" w14:textId="4A4FF8F5" w:rsidR="24852934" w:rsidRPr="00823794" w:rsidRDefault="24852934" w:rsidP="680F2AB3">
      <w:pPr>
        <w:spacing w:before="200" w:after="200"/>
        <w:ind w:left="66"/>
        <w:rPr>
          <w:rFonts w:ascii="Times New Roman" w:hAnsi="Times New Roman"/>
        </w:rPr>
      </w:pPr>
      <w:r>
        <w:rPr>
          <w:rFonts w:ascii="Times New Roman" w:hAnsi="Times New Roman"/>
        </w:rPr>
        <w:t xml:space="preserve">La méthode de classement des pays avait déjà été définie en octobre 2024, en annexe de la communication sur un </w:t>
      </w:r>
      <w:hyperlink r:id="rId13">
        <w:r>
          <w:rPr>
            <w:rStyle w:val="Hyperlink"/>
            <w:rFonts w:ascii="Times New Roman" w:hAnsi="Times New Roman"/>
          </w:rPr>
          <w:t>cadre stratégique pour l’engagement en matière de coopération internationale</w:t>
        </w:r>
      </w:hyperlink>
      <w:r>
        <w:rPr>
          <w:rFonts w:ascii="Times New Roman" w:hAnsi="Times New Roman"/>
        </w:rPr>
        <w:t xml:space="preserve">. Elle a ensuite été décrite plus en détail dans un </w:t>
      </w:r>
      <w:hyperlink r:id="rId14">
        <w:r>
          <w:rPr>
            <w:rStyle w:val="Hyperlink"/>
            <w:rFonts w:ascii="Times New Roman" w:hAnsi="Times New Roman"/>
          </w:rPr>
          <w:t>document de travail spécifique des services de la Commission</w:t>
        </w:r>
      </w:hyperlink>
      <w:r>
        <w:rPr>
          <w:rFonts w:ascii="Times New Roman" w:hAnsi="Times New Roman"/>
        </w:rPr>
        <w:t xml:space="preserve"> publié sur le </w:t>
      </w:r>
      <w:hyperlink r:id="rId15">
        <w:r>
          <w:rPr>
            <w:rStyle w:val="Hyperlink"/>
            <w:rFonts w:ascii="Times New Roman" w:hAnsi="Times New Roman"/>
          </w:rPr>
          <w:t>site web</w:t>
        </w:r>
      </w:hyperlink>
      <w:r>
        <w:rPr>
          <w:rFonts w:ascii="Times New Roman" w:hAnsi="Times New Roman"/>
        </w:rPr>
        <w:t xml:space="preserve"> de la Commission parallèlement au règlement d’exécution. De ce fait, il y a transparence totale sur les données utilisées et les limitations des données sont pleinement justifiées par leur disponibilité limitée.</w:t>
      </w:r>
    </w:p>
    <w:p w14:paraId="0ACE83B2" w14:textId="0A644B22" w:rsidR="3279E934" w:rsidRPr="00823794" w:rsidRDefault="3279E934" w:rsidP="680F2AB3">
      <w:pPr>
        <w:spacing w:after="120"/>
        <w:rPr>
          <w:rFonts w:ascii="Times New Roman" w:hAnsi="Times New Roman"/>
        </w:rPr>
      </w:pPr>
      <w:r>
        <w:rPr>
          <w:rFonts w:ascii="Times New Roman" w:hAnsi="Times New Roman"/>
        </w:rPr>
        <w:t xml:space="preserve">Concernant les </w:t>
      </w:r>
      <w:r>
        <w:rPr>
          <w:rFonts w:ascii="Times New Roman" w:hAnsi="Times New Roman"/>
          <w:b/>
        </w:rPr>
        <w:t>autres dispositions de la résolution du Parlement européen</w:t>
      </w:r>
      <w:r>
        <w:rPr>
          <w:rFonts w:ascii="Times New Roman" w:hAnsi="Times New Roman"/>
        </w:rPr>
        <w:t>, si la Commission estime qu’elles ne relèvent pas du droit de regard, elle a néanmoins examiné avec attention les positions exprimées par le Parlement européen et tient à formuler les observations suivantes:</w:t>
      </w:r>
    </w:p>
    <w:p w14:paraId="2A84D094" w14:textId="783B70A1" w:rsidR="24852934" w:rsidRPr="00823794" w:rsidRDefault="24852934" w:rsidP="680F2AB3">
      <w:pPr>
        <w:spacing w:before="200" w:after="200"/>
        <w:rPr>
          <w:rFonts w:ascii="Times New Roman" w:hAnsi="Times New Roman"/>
          <w:b/>
          <w:bCs/>
          <w:i/>
          <w:iCs/>
        </w:rPr>
      </w:pPr>
      <w:r>
        <w:rPr>
          <w:rFonts w:ascii="Times New Roman" w:hAnsi="Times New Roman"/>
          <w:b/>
          <w:i/>
        </w:rPr>
        <w:t>Consultation et engagement</w:t>
      </w:r>
    </w:p>
    <w:p w14:paraId="7C407E82" w14:textId="5E0F0BFA" w:rsidR="21A33AB7" w:rsidRPr="00823794" w:rsidRDefault="21A33AB7" w:rsidP="680F2AB3">
      <w:pPr>
        <w:spacing w:before="200" w:after="200"/>
        <w:rPr>
          <w:rFonts w:ascii="Times New Roman" w:hAnsi="Times New Roman"/>
          <w:u w:val="single"/>
        </w:rPr>
      </w:pPr>
      <w:r>
        <w:rPr>
          <w:rFonts w:ascii="Times New Roman" w:hAnsi="Times New Roman"/>
          <w:u w:val="single"/>
        </w:rPr>
        <w:t>Paragraphe 5 et considérants</w:t>
      </w:r>
    </w:p>
    <w:p w14:paraId="3A51E968" w14:textId="4A0F0926" w:rsidR="24852934" w:rsidRPr="00823794" w:rsidRDefault="24852934" w:rsidP="680F2AB3">
      <w:pPr>
        <w:spacing w:before="200" w:after="200"/>
        <w:rPr>
          <w:rFonts w:ascii="Times New Roman" w:hAnsi="Times New Roman"/>
        </w:rPr>
      </w:pPr>
      <w:r>
        <w:rPr>
          <w:rFonts w:ascii="Times New Roman" w:hAnsi="Times New Roman"/>
        </w:rPr>
        <w:t xml:space="preserve">Dans sa résolution, le Parlement considère que la Commission n’a pas mené de consultations en bonne et due forme lors de l’élaboration du règlement d’exécution et n’a pas dialogué avec les pays producteurs, les communautés autochtones et les parties prenantes locales. </w:t>
      </w:r>
    </w:p>
    <w:p w14:paraId="1F4191DF" w14:textId="183DB036" w:rsidR="24852934" w:rsidRPr="00823794" w:rsidRDefault="78CBD9FB" w:rsidP="680F2AB3">
      <w:pPr>
        <w:spacing w:before="200" w:after="200"/>
        <w:rPr>
          <w:rFonts w:ascii="Times New Roman" w:hAnsi="Times New Roman"/>
        </w:rPr>
      </w:pPr>
      <w:r>
        <w:rPr>
          <w:rFonts w:ascii="Times New Roman" w:hAnsi="Times New Roman"/>
        </w:rPr>
        <w:t xml:space="preserve">Depuis 2024, la Commission intensifie la communication et la coopération avec les pays partenaires et les parties prenantes mondiales, notamment les associations d’entreprises, les producteurs et la société civile, conformément au cadre stratégique pour l’engagement en matière de coopération internationale. La Commission a tenu plus de 300 réunions sur </w:t>
      </w:r>
      <w:r>
        <w:rPr>
          <w:rFonts w:ascii="Times New Roman" w:hAnsi="Times New Roman"/>
        </w:rPr>
        <w:lastRenderedPageBreak/>
        <w:t>le règlement sur la déforestation en 2024 avec des parties prenantes privées, des autorités d’États membres et des pays tiers. D’autres réunions se sont tenues au cours du premier semestre de 2025 et des réunions d’information supplémentaires sont prévues et se tiendront tout au long du second semestre.</w:t>
      </w:r>
    </w:p>
    <w:p w14:paraId="303D99B8" w14:textId="2EECC3E1" w:rsidR="24852934" w:rsidRPr="00823794" w:rsidRDefault="24852934" w:rsidP="680F2AB3">
      <w:pPr>
        <w:spacing w:before="200" w:after="200"/>
        <w:rPr>
          <w:rFonts w:ascii="Times New Roman" w:hAnsi="Times New Roman"/>
          <w:b/>
          <w:bCs/>
          <w:i/>
          <w:iCs/>
        </w:rPr>
      </w:pPr>
      <w:r>
        <w:rPr>
          <w:rFonts w:ascii="Times New Roman" w:hAnsi="Times New Roman"/>
          <w:b/>
          <w:i/>
        </w:rPr>
        <w:t>Modifications du règlement sur la déforestation et demandes supplémentaires</w:t>
      </w:r>
    </w:p>
    <w:p w14:paraId="79716AE3" w14:textId="769920CE" w:rsidR="0719F357" w:rsidRPr="00823794" w:rsidRDefault="0719F357" w:rsidP="680F2AB3">
      <w:pPr>
        <w:spacing w:before="200" w:after="200"/>
        <w:rPr>
          <w:rFonts w:ascii="Times New Roman" w:hAnsi="Times New Roman"/>
          <w:u w:val="single"/>
        </w:rPr>
      </w:pPr>
      <w:r>
        <w:rPr>
          <w:rFonts w:ascii="Times New Roman" w:hAnsi="Times New Roman"/>
          <w:u w:val="single"/>
        </w:rPr>
        <w:t>Paragraphe 6 et considérants</w:t>
      </w:r>
    </w:p>
    <w:p w14:paraId="7D428C58" w14:textId="58A29F28" w:rsidR="24852934" w:rsidRPr="00823794" w:rsidRDefault="24852934" w:rsidP="680F2AB3">
      <w:pPr>
        <w:rPr>
          <w:rFonts w:ascii="Times New Roman" w:hAnsi="Times New Roman"/>
        </w:rPr>
      </w:pPr>
      <w:r>
        <w:rPr>
          <w:rFonts w:ascii="Times New Roman" w:hAnsi="Times New Roman"/>
        </w:rPr>
        <w:t>Dans sa résolution, le Parlement considère que la Commission aurait dû exercer ses compétences d’exécution pour modifier le règlement sur la déforestation de plusieurs façons, notamment en introduisant une quatrième catégorie de risque (le «risque négligeable») et en créant un «mécanisme de compensation réglementée»</w:t>
      </w:r>
      <w:r>
        <w:rPr>
          <w:rStyle w:val="FootnoteReference"/>
          <w:rFonts w:ascii="Times New Roman" w:hAnsi="Times New Roman"/>
          <w:lang w:val="en-GB"/>
        </w:rPr>
        <w:footnoteReference w:id="2"/>
      </w:r>
      <w:r>
        <w:rPr>
          <w:rFonts w:ascii="Times New Roman" w:hAnsi="Times New Roman"/>
        </w:rPr>
        <w:t>. Cependant, la compétence prévue à l’article 29, paragraphe 2, est clairement définie et permet seulement à la Commission de classer les pays ou parties de pays qui présentent un risque faible ou élevé. Ces mesures demandées imposeraient de modifier les dispositions du règlement sur la déforestation, ne relèvent pas de l’habilitation accordée à la Commission par les colégislateurs et outrepasseraient clairement les compétences d’exécution conférées à la Commission au titre de l’article 29, paragraphe 2, du règlement sur la déforestation.</w:t>
      </w:r>
    </w:p>
    <w:p w14:paraId="074315FA" w14:textId="12D6965E" w:rsidR="22488B20" w:rsidRPr="00823794" w:rsidRDefault="22488B20" w:rsidP="680F2AB3">
      <w:pPr>
        <w:spacing w:before="200" w:after="200"/>
        <w:rPr>
          <w:rFonts w:ascii="Times New Roman" w:hAnsi="Times New Roman"/>
        </w:rPr>
      </w:pPr>
      <w:r>
        <w:rPr>
          <w:rFonts w:ascii="Times New Roman" w:hAnsi="Times New Roman"/>
        </w:rPr>
        <w:t>En conclusion, la Commission:</w:t>
      </w:r>
    </w:p>
    <w:p w14:paraId="74AE6C86" w14:textId="417072DD" w:rsidR="5B4FDC07" w:rsidRDefault="6F97A6FB" w:rsidP="09B656C6">
      <w:pPr>
        <w:pStyle w:val="ListParagraph"/>
        <w:numPr>
          <w:ilvl w:val="0"/>
          <w:numId w:val="1"/>
        </w:numPr>
        <w:spacing w:after="0"/>
        <w:ind w:left="714" w:hanging="357"/>
        <w:jc w:val="both"/>
        <w:rPr>
          <w:rFonts w:ascii="Times New Roman" w:eastAsia="Times New Roman" w:hAnsi="Times New Roman"/>
          <w:color w:val="000000"/>
          <w:sz w:val="24"/>
          <w:szCs w:val="24"/>
        </w:rPr>
      </w:pPr>
      <w:r>
        <w:rPr>
          <w:rFonts w:ascii="Times New Roman" w:hAnsi="Times New Roman"/>
          <w:color w:val="000000" w:themeColor="text1"/>
          <w:sz w:val="24"/>
        </w:rPr>
        <w:t>estime qu’elle a mené l’évaluation comparative et publié le règlement d’exécution dans le cadre de ses compétences d’exécution;</w:t>
      </w:r>
    </w:p>
    <w:p w14:paraId="57EE7348" w14:textId="0835633A" w:rsidR="55230AC0" w:rsidRDefault="14831EDE" w:rsidP="09B656C6">
      <w:pPr>
        <w:pStyle w:val="ListParagraph"/>
        <w:numPr>
          <w:ilvl w:val="0"/>
          <w:numId w:val="1"/>
        </w:numPr>
        <w:spacing w:after="0"/>
        <w:ind w:left="714" w:hanging="357"/>
        <w:jc w:val="both"/>
        <w:rPr>
          <w:rFonts w:ascii="Times New Roman" w:eastAsia="Times New Roman" w:hAnsi="Times New Roman"/>
          <w:color w:val="000000"/>
          <w:sz w:val="24"/>
          <w:szCs w:val="24"/>
        </w:rPr>
      </w:pPr>
      <w:r>
        <w:rPr>
          <w:rFonts w:ascii="Times New Roman" w:hAnsi="Times New Roman"/>
          <w:color w:val="000000" w:themeColor="text1"/>
          <w:sz w:val="24"/>
        </w:rPr>
        <w:t>a fondé sa méthode d’évaluation comparative sur les sources internationalement reconnues actuellement disponibles;</w:t>
      </w:r>
    </w:p>
    <w:p w14:paraId="407D7545" w14:textId="01717E03" w:rsidR="55230AC0" w:rsidRDefault="6FC160F4" w:rsidP="09B656C6">
      <w:pPr>
        <w:pStyle w:val="ListParagraph"/>
        <w:numPr>
          <w:ilvl w:val="0"/>
          <w:numId w:val="1"/>
        </w:numPr>
        <w:spacing w:after="0"/>
        <w:ind w:left="714" w:hanging="357"/>
        <w:jc w:val="both"/>
        <w:rPr>
          <w:rFonts w:ascii="Times New Roman" w:eastAsia="Times New Roman" w:hAnsi="Times New Roman"/>
          <w:color w:val="000000"/>
          <w:sz w:val="24"/>
          <w:szCs w:val="24"/>
        </w:rPr>
      </w:pPr>
      <w:r>
        <w:rPr>
          <w:rFonts w:ascii="Times New Roman" w:hAnsi="Times New Roman"/>
          <w:color w:val="000000" w:themeColor="text1"/>
          <w:sz w:val="24"/>
        </w:rPr>
        <w:t xml:space="preserve">a réalisé l’évaluation comparative dans le respect absolu de l’équité, de l’objectivité et de la transparence; </w:t>
      </w:r>
    </w:p>
    <w:p w14:paraId="3EFF6ECA" w14:textId="53F0B0C0" w:rsidR="00687265" w:rsidRPr="00687265" w:rsidRDefault="00687265" w:rsidP="00687265">
      <w:pPr>
        <w:pStyle w:val="ListParagraph"/>
        <w:numPr>
          <w:ilvl w:val="0"/>
          <w:numId w:val="1"/>
        </w:numPr>
        <w:spacing w:after="0"/>
        <w:ind w:left="714" w:hanging="357"/>
        <w:jc w:val="both"/>
        <w:rPr>
          <w:rFonts w:ascii="Times New Roman" w:eastAsia="Times New Roman" w:hAnsi="Times New Roman"/>
          <w:color w:val="000000"/>
          <w:sz w:val="24"/>
          <w:szCs w:val="24"/>
        </w:rPr>
      </w:pPr>
      <w:r>
        <w:rPr>
          <w:rFonts w:ascii="Times New Roman" w:hAnsi="Times New Roman"/>
          <w:color w:val="000000" w:themeColor="text1"/>
          <w:sz w:val="24"/>
        </w:rPr>
        <w:t>a prévu de réexaminer et de mettre à jour la liste des pays en 2026, à la suite de la publication de nouvelles données de FRA FAO en octobre 2025;</w:t>
      </w:r>
    </w:p>
    <w:p w14:paraId="2C408BED" w14:textId="3EBD96CA" w:rsidR="55230AC0" w:rsidRDefault="5042CFF1" w:rsidP="09B656C6">
      <w:pPr>
        <w:pStyle w:val="ListParagraph"/>
        <w:numPr>
          <w:ilvl w:val="0"/>
          <w:numId w:val="1"/>
        </w:numPr>
        <w:spacing w:after="0"/>
        <w:ind w:left="714" w:hanging="357"/>
        <w:jc w:val="both"/>
        <w:rPr>
          <w:rFonts w:ascii="Times New Roman" w:eastAsia="Times New Roman" w:hAnsi="Times New Roman"/>
          <w:color w:val="000000"/>
          <w:sz w:val="24"/>
          <w:szCs w:val="24"/>
        </w:rPr>
      </w:pPr>
      <w:r>
        <w:rPr>
          <w:rFonts w:ascii="Times New Roman" w:hAnsi="Times New Roman"/>
          <w:color w:val="000000" w:themeColor="text1"/>
          <w:sz w:val="24"/>
        </w:rPr>
        <w:t>poursuit son dialogue approfondi avec les pays tiers et les parties prenantes dans et en dehors de l’UE qui produisent les produits de base en cause afin de les aider à préparer l’entrée en application du règlement sur la déforestation;</w:t>
      </w:r>
    </w:p>
    <w:p w14:paraId="0937A493" w14:textId="57C92AF5" w:rsidR="55230AC0" w:rsidRDefault="0FB77F73" w:rsidP="09B656C6">
      <w:pPr>
        <w:pStyle w:val="ListParagraph"/>
        <w:numPr>
          <w:ilvl w:val="0"/>
          <w:numId w:val="1"/>
        </w:numPr>
        <w:spacing w:after="0"/>
        <w:jc w:val="both"/>
        <w:rPr>
          <w:rFonts w:ascii="Times New Roman" w:eastAsia="Times New Roman" w:hAnsi="Times New Roman"/>
          <w:color w:val="000000"/>
          <w:sz w:val="24"/>
          <w:szCs w:val="24"/>
        </w:rPr>
      </w:pPr>
      <w:r>
        <w:rPr>
          <w:rFonts w:ascii="Times New Roman" w:hAnsi="Times New Roman"/>
          <w:color w:val="000000" w:themeColor="text1"/>
          <w:sz w:val="24"/>
        </w:rPr>
        <w:t>reste disponible pour continuer à échanger avec les colégislateurs.</w:t>
      </w:r>
    </w:p>
    <w:p w14:paraId="305F04D6" w14:textId="00C61500" w:rsidR="09B656C6" w:rsidRPr="00492971" w:rsidRDefault="09B656C6" w:rsidP="680F2AB3">
      <w:pPr>
        <w:spacing w:after="0"/>
        <w:rPr>
          <w:lang w:val="fr-BE"/>
        </w:rPr>
      </w:pPr>
    </w:p>
    <w:p w14:paraId="3C4123A8" w14:textId="7F49214B" w:rsidR="09B656C6" w:rsidRPr="00492971" w:rsidRDefault="09B656C6" w:rsidP="680F2AB3">
      <w:pPr>
        <w:widowControl w:val="0"/>
        <w:rPr>
          <w:rFonts w:ascii="Times New Roman" w:hAnsi="Times New Roman"/>
          <w:b/>
          <w:bCs/>
          <w:i/>
          <w:iCs/>
          <w:lang w:val="fr-BE"/>
        </w:rPr>
      </w:pPr>
    </w:p>
    <w:sectPr w:rsidR="09B656C6" w:rsidRPr="00492971" w:rsidSect="000A07D2">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6" w:h="16838" w:code="9"/>
      <w:pgMar w:top="1021" w:right="1701" w:bottom="1021" w:left="158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D5CB6" w14:textId="77777777" w:rsidR="00161F8A" w:rsidRDefault="00161F8A">
      <w:r>
        <w:separator/>
      </w:r>
    </w:p>
  </w:endnote>
  <w:endnote w:type="continuationSeparator" w:id="0">
    <w:p w14:paraId="50341417" w14:textId="77777777" w:rsidR="00161F8A" w:rsidRDefault="00161F8A">
      <w:r>
        <w:continuationSeparator/>
      </w:r>
    </w:p>
  </w:endnote>
  <w:endnote w:type="continuationNotice" w:id="1">
    <w:p w14:paraId="34AA4BEC" w14:textId="77777777" w:rsidR="00161F8A" w:rsidRDefault="00161F8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EUAlbertina">
    <w:altName w:val="Calibri"/>
    <w:panose1 w:val="00000000000000000000"/>
    <w:charset w:val="00"/>
    <w:family w:val="swiss"/>
    <w:notTrueType/>
    <w:pitch w:val="default"/>
    <w:sig w:usb0="00000003" w:usb1="00000000" w:usb2="00000000" w:usb3="00000000" w:csb0="00000001" w:csb1="00000000"/>
  </w:font>
  <w:font w:name="EC Square Sans Cond Pro">
    <w:panose1 w:val="020B050604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51241" w14:textId="77777777" w:rsidR="005E6EC2" w:rsidRDefault="005E6EC2"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35</w:t>
    </w:r>
    <w:r>
      <w:rPr>
        <w:rStyle w:val="PageNumber"/>
      </w:rPr>
      <w:fldChar w:fldCharType="end"/>
    </w:r>
  </w:p>
  <w:p w14:paraId="4DFA29C5" w14:textId="77777777" w:rsidR="005E6EC2" w:rsidRDefault="005E6E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51E8F" w14:textId="77777777" w:rsidR="005E6EC2" w:rsidRDefault="005E6EC2"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13721D28" w14:textId="77777777" w:rsidR="005E6EC2" w:rsidRPr="008A6623" w:rsidRDefault="005E6EC2" w:rsidP="008A662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ECEBF" w14:textId="77777777" w:rsidR="005E6EC2" w:rsidRDefault="005E6EC2" w:rsidP="00442B2E">
    <w:pPr>
      <w:pStyle w:val="Footer"/>
    </w:pPr>
    <w:r>
      <w:t>Commission européenne, B-1049 Bruxelles – Belgique. Téléphone: (32-2) 299 11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E3A00" w14:textId="77777777" w:rsidR="00161F8A" w:rsidRDefault="00161F8A">
      <w:r>
        <w:separator/>
      </w:r>
    </w:p>
  </w:footnote>
  <w:footnote w:type="continuationSeparator" w:id="0">
    <w:p w14:paraId="09B3F1C3" w14:textId="77777777" w:rsidR="00161F8A" w:rsidRDefault="00161F8A">
      <w:r>
        <w:continuationSeparator/>
      </w:r>
    </w:p>
  </w:footnote>
  <w:footnote w:type="continuationNotice" w:id="1">
    <w:p w14:paraId="7AE9AF11" w14:textId="77777777" w:rsidR="00161F8A" w:rsidRDefault="00161F8A">
      <w:pPr>
        <w:spacing w:after="0"/>
      </w:pPr>
    </w:p>
  </w:footnote>
  <w:footnote w:id="2">
    <w:p w14:paraId="4F788724" w14:textId="71C0AC87" w:rsidR="001D1153" w:rsidRPr="001D1153" w:rsidRDefault="001D1153">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La résolution ne précise pas en quoi le mécanisme de compensation consisterait.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670CF" w14:textId="77777777" w:rsidR="001D1153" w:rsidRDefault="001D11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7BB58" w14:textId="77777777" w:rsidR="001D1153" w:rsidRDefault="001D11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8FE56" w14:textId="77777777" w:rsidR="001D1153" w:rsidRDefault="001D11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2" w15:restartNumberingAfterBreak="0">
    <w:nsid w:val="03C8321C"/>
    <w:multiLevelType w:val="hybridMultilevel"/>
    <w:tmpl w:val="E75EBFFA"/>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6" w15:restartNumberingAfterBreak="0">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7" w15:restartNumberingAfterBreak="0">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2973D2"/>
    <w:multiLevelType w:val="hybridMultilevel"/>
    <w:tmpl w:val="419A2060"/>
    <w:lvl w:ilvl="0" w:tplc="492C7160">
      <w:start w:val="1"/>
      <w:numFmt w:val="decimal"/>
      <w:lvlText w:val="%1."/>
      <w:lvlJc w:val="left"/>
      <w:pPr>
        <w:ind w:left="720" w:hanging="720"/>
      </w:pPr>
      <w:rPr>
        <w:rFonts w:hint="default"/>
        <w:b/>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15:restartNumberingAfterBreak="0">
    <w:nsid w:val="19D23947"/>
    <w:multiLevelType w:val="hybridMultilevel"/>
    <w:tmpl w:val="A4003DA6"/>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0" w15:restartNumberingAfterBreak="0">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1" w15:restartNumberingAfterBreak="0">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13" w15:restartNumberingAfterBreak="0">
    <w:nsid w:val="2BBE5D05"/>
    <w:multiLevelType w:val="hybridMultilevel"/>
    <w:tmpl w:val="F7FE6A86"/>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16" w15:restartNumberingAfterBreak="0">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1BDE670"/>
    <w:multiLevelType w:val="hybridMultilevel"/>
    <w:tmpl w:val="ABCC2E38"/>
    <w:lvl w:ilvl="0" w:tplc="7350642E">
      <w:start w:val="1"/>
      <w:numFmt w:val="bullet"/>
      <w:lvlText w:val="·"/>
      <w:lvlJc w:val="left"/>
      <w:pPr>
        <w:ind w:left="720" w:hanging="360"/>
      </w:pPr>
      <w:rPr>
        <w:rFonts w:ascii="Symbol" w:hAnsi="Symbol" w:hint="default"/>
      </w:rPr>
    </w:lvl>
    <w:lvl w:ilvl="1" w:tplc="D7348616">
      <w:start w:val="1"/>
      <w:numFmt w:val="bullet"/>
      <w:lvlText w:val="o"/>
      <w:lvlJc w:val="left"/>
      <w:pPr>
        <w:ind w:left="1440" w:hanging="360"/>
      </w:pPr>
      <w:rPr>
        <w:rFonts w:ascii="Courier New" w:hAnsi="Courier New" w:hint="default"/>
      </w:rPr>
    </w:lvl>
    <w:lvl w:ilvl="2" w:tplc="A162965E">
      <w:start w:val="1"/>
      <w:numFmt w:val="bullet"/>
      <w:lvlText w:val=""/>
      <w:lvlJc w:val="left"/>
      <w:pPr>
        <w:ind w:left="2160" w:hanging="360"/>
      </w:pPr>
      <w:rPr>
        <w:rFonts w:ascii="Wingdings" w:hAnsi="Wingdings" w:hint="default"/>
      </w:rPr>
    </w:lvl>
    <w:lvl w:ilvl="3" w:tplc="2D684B42">
      <w:start w:val="1"/>
      <w:numFmt w:val="bullet"/>
      <w:lvlText w:val=""/>
      <w:lvlJc w:val="left"/>
      <w:pPr>
        <w:ind w:left="2880" w:hanging="360"/>
      </w:pPr>
      <w:rPr>
        <w:rFonts w:ascii="Symbol" w:hAnsi="Symbol" w:hint="default"/>
      </w:rPr>
    </w:lvl>
    <w:lvl w:ilvl="4" w:tplc="8C3EBC5A">
      <w:start w:val="1"/>
      <w:numFmt w:val="bullet"/>
      <w:lvlText w:val="o"/>
      <w:lvlJc w:val="left"/>
      <w:pPr>
        <w:ind w:left="3600" w:hanging="360"/>
      </w:pPr>
      <w:rPr>
        <w:rFonts w:ascii="Courier New" w:hAnsi="Courier New" w:hint="default"/>
      </w:rPr>
    </w:lvl>
    <w:lvl w:ilvl="5" w:tplc="45124924">
      <w:start w:val="1"/>
      <w:numFmt w:val="bullet"/>
      <w:lvlText w:val=""/>
      <w:lvlJc w:val="left"/>
      <w:pPr>
        <w:ind w:left="4320" w:hanging="360"/>
      </w:pPr>
      <w:rPr>
        <w:rFonts w:ascii="Wingdings" w:hAnsi="Wingdings" w:hint="default"/>
      </w:rPr>
    </w:lvl>
    <w:lvl w:ilvl="6" w:tplc="7FCE8CF6">
      <w:start w:val="1"/>
      <w:numFmt w:val="bullet"/>
      <w:lvlText w:val=""/>
      <w:lvlJc w:val="left"/>
      <w:pPr>
        <w:ind w:left="5040" w:hanging="360"/>
      </w:pPr>
      <w:rPr>
        <w:rFonts w:ascii="Symbol" w:hAnsi="Symbol" w:hint="default"/>
      </w:rPr>
    </w:lvl>
    <w:lvl w:ilvl="7" w:tplc="3D86BE92">
      <w:start w:val="1"/>
      <w:numFmt w:val="bullet"/>
      <w:lvlText w:val="o"/>
      <w:lvlJc w:val="left"/>
      <w:pPr>
        <w:ind w:left="5760" w:hanging="360"/>
      </w:pPr>
      <w:rPr>
        <w:rFonts w:ascii="Courier New" w:hAnsi="Courier New" w:hint="default"/>
      </w:rPr>
    </w:lvl>
    <w:lvl w:ilvl="8" w:tplc="5788902E">
      <w:start w:val="1"/>
      <w:numFmt w:val="bullet"/>
      <w:lvlText w:val=""/>
      <w:lvlJc w:val="left"/>
      <w:pPr>
        <w:ind w:left="6480" w:hanging="360"/>
      </w:pPr>
      <w:rPr>
        <w:rFonts w:ascii="Wingdings" w:hAnsi="Wingdings" w:hint="default"/>
      </w:rPr>
    </w:lvl>
  </w:abstractNum>
  <w:abstractNum w:abstractNumId="18" w15:restartNumberingAfterBreak="0">
    <w:nsid w:val="492F607F"/>
    <w:multiLevelType w:val="hybridMultilevel"/>
    <w:tmpl w:val="2EAE1878"/>
    <w:lvl w:ilvl="0" w:tplc="3228B35C">
      <w:start w:val="1"/>
      <w:numFmt w:val="bullet"/>
      <w:lvlText w:val="-"/>
      <w:lvlJc w:val="left"/>
      <w:pPr>
        <w:ind w:left="786" w:hanging="360"/>
      </w:pPr>
      <w:rPr>
        <w:rFonts w:ascii="Courier New" w:hAnsi="Courier New"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9" w15:restartNumberingAfterBreak="0">
    <w:nsid w:val="4B596461"/>
    <w:multiLevelType w:val="hybridMultilevel"/>
    <w:tmpl w:val="9DF09A94"/>
    <w:lvl w:ilvl="0" w:tplc="94A62EB0">
      <w:start w:val="1"/>
      <w:numFmt w:val="decimal"/>
      <w:lvlText w:val="%1."/>
      <w:lvlJc w:val="left"/>
      <w:pPr>
        <w:ind w:left="1429" w:hanging="360"/>
      </w:pPr>
      <w:rPr>
        <w:b/>
        <w:i w:val="0"/>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0" w15:restartNumberingAfterBreak="0">
    <w:nsid w:val="4F51A549"/>
    <w:multiLevelType w:val="hybridMultilevel"/>
    <w:tmpl w:val="7DD4C3D8"/>
    <w:lvl w:ilvl="0" w:tplc="D666C0A4">
      <w:start w:val="1"/>
      <w:numFmt w:val="bullet"/>
      <w:lvlText w:val="·"/>
      <w:lvlJc w:val="left"/>
      <w:pPr>
        <w:ind w:left="720" w:hanging="360"/>
      </w:pPr>
      <w:rPr>
        <w:rFonts w:ascii="Symbol" w:hAnsi="Symbol" w:hint="default"/>
      </w:rPr>
    </w:lvl>
    <w:lvl w:ilvl="1" w:tplc="07E2AA86">
      <w:start w:val="1"/>
      <w:numFmt w:val="bullet"/>
      <w:lvlText w:val="o"/>
      <w:lvlJc w:val="left"/>
      <w:pPr>
        <w:ind w:left="1440" w:hanging="360"/>
      </w:pPr>
      <w:rPr>
        <w:rFonts w:ascii="Courier New" w:hAnsi="Courier New" w:hint="default"/>
      </w:rPr>
    </w:lvl>
    <w:lvl w:ilvl="2" w:tplc="89CE49CC">
      <w:start w:val="1"/>
      <w:numFmt w:val="bullet"/>
      <w:lvlText w:val=""/>
      <w:lvlJc w:val="left"/>
      <w:pPr>
        <w:ind w:left="2160" w:hanging="360"/>
      </w:pPr>
      <w:rPr>
        <w:rFonts w:ascii="Wingdings" w:hAnsi="Wingdings" w:hint="default"/>
      </w:rPr>
    </w:lvl>
    <w:lvl w:ilvl="3" w:tplc="863E73F8">
      <w:start w:val="1"/>
      <w:numFmt w:val="bullet"/>
      <w:lvlText w:val=""/>
      <w:lvlJc w:val="left"/>
      <w:pPr>
        <w:ind w:left="2880" w:hanging="360"/>
      </w:pPr>
      <w:rPr>
        <w:rFonts w:ascii="Symbol" w:hAnsi="Symbol" w:hint="default"/>
      </w:rPr>
    </w:lvl>
    <w:lvl w:ilvl="4" w:tplc="63947D02">
      <w:start w:val="1"/>
      <w:numFmt w:val="bullet"/>
      <w:lvlText w:val="o"/>
      <w:lvlJc w:val="left"/>
      <w:pPr>
        <w:ind w:left="3600" w:hanging="360"/>
      </w:pPr>
      <w:rPr>
        <w:rFonts w:ascii="Courier New" w:hAnsi="Courier New" w:hint="default"/>
      </w:rPr>
    </w:lvl>
    <w:lvl w:ilvl="5" w:tplc="2F1C9806">
      <w:start w:val="1"/>
      <w:numFmt w:val="bullet"/>
      <w:lvlText w:val=""/>
      <w:lvlJc w:val="left"/>
      <w:pPr>
        <w:ind w:left="4320" w:hanging="360"/>
      </w:pPr>
      <w:rPr>
        <w:rFonts w:ascii="Wingdings" w:hAnsi="Wingdings" w:hint="default"/>
      </w:rPr>
    </w:lvl>
    <w:lvl w:ilvl="6" w:tplc="898C5F94">
      <w:start w:val="1"/>
      <w:numFmt w:val="bullet"/>
      <w:lvlText w:val=""/>
      <w:lvlJc w:val="left"/>
      <w:pPr>
        <w:ind w:left="5040" w:hanging="360"/>
      </w:pPr>
      <w:rPr>
        <w:rFonts w:ascii="Symbol" w:hAnsi="Symbol" w:hint="default"/>
      </w:rPr>
    </w:lvl>
    <w:lvl w:ilvl="7" w:tplc="3F282C6C">
      <w:start w:val="1"/>
      <w:numFmt w:val="bullet"/>
      <w:lvlText w:val="o"/>
      <w:lvlJc w:val="left"/>
      <w:pPr>
        <w:ind w:left="5760" w:hanging="360"/>
      </w:pPr>
      <w:rPr>
        <w:rFonts w:ascii="Courier New" w:hAnsi="Courier New" w:hint="default"/>
      </w:rPr>
    </w:lvl>
    <w:lvl w:ilvl="8" w:tplc="BB40FCE8">
      <w:start w:val="1"/>
      <w:numFmt w:val="bullet"/>
      <w:lvlText w:val=""/>
      <w:lvlJc w:val="left"/>
      <w:pPr>
        <w:ind w:left="6480" w:hanging="360"/>
      </w:pPr>
      <w:rPr>
        <w:rFonts w:ascii="Wingdings" w:hAnsi="Wingdings" w:hint="default"/>
      </w:rPr>
    </w:lvl>
  </w:abstractNum>
  <w:abstractNum w:abstractNumId="21" w15:restartNumberingAfterBreak="0">
    <w:nsid w:val="51393755"/>
    <w:multiLevelType w:val="hybridMultilevel"/>
    <w:tmpl w:val="2046894C"/>
    <w:lvl w:ilvl="0" w:tplc="08090001">
      <w:start w:val="1"/>
      <w:numFmt w:val="bullet"/>
      <w:lvlText w:val=""/>
      <w:lvlJc w:val="left"/>
      <w:pPr>
        <w:ind w:left="4680" w:hanging="360"/>
      </w:pPr>
      <w:rPr>
        <w:rFonts w:ascii="Symbol" w:hAnsi="Symbol"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22" w15:restartNumberingAfterBreak="0">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25" w15:restartNumberingAfterBreak="0">
    <w:nsid w:val="641002BF"/>
    <w:multiLevelType w:val="hybridMultilevel"/>
    <w:tmpl w:val="F1CEEE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29" w15:restartNumberingAfterBreak="0">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55933D9"/>
    <w:multiLevelType w:val="hybridMultilevel"/>
    <w:tmpl w:val="B9D46C0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67545DE"/>
    <w:multiLevelType w:val="hybridMultilevel"/>
    <w:tmpl w:val="2E307808"/>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34" w15:restartNumberingAfterBreak="0">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35" w15:restartNumberingAfterBreak="0">
    <w:nsid w:val="7ECB7708"/>
    <w:multiLevelType w:val="singleLevel"/>
    <w:tmpl w:val="5EA8E34C"/>
    <w:lvl w:ilvl="0">
      <w:start w:val="1"/>
      <w:numFmt w:val="decimal"/>
      <w:pStyle w:val="ATHeading1"/>
      <w:lvlText w:val="%1."/>
      <w:lvlJc w:val="left"/>
      <w:pPr>
        <w:tabs>
          <w:tab w:val="num" w:pos="360"/>
        </w:tabs>
        <w:ind w:left="360" w:hanging="360"/>
      </w:pPr>
    </w:lvl>
  </w:abstractNum>
  <w:num w:numId="1" w16cid:durableId="1295674552">
    <w:abstractNumId w:val="17"/>
  </w:num>
  <w:num w:numId="2" w16cid:durableId="1039814467">
    <w:abstractNumId w:val="20"/>
  </w:num>
  <w:num w:numId="3" w16cid:durableId="834609195">
    <w:abstractNumId w:val="6"/>
  </w:num>
  <w:num w:numId="4" w16cid:durableId="171652927">
    <w:abstractNumId w:val="1"/>
  </w:num>
  <w:num w:numId="5" w16cid:durableId="569727697">
    <w:abstractNumId w:val="34"/>
  </w:num>
  <w:num w:numId="6" w16cid:durableId="761143288">
    <w:abstractNumId w:val="12"/>
  </w:num>
  <w:num w:numId="7" w16cid:durableId="11272722">
    <w:abstractNumId w:val="28"/>
  </w:num>
  <w:num w:numId="8" w16cid:durableId="782770010">
    <w:abstractNumId w:val="10"/>
  </w:num>
  <w:num w:numId="9" w16cid:durableId="1582178939">
    <w:abstractNumId w:val="5"/>
  </w:num>
  <w:num w:numId="10" w16cid:durableId="588390446">
    <w:abstractNumId w:val="15"/>
  </w:num>
  <w:num w:numId="11" w16cid:durableId="540169940">
    <w:abstractNumId w:val="33"/>
  </w:num>
  <w:num w:numId="12" w16cid:durableId="926959529">
    <w:abstractNumId w:val="24"/>
  </w:num>
  <w:num w:numId="13" w16cid:durableId="163055828">
    <w:abstractNumId w:val="26"/>
  </w:num>
  <w:num w:numId="14" w16cid:durableId="818498099">
    <w:abstractNumId w:val="11"/>
  </w:num>
  <w:num w:numId="15" w16cid:durableId="1476601677">
    <w:abstractNumId w:val="16"/>
  </w:num>
  <w:num w:numId="16" w16cid:durableId="346908523">
    <w:abstractNumId w:val="29"/>
  </w:num>
  <w:num w:numId="17" w16cid:durableId="1867909918">
    <w:abstractNumId w:val="14"/>
  </w:num>
  <w:num w:numId="18" w16cid:durableId="887691365">
    <w:abstractNumId w:val="35"/>
  </w:num>
  <w:num w:numId="19" w16cid:durableId="109052002">
    <w:abstractNumId w:val="32"/>
  </w:num>
  <w:num w:numId="20" w16cid:durableId="932930344">
    <w:abstractNumId w:val="22"/>
  </w:num>
  <w:num w:numId="21" w16cid:durableId="1815296700">
    <w:abstractNumId w:val="23"/>
  </w:num>
  <w:num w:numId="22" w16cid:durableId="1673946011">
    <w:abstractNumId w:val="27"/>
  </w:num>
  <w:num w:numId="23" w16cid:durableId="1719279227">
    <w:abstractNumId w:val="3"/>
  </w:num>
  <w:num w:numId="24" w16cid:durableId="895117912">
    <w:abstractNumId w:val="4"/>
  </w:num>
  <w:num w:numId="25" w16cid:durableId="942031350">
    <w:abstractNumId w:val="21"/>
  </w:num>
  <w:num w:numId="26" w16cid:durableId="586352541">
    <w:abstractNumId w:val="30"/>
  </w:num>
  <w:num w:numId="27" w16cid:durableId="76560440">
    <w:abstractNumId w:val="9"/>
  </w:num>
  <w:num w:numId="28" w16cid:durableId="709111737">
    <w:abstractNumId w:val="31"/>
  </w:num>
  <w:num w:numId="29" w16cid:durableId="487749275">
    <w:abstractNumId w:val="8"/>
  </w:num>
  <w:num w:numId="30" w16cid:durableId="266236028">
    <w:abstractNumId w:val="2"/>
  </w:num>
  <w:num w:numId="31" w16cid:durableId="905267234">
    <w:abstractNumId w:val="13"/>
  </w:num>
  <w:num w:numId="32" w16cid:durableId="1995910076">
    <w:abstractNumId w:val="25"/>
  </w:num>
  <w:num w:numId="33" w16cid:durableId="2021733199">
    <w:abstractNumId w:val="34"/>
  </w:num>
  <w:num w:numId="34" w16cid:durableId="493381111">
    <w:abstractNumId w:val="18"/>
  </w:num>
  <w:num w:numId="35" w16cid:durableId="1322079617">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TEL"/>
  </w:docVars>
  <w:rsids>
    <w:rsidRoot w:val="009A3DA0"/>
    <w:rsid w:val="00000080"/>
    <w:rsid w:val="000001DC"/>
    <w:rsid w:val="0000032F"/>
    <w:rsid w:val="00000397"/>
    <w:rsid w:val="00000486"/>
    <w:rsid w:val="0000050D"/>
    <w:rsid w:val="000005E9"/>
    <w:rsid w:val="000006FD"/>
    <w:rsid w:val="0000071A"/>
    <w:rsid w:val="00000795"/>
    <w:rsid w:val="000009FA"/>
    <w:rsid w:val="00000AD3"/>
    <w:rsid w:val="00000BE2"/>
    <w:rsid w:val="00000C13"/>
    <w:rsid w:val="00000DBF"/>
    <w:rsid w:val="00001369"/>
    <w:rsid w:val="00001CDC"/>
    <w:rsid w:val="000021E5"/>
    <w:rsid w:val="000023BA"/>
    <w:rsid w:val="000024E2"/>
    <w:rsid w:val="0000279C"/>
    <w:rsid w:val="00002CF6"/>
    <w:rsid w:val="000031B6"/>
    <w:rsid w:val="00003423"/>
    <w:rsid w:val="00003511"/>
    <w:rsid w:val="00003652"/>
    <w:rsid w:val="00003862"/>
    <w:rsid w:val="00003C85"/>
    <w:rsid w:val="00004288"/>
    <w:rsid w:val="0000450D"/>
    <w:rsid w:val="000046C1"/>
    <w:rsid w:val="000048D8"/>
    <w:rsid w:val="00004C3F"/>
    <w:rsid w:val="0000525F"/>
    <w:rsid w:val="000054A7"/>
    <w:rsid w:val="00005541"/>
    <w:rsid w:val="000056D4"/>
    <w:rsid w:val="000058C9"/>
    <w:rsid w:val="00005961"/>
    <w:rsid w:val="00005D46"/>
    <w:rsid w:val="00005DE3"/>
    <w:rsid w:val="0000613E"/>
    <w:rsid w:val="00006304"/>
    <w:rsid w:val="0000679D"/>
    <w:rsid w:val="000068F7"/>
    <w:rsid w:val="00006B10"/>
    <w:rsid w:val="00006C43"/>
    <w:rsid w:val="00006F0E"/>
    <w:rsid w:val="000070BF"/>
    <w:rsid w:val="0000749B"/>
    <w:rsid w:val="000074BB"/>
    <w:rsid w:val="000075DF"/>
    <w:rsid w:val="000078A5"/>
    <w:rsid w:val="00007CED"/>
    <w:rsid w:val="00007ECC"/>
    <w:rsid w:val="0001047E"/>
    <w:rsid w:val="0001064E"/>
    <w:rsid w:val="00010AC9"/>
    <w:rsid w:val="00011281"/>
    <w:rsid w:val="0001134B"/>
    <w:rsid w:val="000113AB"/>
    <w:rsid w:val="0001140F"/>
    <w:rsid w:val="0001153B"/>
    <w:rsid w:val="00011589"/>
    <w:rsid w:val="00011615"/>
    <w:rsid w:val="00011727"/>
    <w:rsid w:val="000117D8"/>
    <w:rsid w:val="0001183E"/>
    <w:rsid w:val="00011A9B"/>
    <w:rsid w:val="00011B30"/>
    <w:rsid w:val="00011D79"/>
    <w:rsid w:val="0001228B"/>
    <w:rsid w:val="000122B5"/>
    <w:rsid w:val="0001250D"/>
    <w:rsid w:val="00012EFD"/>
    <w:rsid w:val="000130BE"/>
    <w:rsid w:val="00013716"/>
    <w:rsid w:val="00013997"/>
    <w:rsid w:val="000139D8"/>
    <w:rsid w:val="00013D92"/>
    <w:rsid w:val="00013EE5"/>
    <w:rsid w:val="0001448B"/>
    <w:rsid w:val="000145A2"/>
    <w:rsid w:val="000146F4"/>
    <w:rsid w:val="000149EF"/>
    <w:rsid w:val="00014A71"/>
    <w:rsid w:val="00014CE1"/>
    <w:rsid w:val="00015264"/>
    <w:rsid w:val="000152CA"/>
    <w:rsid w:val="00015341"/>
    <w:rsid w:val="00015452"/>
    <w:rsid w:val="0001589A"/>
    <w:rsid w:val="00015A65"/>
    <w:rsid w:val="00015B9E"/>
    <w:rsid w:val="00015C38"/>
    <w:rsid w:val="00015EB6"/>
    <w:rsid w:val="00015F13"/>
    <w:rsid w:val="0001612D"/>
    <w:rsid w:val="000162A0"/>
    <w:rsid w:val="000164BD"/>
    <w:rsid w:val="000164C2"/>
    <w:rsid w:val="000166D5"/>
    <w:rsid w:val="00016A8D"/>
    <w:rsid w:val="00016C72"/>
    <w:rsid w:val="000170C1"/>
    <w:rsid w:val="000171BC"/>
    <w:rsid w:val="00017265"/>
    <w:rsid w:val="0001730F"/>
    <w:rsid w:val="00017430"/>
    <w:rsid w:val="000174AF"/>
    <w:rsid w:val="0001776A"/>
    <w:rsid w:val="00017883"/>
    <w:rsid w:val="00017A67"/>
    <w:rsid w:val="00017AA9"/>
    <w:rsid w:val="00017C25"/>
    <w:rsid w:val="00017F27"/>
    <w:rsid w:val="00017F3D"/>
    <w:rsid w:val="00020E26"/>
    <w:rsid w:val="000218F1"/>
    <w:rsid w:val="00021AEC"/>
    <w:rsid w:val="00021B43"/>
    <w:rsid w:val="00021BCD"/>
    <w:rsid w:val="00021EF0"/>
    <w:rsid w:val="00021FA4"/>
    <w:rsid w:val="0002207D"/>
    <w:rsid w:val="0002216F"/>
    <w:rsid w:val="000221F2"/>
    <w:rsid w:val="00022538"/>
    <w:rsid w:val="00022669"/>
    <w:rsid w:val="00022775"/>
    <w:rsid w:val="00022776"/>
    <w:rsid w:val="00022903"/>
    <w:rsid w:val="00022B33"/>
    <w:rsid w:val="00022E91"/>
    <w:rsid w:val="00022FAA"/>
    <w:rsid w:val="00023162"/>
    <w:rsid w:val="000232A5"/>
    <w:rsid w:val="00023424"/>
    <w:rsid w:val="00023451"/>
    <w:rsid w:val="00023626"/>
    <w:rsid w:val="00023658"/>
    <w:rsid w:val="00023C78"/>
    <w:rsid w:val="00023E4D"/>
    <w:rsid w:val="000240AC"/>
    <w:rsid w:val="000241F9"/>
    <w:rsid w:val="00024204"/>
    <w:rsid w:val="000242C9"/>
    <w:rsid w:val="0002435B"/>
    <w:rsid w:val="0002435F"/>
    <w:rsid w:val="0002452D"/>
    <w:rsid w:val="00024671"/>
    <w:rsid w:val="00024685"/>
    <w:rsid w:val="000248D5"/>
    <w:rsid w:val="000249F6"/>
    <w:rsid w:val="00024BE2"/>
    <w:rsid w:val="00024C5F"/>
    <w:rsid w:val="00024F7A"/>
    <w:rsid w:val="000250B7"/>
    <w:rsid w:val="00025341"/>
    <w:rsid w:val="00025501"/>
    <w:rsid w:val="0002561D"/>
    <w:rsid w:val="00025D8A"/>
    <w:rsid w:val="00025EB9"/>
    <w:rsid w:val="000260DC"/>
    <w:rsid w:val="000261DA"/>
    <w:rsid w:val="0002630E"/>
    <w:rsid w:val="000265AD"/>
    <w:rsid w:val="000265DD"/>
    <w:rsid w:val="00026B29"/>
    <w:rsid w:val="00026CA1"/>
    <w:rsid w:val="00026D00"/>
    <w:rsid w:val="00026E21"/>
    <w:rsid w:val="0002725A"/>
    <w:rsid w:val="00030058"/>
    <w:rsid w:val="000300B4"/>
    <w:rsid w:val="00030676"/>
    <w:rsid w:val="00030996"/>
    <w:rsid w:val="00030E3E"/>
    <w:rsid w:val="000310AA"/>
    <w:rsid w:val="000310E8"/>
    <w:rsid w:val="000315BD"/>
    <w:rsid w:val="00031793"/>
    <w:rsid w:val="00031A4C"/>
    <w:rsid w:val="00031BDA"/>
    <w:rsid w:val="00031CA2"/>
    <w:rsid w:val="00031D00"/>
    <w:rsid w:val="00031DA3"/>
    <w:rsid w:val="00031F4C"/>
    <w:rsid w:val="0003243D"/>
    <w:rsid w:val="000326E6"/>
    <w:rsid w:val="00032766"/>
    <w:rsid w:val="000328B1"/>
    <w:rsid w:val="00032DC3"/>
    <w:rsid w:val="00032E4F"/>
    <w:rsid w:val="00032EDB"/>
    <w:rsid w:val="000332FE"/>
    <w:rsid w:val="000337C2"/>
    <w:rsid w:val="00033EA1"/>
    <w:rsid w:val="00033F57"/>
    <w:rsid w:val="000340CA"/>
    <w:rsid w:val="0003483E"/>
    <w:rsid w:val="000348CA"/>
    <w:rsid w:val="0003496F"/>
    <w:rsid w:val="00034992"/>
    <w:rsid w:val="00034B24"/>
    <w:rsid w:val="00034CA0"/>
    <w:rsid w:val="00034EB6"/>
    <w:rsid w:val="00034FFC"/>
    <w:rsid w:val="0003501A"/>
    <w:rsid w:val="0003509D"/>
    <w:rsid w:val="000350BB"/>
    <w:rsid w:val="000351DA"/>
    <w:rsid w:val="00035357"/>
    <w:rsid w:val="000355A7"/>
    <w:rsid w:val="000356EC"/>
    <w:rsid w:val="00035B81"/>
    <w:rsid w:val="00035CE3"/>
    <w:rsid w:val="00035FDE"/>
    <w:rsid w:val="00036009"/>
    <w:rsid w:val="00036106"/>
    <w:rsid w:val="00036177"/>
    <w:rsid w:val="0003633B"/>
    <w:rsid w:val="00037004"/>
    <w:rsid w:val="00037224"/>
    <w:rsid w:val="000372EF"/>
    <w:rsid w:val="0003737B"/>
    <w:rsid w:val="0003745C"/>
    <w:rsid w:val="0003758E"/>
    <w:rsid w:val="000375BA"/>
    <w:rsid w:val="00037990"/>
    <w:rsid w:val="00040060"/>
    <w:rsid w:val="00040281"/>
    <w:rsid w:val="0004046D"/>
    <w:rsid w:val="000407AA"/>
    <w:rsid w:val="00040A13"/>
    <w:rsid w:val="00040C7A"/>
    <w:rsid w:val="00040E6E"/>
    <w:rsid w:val="0004105D"/>
    <w:rsid w:val="00041310"/>
    <w:rsid w:val="0004146E"/>
    <w:rsid w:val="000414BC"/>
    <w:rsid w:val="0004189C"/>
    <w:rsid w:val="0004193F"/>
    <w:rsid w:val="0004195A"/>
    <w:rsid w:val="00041A87"/>
    <w:rsid w:val="00041DA3"/>
    <w:rsid w:val="00041F1F"/>
    <w:rsid w:val="0004209B"/>
    <w:rsid w:val="000420DB"/>
    <w:rsid w:val="000421A1"/>
    <w:rsid w:val="00042508"/>
    <w:rsid w:val="00042A8B"/>
    <w:rsid w:val="00042F4E"/>
    <w:rsid w:val="000434BD"/>
    <w:rsid w:val="000436A8"/>
    <w:rsid w:val="00043B7B"/>
    <w:rsid w:val="00043E36"/>
    <w:rsid w:val="000443C3"/>
    <w:rsid w:val="0004455F"/>
    <w:rsid w:val="00044806"/>
    <w:rsid w:val="00044A42"/>
    <w:rsid w:val="00044AB8"/>
    <w:rsid w:val="000454B2"/>
    <w:rsid w:val="00045976"/>
    <w:rsid w:val="00045E41"/>
    <w:rsid w:val="00046550"/>
    <w:rsid w:val="000466E7"/>
    <w:rsid w:val="000468E2"/>
    <w:rsid w:val="00046A3E"/>
    <w:rsid w:val="00046C6A"/>
    <w:rsid w:val="00046D8E"/>
    <w:rsid w:val="0004701B"/>
    <w:rsid w:val="00047124"/>
    <w:rsid w:val="00047444"/>
    <w:rsid w:val="00047661"/>
    <w:rsid w:val="000476C0"/>
    <w:rsid w:val="00047734"/>
    <w:rsid w:val="000477EA"/>
    <w:rsid w:val="00047936"/>
    <w:rsid w:val="0004798E"/>
    <w:rsid w:val="00047BB5"/>
    <w:rsid w:val="00047D53"/>
    <w:rsid w:val="000502A5"/>
    <w:rsid w:val="000504A8"/>
    <w:rsid w:val="0005052B"/>
    <w:rsid w:val="000506A1"/>
    <w:rsid w:val="000508EC"/>
    <w:rsid w:val="000509DA"/>
    <w:rsid w:val="00050AFA"/>
    <w:rsid w:val="00051333"/>
    <w:rsid w:val="00051E3C"/>
    <w:rsid w:val="000520B1"/>
    <w:rsid w:val="00052241"/>
    <w:rsid w:val="00052672"/>
    <w:rsid w:val="00052814"/>
    <w:rsid w:val="000529E9"/>
    <w:rsid w:val="00053766"/>
    <w:rsid w:val="00053BE0"/>
    <w:rsid w:val="00053CB9"/>
    <w:rsid w:val="00053FAD"/>
    <w:rsid w:val="000541A5"/>
    <w:rsid w:val="0005422C"/>
    <w:rsid w:val="00054C6E"/>
    <w:rsid w:val="00054DF3"/>
    <w:rsid w:val="00055034"/>
    <w:rsid w:val="000550B3"/>
    <w:rsid w:val="0005513C"/>
    <w:rsid w:val="00055234"/>
    <w:rsid w:val="00055406"/>
    <w:rsid w:val="00055569"/>
    <w:rsid w:val="00055DF6"/>
    <w:rsid w:val="00055ED8"/>
    <w:rsid w:val="000568D7"/>
    <w:rsid w:val="000568F4"/>
    <w:rsid w:val="00056C02"/>
    <w:rsid w:val="00057006"/>
    <w:rsid w:val="00057285"/>
    <w:rsid w:val="0005742E"/>
    <w:rsid w:val="00057439"/>
    <w:rsid w:val="000574AC"/>
    <w:rsid w:val="0005753C"/>
    <w:rsid w:val="00057902"/>
    <w:rsid w:val="00057E1C"/>
    <w:rsid w:val="00057EA9"/>
    <w:rsid w:val="00060742"/>
    <w:rsid w:val="0006088F"/>
    <w:rsid w:val="00060C03"/>
    <w:rsid w:val="00060C9D"/>
    <w:rsid w:val="00060CB2"/>
    <w:rsid w:val="00060D87"/>
    <w:rsid w:val="00060EF5"/>
    <w:rsid w:val="00060F44"/>
    <w:rsid w:val="000611E6"/>
    <w:rsid w:val="0006140F"/>
    <w:rsid w:val="00061530"/>
    <w:rsid w:val="00061536"/>
    <w:rsid w:val="000615E8"/>
    <w:rsid w:val="00061822"/>
    <w:rsid w:val="000619C8"/>
    <w:rsid w:val="00061FAC"/>
    <w:rsid w:val="00061FD0"/>
    <w:rsid w:val="00062240"/>
    <w:rsid w:val="000622F5"/>
    <w:rsid w:val="00062919"/>
    <w:rsid w:val="0006296B"/>
    <w:rsid w:val="000629E6"/>
    <w:rsid w:val="00062BE7"/>
    <w:rsid w:val="00063101"/>
    <w:rsid w:val="00063857"/>
    <w:rsid w:val="0006396A"/>
    <w:rsid w:val="00063A60"/>
    <w:rsid w:val="00063AEF"/>
    <w:rsid w:val="00063B1D"/>
    <w:rsid w:val="00063C33"/>
    <w:rsid w:val="00064178"/>
    <w:rsid w:val="0006443B"/>
    <w:rsid w:val="000647C3"/>
    <w:rsid w:val="00064C35"/>
    <w:rsid w:val="00064D3D"/>
    <w:rsid w:val="00064F90"/>
    <w:rsid w:val="00065096"/>
    <w:rsid w:val="0006524C"/>
    <w:rsid w:val="00065445"/>
    <w:rsid w:val="00065A4F"/>
    <w:rsid w:val="00065ABF"/>
    <w:rsid w:val="00065BA5"/>
    <w:rsid w:val="00065D4F"/>
    <w:rsid w:val="00065D7A"/>
    <w:rsid w:val="00065E7F"/>
    <w:rsid w:val="0006634A"/>
    <w:rsid w:val="000664BE"/>
    <w:rsid w:val="00066554"/>
    <w:rsid w:val="0006680F"/>
    <w:rsid w:val="00066D35"/>
    <w:rsid w:val="00067155"/>
    <w:rsid w:val="00067567"/>
    <w:rsid w:val="00067C33"/>
    <w:rsid w:val="00067FB5"/>
    <w:rsid w:val="000703CB"/>
    <w:rsid w:val="000703FE"/>
    <w:rsid w:val="000705DD"/>
    <w:rsid w:val="000706D4"/>
    <w:rsid w:val="000713EE"/>
    <w:rsid w:val="00071470"/>
    <w:rsid w:val="00071695"/>
    <w:rsid w:val="000717D6"/>
    <w:rsid w:val="00071956"/>
    <w:rsid w:val="00071BD3"/>
    <w:rsid w:val="00071DDA"/>
    <w:rsid w:val="00071E87"/>
    <w:rsid w:val="00071FC6"/>
    <w:rsid w:val="00072134"/>
    <w:rsid w:val="00072D12"/>
    <w:rsid w:val="00072E6E"/>
    <w:rsid w:val="00072F6B"/>
    <w:rsid w:val="00073100"/>
    <w:rsid w:val="00073283"/>
    <w:rsid w:val="000732A8"/>
    <w:rsid w:val="00073445"/>
    <w:rsid w:val="0007349A"/>
    <w:rsid w:val="000735B6"/>
    <w:rsid w:val="000736A0"/>
    <w:rsid w:val="00073D03"/>
    <w:rsid w:val="0007403A"/>
    <w:rsid w:val="000744AE"/>
    <w:rsid w:val="000744BA"/>
    <w:rsid w:val="00074A10"/>
    <w:rsid w:val="00074BA2"/>
    <w:rsid w:val="00074D75"/>
    <w:rsid w:val="00074DB5"/>
    <w:rsid w:val="00074E52"/>
    <w:rsid w:val="00074FA3"/>
    <w:rsid w:val="000751AC"/>
    <w:rsid w:val="000752DB"/>
    <w:rsid w:val="0007575A"/>
    <w:rsid w:val="00075847"/>
    <w:rsid w:val="00075908"/>
    <w:rsid w:val="00075952"/>
    <w:rsid w:val="00075C60"/>
    <w:rsid w:val="00077252"/>
    <w:rsid w:val="000776B1"/>
    <w:rsid w:val="000776D8"/>
    <w:rsid w:val="00077912"/>
    <w:rsid w:val="00077B88"/>
    <w:rsid w:val="00077BFB"/>
    <w:rsid w:val="000800AF"/>
    <w:rsid w:val="00080191"/>
    <w:rsid w:val="0008029D"/>
    <w:rsid w:val="000804D5"/>
    <w:rsid w:val="000807AE"/>
    <w:rsid w:val="000807B5"/>
    <w:rsid w:val="00080AD9"/>
    <w:rsid w:val="00080B91"/>
    <w:rsid w:val="00080CE2"/>
    <w:rsid w:val="00080F35"/>
    <w:rsid w:val="000811A4"/>
    <w:rsid w:val="000811D4"/>
    <w:rsid w:val="00081259"/>
    <w:rsid w:val="00081792"/>
    <w:rsid w:val="0008187A"/>
    <w:rsid w:val="0008189D"/>
    <w:rsid w:val="0008216A"/>
    <w:rsid w:val="0008217D"/>
    <w:rsid w:val="000825F0"/>
    <w:rsid w:val="000827CD"/>
    <w:rsid w:val="00082B1C"/>
    <w:rsid w:val="00083121"/>
    <w:rsid w:val="00083469"/>
    <w:rsid w:val="000834CD"/>
    <w:rsid w:val="000835B0"/>
    <w:rsid w:val="000835F5"/>
    <w:rsid w:val="0008378A"/>
    <w:rsid w:val="00083B96"/>
    <w:rsid w:val="00083EAD"/>
    <w:rsid w:val="00084044"/>
    <w:rsid w:val="00084211"/>
    <w:rsid w:val="00084419"/>
    <w:rsid w:val="0008449C"/>
    <w:rsid w:val="000845D7"/>
    <w:rsid w:val="000846F8"/>
    <w:rsid w:val="00084B71"/>
    <w:rsid w:val="00084D1E"/>
    <w:rsid w:val="00084DFB"/>
    <w:rsid w:val="0008526A"/>
    <w:rsid w:val="000853EB"/>
    <w:rsid w:val="00085484"/>
    <w:rsid w:val="00085847"/>
    <w:rsid w:val="00085BE8"/>
    <w:rsid w:val="00085E04"/>
    <w:rsid w:val="0008608A"/>
    <w:rsid w:val="000863ED"/>
    <w:rsid w:val="00086911"/>
    <w:rsid w:val="00086C30"/>
    <w:rsid w:val="00086D5D"/>
    <w:rsid w:val="00086DA6"/>
    <w:rsid w:val="000875DD"/>
    <w:rsid w:val="00087C2A"/>
    <w:rsid w:val="00087E0A"/>
    <w:rsid w:val="00090055"/>
    <w:rsid w:val="000901F1"/>
    <w:rsid w:val="0009096A"/>
    <w:rsid w:val="00090B6B"/>
    <w:rsid w:val="00090D4B"/>
    <w:rsid w:val="00090EA4"/>
    <w:rsid w:val="000910D7"/>
    <w:rsid w:val="00091408"/>
    <w:rsid w:val="0009166A"/>
    <w:rsid w:val="000918B2"/>
    <w:rsid w:val="00091CE2"/>
    <w:rsid w:val="0009205D"/>
    <w:rsid w:val="00092442"/>
    <w:rsid w:val="0009257A"/>
    <w:rsid w:val="00092B44"/>
    <w:rsid w:val="00092C2D"/>
    <w:rsid w:val="00092EB9"/>
    <w:rsid w:val="0009343D"/>
    <w:rsid w:val="00093617"/>
    <w:rsid w:val="00093E98"/>
    <w:rsid w:val="00093FDF"/>
    <w:rsid w:val="00094051"/>
    <w:rsid w:val="000942B9"/>
    <w:rsid w:val="00094353"/>
    <w:rsid w:val="000945D6"/>
    <w:rsid w:val="00094600"/>
    <w:rsid w:val="00094AC0"/>
    <w:rsid w:val="00094B2F"/>
    <w:rsid w:val="0009571A"/>
    <w:rsid w:val="000957A2"/>
    <w:rsid w:val="00095892"/>
    <w:rsid w:val="00095A1A"/>
    <w:rsid w:val="00095A8C"/>
    <w:rsid w:val="00095C0B"/>
    <w:rsid w:val="00095C79"/>
    <w:rsid w:val="00096343"/>
    <w:rsid w:val="00096552"/>
    <w:rsid w:val="00096607"/>
    <w:rsid w:val="00096700"/>
    <w:rsid w:val="0009691F"/>
    <w:rsid w:val="00096925"/>
    <w:rsid w:val="0009694F"/>
    <w:rsid w:val="00096B06"/>
    <w:rsid w:val="0009706D"/>
    <w:rsid w:val="00097551"/>
    <w:rsid w:val="000975A5"/>
    <w:rsid w:val="00097833"/>
    <w:rsid w:val="000978DD"/>
    <w:rsid w:val="00097A89"/>
    <w:rsid w:val="00097E80"/>
    <w:rsid w:val="00097F2B"/>
    <w:rsid w:val="000A0424"/>
    <w:rsid w:val="000A05BC"/>
    <w:rsid w:val="000A06AB"/>
    <w:rsid w:val="000A07D2"/>
    <w:rsid w:val="000A07F3"/>
    <w:rsid w:val="000A0849"/>
    <w:rsid w:val="000A09F3"/>
    <w:rsid w:val="000A0BAF"/>
    <w:rsid w:val="000A1105"/>
    <w:rsid w:val="000A1418"/>
    <w:rsid w:val="000A1760"/>
    <w:rsid w:val="000A19A2"/>
    <w:rsid w:val="000A1BDC"/>
    <w:rsid w:val="000A1CD5"/>
    <w:rsid w:val="000A1E0A"/>
    <w:rsid w:val="000A1E8A"/>
    <w:rsid w:val="000A227F"/>
    <w:rsid w:val="000A22C0"/>
    <w:rsid w:val="000A2388"/>
    <w:rsid w:val="000A2AC3"/>
    <w:rsid w:val="000A2CC6"/>
    <w:rsid w:val="000A30BD"/>
    <w:rsid w:val="000A3320"/>
    <w:rsid w:val="000A3563"/>
    <w:rsid w:val="000A3935"/>
    <w:rsid w:val="000A3E2D"/>
    <w:rsid w:val="000A43C2"/>
    <w:rsid w:val="000A44D4"/>
    <w:rsid w:val="000A4524"/>
    <w:rsid w:val="000A4554"/>
    <w:rsid w:val="000A4A38"/>
    <w:rsid w:val="000A4B74"/>
    <w:rsid w:val="000A508F"/>
    <w:rsid w:val="000A52E7"/>
    <w:rsid w:val="000A5446"/>
    <w:rsid w:val="000A544B"/>
    <w:rsid w:val="000A591E"/>
    <w:rsid w:val="000A5A20"/>
    <w:rsid w:val="000A5A43"/>
    <w:rsid w:val="000A5D40"/>
    <w:rsid w:val="000A5DAF"/>
    <w:rsid w:val="000A6107"/>
    <w:rsid w:val="000A6195"/>
    <w:rsid w:val="000A64E1"/>
    <w:rsid w:val="000A6500"/>
    <w:rsid w:val="000A65ED"/>
    <w:rsid w:val="000A6ADD"/>
    <w:rsid w:val="000A6ECC"/>
    <w:rsid w:val="000A716D"/>
    <w:rsid w:val="000A77D0"/>
    <w:rsid w:val="000A7823"/>
    <w:rsid w:val="000A79F0"/>
    <w:rsid w:val="000A7A88"/>
    <w:rsid w:val="000A7A8B"/>
    <w:rsid w:val="000A7C1F"/>
    <w:rsid w:val="000A7F9D"/>
    <w:rsid w:val="000B01AF"/>
    <w:rsid w:val="000B0467"/>
    <w:rsid w:val="000B055C"/>
    <w:rsid w:val="000B09D0"/>
    <w:rsid w:val="000B0F74"/>
    <w:rsid w:val="000B1471"/>
    <w:rsid w:val="000B16FC"/>
    <w:rsid w:val="000B1845"/>
    <w:rsid w:val="000B1B92"/>
    <w:rsid w:val="000B1CA5"/>
    <w:rsid w:val="000B250E"/>
    <w:rsid w:val="000B25E8"/>
    <w:rsid w:val="000B281C"/>
    <w:rsid w:val="000B29E5"/>
    <w:rsid w:val="000B2A6D"/>
    <w:rsid w:val="000B2C0D"/>
    <w:rsid w:val="000B2C17"/>
    <w:rsid w:val="000B2CE1"/>
    <w:rsid w:val="000B2FAD"/>
    <w:rsid w:val="000B307A"/>
    <w:rsid w:val="000B30CD"/>
    <w:rsid w:val="000B3373"/>
    <w:rsid w:val="000B3478"/>
    <w:rsid w:val="000B37E6"/>
    <w:rsid w:val="000B3BA4"/>
    <w:rsid w:val="000B3BDA"/>
    <w:rsid w:val="000B3E6B"/>
    <w:rsid w:val="000B3FC1"/>
    <w:rsid w:val="000B414C"/>
    <w:rsid w:val="000B41C6"/>
    <w:rsid w:val="000B43C6"/>
    <w:rsid w:val="000B47A7"/>
    <w:rsid w:val="000B48FF"/>
    <w:rsid w:val="000B497E"/>
    <w:rsid w:val="000B4C66"/>
    <w:rsid w:val="000B4D57"/>
    <w:rsid w:val="000B4EBD"/>
    <w:rsid w:val="000B54AE"/>
    <w:rsid w:val="000B58B6"/>
    <w:rsid w:val="000B595A"/>
    <w:rsid w:val="000B5C5B"/>
    <w:rsid w:val="000B5FF0"/>
    <w:rsid w:val="000B607D"/>
    <w:rsid w:val="000B6139"/>
    <w:rsid w:val="000B61F1"/>
    <w:rsid w:val="000B641A"/>
    <w:rsid w:val="000B64EA"/>
    <w:rsid w:val="000B66DF"/>
    <w:rsid w:val="000B67EE"/>
    <w:rsid w:val="000B6A5E"/>
    <w:rsid w:val="000B70BC"/>
    <w:rsid w:val="000B739A"/>
    <w:rsid w:val="000B73B7"/>
    <w:rsid w:val="000B7631"/>
    <w:rsid w:val="000B776B"/>
    <w:rsid w:val="000B7A33"/>
    <w:rsid w:val="000B7AF5"/>
    <w:rsid w:val="000B7B36"/>
    <w:rsid w:val="000B7E37"/>
    <w:rsid w:val="000C0100"/>
    <w:rsid w:val="000C027E"/>
    <w:rsid w:val="000C0681"/>
    <w:rsid w:val="000C0999"/>
    <w:rsid w:val="000C0E3A"/>
    <w:rsid w:val="000C0EAA"/>
    <w:rsid w:val="000C0FF7"/>
    <w:rsid w:val="000C109C"/>
    <w:rsid w:val="000C1898"/>
    <w:rsid w:val="000C1978"/>
    <w:rsid w:val="000C1A64"/>
    <w:rsid w:val="000C1ADA"/>
    <w:rsid w:val="000C1B81"/>
    <w:rsid w:val="000C1E86"/>
    <w:rsid w:val="000C1EEB"/>
    <w:rsid w:val="000C1F70"/>
    <w:rsid w:val="000C2046"/>
    <w:rsid w:val="000C2A98"/>
    <w:rsid w:val="000C2CC9"/>
    <w:rsid w:val="000C2E50"/>
    <w:rsid w:val="000C3067"/>
    <w:rsid w:val="000C30DD"/>
    <w:rsid w:val="000C323C"/>
    <w:rsid w:val="000C34F0"/>
    <w:rsid w:val="000C3512"/>
    <w:rsid w:val="000C3534"/>
    <w:rsid w:val="000C3BFA"/>
    <w:rsid w:val="000C3D3E"/>
    <w:rsid w:val="000C3E3B"/>
    <w:rsid w:val="000C4015"/>
    <w:rsid w:val="000C405D"/>
    <w:rsid w:val="000C4440"/>
    <w:rsid w:val="000C45D5"/>
    <w:rsid w:val="000C4733"/>
    <w:rsid w:val="000C4791"/>
    <w:rsid w:val="000C4804"/>
    <w:rsid w:val="000C486E"/>
    <w:rsid w:val="000C4A3F"/>
    <w:rsid w:val="000C4BEC"/>
    <w:rsid w:val="000C4CD3"/>
    <w:rsid w:val="000C52B2"/>
    <w:rsid w:val="000C53D3"/>
    <w:rsid w:val="000C53D4"/>
    <w:rsid w:val="000C5518"/>
    <w:rsid w:val="000C5720"/>
    <w:rsid w:val="000C5898"/>
    <w:rsid w:val="000C61AB"/>
    <w:rsid w:val="000C628E"/>
    <w:rsid w:val="000C6577"/>
    <w:rsid w:val="000C6610"/>
    <w:rsid w:val="000C6902"/>
    <w:rsid w:val="000C69CA"/>
    <w:rsid w:val="000C71A3"/>
    <w:rsid w:val="000C728E"/>
    <w:rsid w:val="000C755B"/>
    <w:rsid w:val="000C7646"/>
    <w:rsid w:val="000C7708"/>
    <w:rsid w:val="000C7914"/>
    <w:rsid w:val="000C7A75"/>
    <w:rsid w:val="000C7BE4"/>
    <w:rsid w:val="000C7E7C"/>
    <w:rsid w:val="000D02D7"/>
    <w:rsid w:val="000D0536"/>
    <w:rsid w:val="000D057B"/>
    <w:rsid w:val="000D0723"/>
    <w:rsid w:val="000D082B"/>
    <w:rsid w:val="000D0AEE"/>
    <w:rsid w:val="000D1461"/>
    <w:rsid w:val="000D1594"/>
    <w:rsid w:val="000D1C63"/>
    <w:rsid w:val="000D20A1"/>
    <w:rsid w:val="000D23CE"/>
    <w:rsid w:val="000D25EF"/>
    <w:rsid w:val="000D2718"/>
    <w:rsid w:val="000D280C"/>
    <w:rsid w:val="000D333F"/>
    <w:rsid w:val="000D34BD"/>
    <w:rsid w:val="000D3537"/>
    <w:rsid w:val="000D37F7"/>
    <w:rsid w:val="000D38B0"/>
    <w:rsid w:val="000D390C"/>
    <w:rsid w:val="000D3A17"/>
    <w:rsid w:val="000D3DA6"/>
    <w:rsid w:val="000D414D"/>
    <w:rsid w:val="000D416D"/>
    <w:rsid w:val="000D4395"/>
    <w:rsid w:val="000D4534"/>
    <w:rsid w:val="000D45F1"/>
    <w:rsid w:val="000D46FC"/>
    <w:rsid w:val="000D47E4"/>
    <w:rsid w:val="000D4894"/>
    <w:rsid w:val="000D4E86"/>
    <w:rsid w:val="000D4EB1"/>
    <w:rsid w:val="000D51B6"/>
    <w:rsid w:val="000D5487"/>
    <w:rsid w:val="000D5579"/>
    <w:rsid w:val="000D5939"/>
    <w:rsid w:val="000D5BB3"/>
    <w:rsid w:val="000D5BD5"/>
    <w:rsid w:val="000D60AC"/>
    <w:rsid w:val="000D60E8"/>
    <w:rsid w:val="000D63FC"/>
    <w:rsid w:val="000D655C"/>
    <w:rsid w:val="000D6660"/>
    <w:rsid w:val="000D66D1"/>
    <w:rsid w:val="000D6895"/>
    <w:rsid w:val="000D6953"/>
    <w:rsid w:val="000D6DC4"/>
    <w:rsid w:val="000D6FA4"/>
    <w:rsid w:val="000D708B"/>
    <w:rsid w:val="000D73E2"/>
    <w:rsid w:val="000D744E"/>
    <w:rsid w:val="000D7527"/>
    <w:rsid w:val="000D7721"/>
    <w:rsid w:val="000D7802"/>
    <w:rsid w:val="000D7806"/>
    <w:rsid w:val="000D7836"/>
    <w:rsid w:val="000D7B79"/>
    <w:rsid w:val="000D7E48"/>
    <w:rsid w:val="000D7F97"/>
    <w:rsid w:val="000E0200"/>
    <w:rsid w:val="000E0223"/>
    <w:rsid w:val="000E0335"/>
    <w:rsid w:val="000E03A7"/>
    <w:rsid w:val="000E07F5"/>
    <w:rsid w:val="000E082D"/>
    <w:rsid w:val="000E0C92"/>
    <w:rsid w:val="000E0E67"/>
    <w:rsid w:val="000E1071"/>
    <w:rsid w:val="000E14F3"/>
    <w:rsid w:val="000E18B0"/>
    <w:rsid w:val="000E198B"/>
    <w:rsid w:val="000E1A41"/>
    <w:rsid w:val="000E1A9E"/>
    <w:rsid w:val="000E1BF8"/>
    <w:rsid w:val="000E1D21"/>
    <w:rsid w:val="000E1EE0"/>
    <w:rsid w:val="000E2609"/>
    <w:rsid w:val="000E26CD"/>
    <w:rsid w:val="000E27EA"/>
    <w:rsid w:val="000E2C4B"/>
    <w:rsid w:val="000E2D27"/>
    <w:rsid w:val="000E2F2B"/>
    <w:rsid w:val="000E2F5A"/>
    <w:rsid w:val="000E356E"/>
    <w:rsid w:val="000E35F1"/>
    <w:rsid w:val="000E3A04"/>
    <w:rsid w:val="000E3A37"/>
    <w:rsid w:val="000E3A7F"/>
    <w:rsid w:val="000E3B7F"/>
    <w:rsid w:val="000E3C1E"/>
    <w:rsid w:val="000E3EC4"/>
    <w:rsid w:val="000E3FBC"/>
    <w:rsid w:val="000E459D"/>
    <w:rsid w:val="000E4750"/>
    <w:rsid w:val="000E4788"/>
    <w:rsid w:val="000E4C9D"/>
    <w:rsid w:val="000E4E61"/>
    <w:rsid w:val="000E51A0"/>
    <w:rsid w:val="000E58E0"/>
    <w:rsid w:val="000E59FD"/>
    <w:rsid w:val="000E5AF1"/>
    <w:rsid w:val="000E5C16"/>
    <w:rsid w:val="000E6201"/>
    <w:rsid w:val="000E68CA"/>
    <w:rsid w:val="000E690A"/>
    <w:rsid w:val="000E695D"/>
    <w:rsid w:val="000E699A"/>
    <w:rsid w:val="000E6FA8"/>
    <w:rsid w:val="000E702D"/>
    <w:rsid w:val="000E719A"/>
    <w:rsid w:val="000E72A8"/>
    <w:rsid w:val="000E7303"/>
    <w:rsid w:val="000E75D1"/>
    <w:rsid w:val="000E7FD0"/>
    <w:rsid w:val="000F0118"/>
    <w:rsid w:val="000F023F"/>
    <w:rsid w:val="000F0582"/>
    <w:rsid w:val="000F0603"/>
    <w:rsid w:val="000F08AF"/>
    <w:rsid w:val="000F0B16"/>
    <w:rsid w:val="000F0B77"/>
    <w:rsid w:val="000F1404"/>
    <w:rsid w:val="000F1480"/>
    <w:rsid w:val="000F1A32"/>
    <w:rsid w:val="000F24AC"/>
    <w:rsid w:val="000F2713"/>
    <w:rsid w:val="000F2E1A"/>
    <w:rsid w:val="000F343E"/>
    <w:rsid w:val="000F3948"/>
    <w:rsid w:val="000F39AA"/>
    <w:rsid w:val="000F3B1E"/>
    <w:rsid w:val="000F3CF6"/>
    <w:rsid w:val="000F3D65"/>
    <w:rsid w:val="000F3F15"/>
    <w:rsid w:val="000F4058"/>
    <w:rsid w:val="000F43EC"/>
    <w:rsid w:val="000F454E"/>
    <w:rsid w:val="000F46D8"/>
    <w:rsid w:val="000F47D5"/>
    <w:rsid w:val="000F48A0"/>
    <w:rsid w:val="000F49EA"/>
    <w:rsid w:val="000F4A60"/>
    <w:rsid w:val="000F4B0A"/>
    <w:rsid w:val="000F4D76"/>
    <w:rsid w:val="000F4E7E"/>
    <w:rsid w:val="000F514F"/>
    <w:rsid w:val="000F52C9"/>
    <w:rsid w:val="000F54AD"/>
    <w:rsid w:val="000F5A73"/>
    <w:rsid w:val="000F5F64"/>
    <w:rsid w:val="000F63D5"/>
    <w:rsid w:val="000F6650"/>
    <w:rsid w:val="000F6C35"/>
    <w:rsid w:val="000F6E53"/>
    <w:rsid w:val="000F7126"/>
    <w:rsid w:val="000F71E7"/>
    <w:rsid w:val="000F7275"/>
    <w:rsid w:val="000F77FE"/>
    <w:rsid w:val="000F7AFB"/>
    <w:rsid w:val="000F7BB0"/>
    <w:rsid w:val="000F7CDA"/>
    <w:rsid w:val="000F7D76"/>
    <w:rsid w:val="001002AB"/>
    <w:rsid w:val="00100669"/>
    <w:rsid w:val="0010068B"/>
    <w:rsid w:val="00100830"/>
    <w:rsid w:val="00100D89"/>
    <w:rsid w:val="00100F0B"/>
    <w:rsid w:val="00101519"/>
    <w:rsid w:val="00101721"/>
    <w:rsid w:val="0010195B"/>
    <w:rsid w:val="00101B5C"/>
    <w:rsid w:val="00101BA0"/>
    <w:rsid w:val="00101DA2"/>
    <w:rsid w:val="00101E67"/>
    <w:rsid w:val="00101ED4"/>
    <w:rsid w:val="001020E1"/>
    <w:rsid w:val="001021D2"/>
    <w:rsid w:val="00102311"/>
    <w:rsid w:val="0010247B"/>
    <w:rsid w:val="001026A3"/>
    <w:rsid w:val="001028DE"/>
    <w:rsid w:val="00102CB5"/>
    <w:rsid w:val="00102E26"/>
    <w:rsid w:val="00102F10"/>
    <w:rsid w:val="00102FEA"/>
    <w:rsid w:val="00103293"/>
    <w:rsid w:val="001033A4"/>
    <w:rsid w:val="00103442"/>
    <w:rsid w:val="001035F6"/>
    <w:rsid w:val="0010374F"/>
    <w:rsid w:val="00103959"/>
    <w:rsid w:val="00103CCA"/>
    <w:rsid w:val="00103DE9"/>
    <w:rsid w:val="00103FA7"/>
    <w:rsid w:val="00104198"/>
    <w:rsid w:val="0010440E"/>
    <w:rsid w:val="00104824"/>
    <w:rsid w:val="001048AE"/>
    <w:rsid w:val="00104CC5"/>
    <w:rsid w:val="00104E16"/>
    <w:rsid w:val="0010517D"/>
    <w:rsid w:val="0010525A"/>
    <w:rsid w:val="001054F9"/>
    <w:rsid w:val="001055C5"/>
    <w:rsid w:val="0010582B"/>
    <w:rsid w:val="00105A47"/>
    <w:rsid w:val="00105ABA"/>
    <w:rsid w:val="00105C4F"/>
    <w:rsid w:val="0010606B"/>
    <w:rsid w:val="0010634A"/>
    <w:rsid w:val="00106376"/>
    <w:rsid w:val="001069D6"/>
    <w:rsid w:val="00106D10"/>
    <w:rsid w:val="00107244"/>
    <w:rsid w:val="0010748A"/>
    <w:rsid w:val="001074E6"/>
    <w:rsid w:val="00107718"/>
    <w:rsid w:val="00107EB5"/>
    <w:rsid w:val="00110052"/>
    <w:rsid w:val="0011006F"/>
    <w:rsid w:val="00110158"/>
    <w:rsid w:val="001106DA"/>
    <w:rsid w:val="001107B9"/>
    <w:rsid w:val="00110C86"/>
    <w:rsid w:val="00110DE1"/>
    <w:rsid w:val="00110F5F"/>
    <w:rsid w:val="001111EF"/>
    <w:rsid w:val="00111223"/>
    <w:rsid w:val="00111350"/>
    <w:rsid w:val="0011142F"/>
    <w:rsid w:val="00111643"/>
    <w:rsid w:val="0011166B"/>
    <w:rsid w:val="00111A81"/>
    <w:rsid w:val="00111D10"/>
    <w:rsid w:val="00112203"/>
    <w:rsid w:val="00112486"/>
    <w:rsid w:val="00112539"/>
    <w:rsid w:val="00112579"/>
    <w:rsid w:val="00112A1C"/>
    <w:rsid w:val="00112ED5"/>
    <w:rsid w:val="00113072"/>
    <w:rsid w:val="0011325C"/>
    <w:rsid w:val="0011381F"/>
    <w:rsid w:val="00113B42"/>
    <w:rsid w:val="00113E69"/>
    <w:rsid w:val="00113F1A"/>
    <w:rsid w:val="00114480"/>
    <w:rsid w:val="00114568"/>
    <w:rsid w:val="0011485F"/>
    <w:rsid w:val="001148C2"/>
    <w:rsid w:val="00114954"/>
    <w:rsid w:val="00114C21"/>
    <w:rsid w:val="00115521"/>
    <w:rsid w:val="0011582E"/>
    <w:rsid w:val="001158F2"/>
    <w:rsid w:val="00115B02"/>
    <w:rsid w:val="00115E85"/>
    <w:rsid w:val="00116169"/>
    <w:rsid w:val="0011636E"/>
    <w:rsid w:val="001163D1"/>
    <w:rsid w:val="00116539"/>
    <w:rsid w:val="001166A1"/>
    <w:rsid w:val="00116823"/>
    <w:rsid w:val="00116AC9"/>
    <w:rsid w:val="00116B75"/>
    <w:rsid w:val="001176DE"/>
    <w:rsid w:val="0011799C"/>
    <w:rsid w:val="00117E41"/>
    <w:rsid w:val="00117F86"/>
    <w:rsid w:val="00120043"/>
    <w:rsid w:val="00120230"/>
    <w:rsid w:val="00120411"/>
    <w:rsid w:val="0012079D"/>
    <w:rsid w:val="00120E34"/>
    <w:rsid w:val="00120E8D"/>
    <w:rsid w:val="0012121E"/>
    <w:rsid w:val="00121335"/>
    <w:rsid w:val="00121382"/>
    <w:rsid w:val="00121541"/>
    <w:rsid w:val="00121B5E"/>
    <w:rsid w:val="00121E93"/>
    <w:rsid w:val="00121EDE"/>
    <w:rsid w:val="00121F5D"/>
    <w:rsid w:val="00122706"/>
    <w:rsid w:val="00122B44"/>
    <w:rsid w:val="00123681"/>
    <w:rsid w:val="001238F5"/>
    <w:rsid w:val="00123957"/>
    <w:rsid w:val="00123AB0"/>
    <w:rsid w:val="00123BDF"/>
    <w:rsid w:val="0012410B"/>
    <w:rsid w:val="00124328"/>
    <w:rsid w:val="0012440C"/>
    <w:rsid w:val="00124462"/>
    <w:rsid w:val="001245F3"/>
    <w:rsid w:val="0012465E"/>
    <w:rsid w:val="0012482B"/>
    <w:rsid w:val="00124A0A"/>
    <w:rsid w:val="00124A7A"/>
    <w:rsid w:val="00124E68"/>
    <w:rsid w:val="00125393"/>
    <w:rsid w:val="00125666"/>
    <w:rsid w:val="001257EB"/>
    <w:rsid w:val="00125AD3"/>
    <w:rsid w:val="00125B17"/>
    <w:rsid w:val="001260EA"/>
    <w:rsid w:val="001261A4"/>
    <w:rsid w:val="001261BA"/>
    <w:rsid w:val="00126295"/>
    <w:rsid w:val="00126493"/>
    <w:rsid w:val="0012657B"/>
    <w:rsid w:val="00126F64"/>
    <w:rsid w:val="00127008"/>
    <w:rsid w:val="0012713C"/>
    <w:rsid w:val="00127307"/>
    <w:rsid w:val="00127422"/>
    <w:rsid w:val="001275A6"/>
    <w:rsid w:val="00127654"/>
    <w:rsid w:val="00127678"/>
    <w:rsid w:val="00127CE6"/>
    <w:rsid w:val="001304C4"/>
    <w:rsid w:val="00130541"/>
    <w:rsid w:val="00130719"/>
    <w:rsid w:val="00130B37"/>
    <w:rsid w:val="00130B64"/>
    <w:rsid w:val="00130E70"/>
    <w:rsid w:val="00130FF4"/>
    <w:rsid w:val="001312DE"/>
    <w:rsid w:val="001315A5"/>
    <w:rsid w:val="001315EB"/>
    <w:rsid w:val="00131B2B"/>
    <w:rsid w:val="00131B4D"/>
    <w:rsid w:val="00131BB3"/>
    <w:rsid w:val="001320D2"/>
    <w:rsid w:val="001322C9"/>
    <w:rsid w:val="001323E0"/>
    <w:rsid w:val="00132432"/>
    <w:rsid w:val="0013245F"/>
    <w:rsid w:val="00132665"/>
    <w:rsid w:val="001327A2"/>
    <w:rsid w:val="00132DA0"/>
    <w:rsid w:val="00132E24"/>
    <w:rsid w:val="00132F4C"/>
    <w:rsid w:val="00132F88"/>
    <w:rsid w:val="001331B5"/>
    <w:rsid w:val="001332BB"/>
    <w:rsid w:val="001332DE"/>
    <w:rsid w:val="001334FF"/>
    <w:rsid w:val="00133885"/>
    <w:rsid w:val="00133938"/>
    <w:rsid w:val="0013397A"/>
    <w:rsid w:val="00133BE8"/>
    <w:rsid w:val="00133FAD"/>
    <w:rsid w:val="00134114"/>
    <w:rsid w:val="001341EF"/>
    <w:rsid w:val="001343DF"/>
    <w:rsid w:val="0013462F"/>
    <w:rsid w:val="0013494F"/>
    <w:rsid w:val="001349BA"/>
    <w:rsid w:val="00134AAE"/>
    <w:rsid w:val="00134DB4"/>
    <w:rsid w:val="00134E51"/>
    <w:rsid w:val="00134F5D"/>
    <w:rsid w:val="00134FA5"/>
    <w:rsid w:val="0013524C"/>
    <w:rsid w:val="001354C7"/>
    <w:rsid w:val="00135DC8"/>
    <w:rsid w:val="00135F3C"/>
    <w:rsid w:val="001361F1"/>
    <w:rsid w:val="001363F1"/>
    <w:rsid w:val="001364BC"/>
    <w:rsid w:val="00136660"/>
    <w:rsid w:val="001366A2"/>
    <w:rsid w:val="00136D26"/>
    <w:rsid w:val="001370BE"/>
    <w:rsid w:val="00137319"/>
    <w:rsid w:val="00137470"/>
    <w:rsid w:val="00140405"/>
    <w:rsid w:val="001409FC"/>
    <w:rsid w:val="00140A06"/>
    <w:rsid w:val="00140B17"/>
    <w:rsid w:val="00140B5B"/>
    <w:rsid w:val="00140B81"/>
    <w:rsid w:val="00140C28"/>
    <w:rsid w:val="00141418"/>
    <w:rsid w:val="001416BD"/>
    <w:rsid w:val="0014174F"/>
    <w:rsid w:val="0014185F"/>
    <w:rsid w:val="00141A02"/>
    <w:rsid w:val="00141C08"/>
    <w:rsid w:val="00141CA1"/>
    <w:rsid w:val="0014201B"/>
    <w:rsid w:val="00142062"/>
    <w:rsid w:val="0014210A"/>
    <w:rsid w:val="00142485"/>
    <w:rsid w:val="0014296A"/>
    <w:rsid w:val="00143061"/>
    <w:rsid w:val="00143335"/>
    <w:rsid w:val="00143391"/>
    <w:rsid w:val="001438FC"/>
    <w:rsid w:val="00143DDE"/>
    <w:rsid w:val="00143F3D"/>
    <w:rsid w:val="0014413D"/>
    <w:rsid w:val="00145AB8"/>
    <w:rsid w:val="00145BBD"/>
    <w:rsid w:val="00145D7D"/>
    <w:rsid w:val="001463CA"/>
    <w:rsid w:val="00146572"/>
    <w:rsid w:val="0014708A"/>
    <w:rsid w:val="00147197"/>
    <w:rsid w:val="001476D4"/>
    <w:rsid w:val="0014776E"/>
    <w:rsid w:val="00147784"/>
    <w:rsid w:val="00147791"/>
    <w:rsid w:val="001477F4"/>
    <w:rsid w:val="00147B3E"/>
    <w:rsid w:val="00147E99"/>
    <w:rsid w:val="00150056"/>
    <w:rsid w:val="0015007A"/>
    <w:rsid w:val="001501AF"/>
    <w:rsid w:val="0015095B"/>
    <w:rsid w:val="00150A4F"/>
    <w:rsid w:val="00150F85"/>
    <w:rsid w:val="00151028"/>
    <w:rsid w:val="0015144C"/>
    <w:rsid w:val="00151521"/>
    <w:rsid w:val="00151572"/>
    <w:rsid w:val="00151969"/>
    <w:rsid w:val="00151B26"/>
    <w:rsid w:val="00151F5E"/>
    <w:rsid w:val="00151F7E"/>
    <w:rsid w:val="001520FA"/>
    <w:rsid w:val="0015220F"/>
    <w:rsid w:val="00152B3C"/>
    <w:rsid w:val="00152D6E"/>
    <w:rsid w:val="00152E1C"/>
    <w:rsid w:val="00153005"/>
    <w:rsid w:val="001538A6"/>
    <w:rsid w:val="00153952"/>
    <w:rsid w:val="00153AD9"/>
    <w:rsid w:val="00153C3E"/>
    <w:rsid w:val="00153F3C"/>
    <w:rsid w:val="001540D4"/>
    <w:rsid w:val="00154153"/>
    <w:rsid w:val="00154223"/>
    <w:rsid w:val="00154492"/>
    <w:rsid w:val="001545E0"/>
    <w:rsid w:val="00154908"/>
    <w:rsid w:val="00154E3C"/>
    <w:rsid w:val="00155050"/>
    <w:rsid w:val="00155265"/>
    <w:rsid w:val="001559B7"/>
    <w:rsid w:val="00155DAE"/>
    <w:rsid w:val="0015615D"/>
    <w:rsid w:val="001561D4"/>
    <w:rsid w:val="00156301"/>
    <w:rsid w:val="001565BD"/>
    <w:rsid w:val="00156775"/>
    <w:rsid w:val="00156BB9"/>
    <w:rsid w:val="00157383"/>
    <w:rsid w:val="0015754F"/>
    <w:rsid w:val="00157717"/>
    <w:rsid w:val="001577FE"/>
    <w:rsid w:val="00157826"/>
    <w:rsid w:val="001579E7"/>
    <w:rsid w:val="00157B10"/>
    <w:rsid w:val="00160197"/>
    <w:rsid w:val="00160355"/>
    <w:rsid w:val="0016053D"/>
    <w:rsid w:val="00160A74"/>
    <w:rsid w:val="00160B1A"/>
    <w:rsid w:val="00160EB3"/>
    <w:rsid w:val="001616F0"/>
    <w:rsid w:val="00161826"/>
    <w:rsid w:val="00161B04"/>
    <w:rsid w:val="00161DD3"/>
    <w:rsid w:val="00161F8A"/>
    <w:rsid w:val="00162094"/>
    <w:rsid w:val="001623A4"/>
    <w:rsid w:val="001625B7"/>
    <w:rsid w:val="0016261F"/>
    <w:rsid w:val="001630F8"/>
    <w:rsid w:val="0016323F"/>
    <w:rsid w:val="00163676"/>
    <w:rsid w:val="001636EE"/>
    <w:rsid w:val="001637E5"/>
    <w:rsid w:val="001638B6"/>
    <w:rsid w:val="00163961"/>
    <w:rsid w:val="00163A47"/>
    <w:rsid w:val="00163BF8"/>
    <w:rsid w:val="00163F92"/>
    <w:rsid w:val="001642FB"/>
    <w:rsid w:val="00164681"/>
    <w:rsid w:val="00164721"/>
    <w:rsid w:val="00164785"/>
    <w:rsid w:val="00164CE6"/>
    <w:rsid w:val="00164DD5"/>
    <w:rsid w:val="001650A6"/>
    <w:rsid w:val="00165345"/>
    <w:rsid w:val="00165465"/>
    <w:rsid w:val="00165769"/>
    <w:rsid w:val="00165A0B"/>
    <w:rsid w:val="00165C19"/>
    <w:rsid w:val="00165D60"/>
    <w:rsid w:val="001661B4"/>
    <w:rsid w:val="001661D6"/>
    <w:rsid w:val="00166332"/>
    <w:rsid w:val="001663A4"/>
    <w:rsid w:val="001663DB"/>
    <w:rsid w:val="001664C3"/>
    <w:rsid w:val="001666E5"/>
    <w:rsid w:val="0016679D"/>
    <w:rsid w:val="00166919"/>
    <w:rsid w:val="00166C29"/>
    <w:rsid w:val="00166E70"/>
    <w:rsid w:val="001674CC"/>
    <w:rsid w:val="00167650"/>
    <w:rsid w:val="001676ED"/>
    <w:rsid w:val="001700A5"/>
    <w:rsid w:val="001700B5"/>
    <w:rsid w:val="001702E0"/>
    <w:rsid w:val="001705FC"/>
    <w:rsid w:val="0017076B"/>
    <w:rsid w:val="00170888"/>
    <w:rsid w:val="00170AFC"/>
    <w:rsid w:val="00170BD3"/>
    <w:rsid w:val="00171357"/>
    <w:rsid w:val="001716AB"/>
    <w:rsid w:val="00171872"/>
    <w:rsid w:val="001718D9"/>
    <w:rsid w:val="001719EA"/>
    <w:rsid w:val="0017264A"/>
    <w:rsid w:val="00172D10"/>
    <w:rsid w:val="00172D59"/>
    <w:rsid w:val="00172ED9"/>
    <w:rsid w:val="00172F37"/>
    <w:rsid w:val="00172F62"/>
    <w:rsid w:val="00173099"/>
    <w:rsid w:val="001730C2"/>
    <w:rsid w:val="001730D9"/>
    <w:rsid w:val="001738A9"/>
    <w:rsid w:val="00173BC9"/>
    <w:rsid w:val="00173BFF"/>
    <w:rsid w:val="00173E07"/>
    <w:rsid w:val="00174654"/>
    <w:rsid w:val="001747EB"/>
    <w:rsid w:val="00174CD1"/>
    <w:rsid w:val="001750CD"/>
    <w:rsid w:val="001752C8"/>
    <w:rsid w:val="001754EE"/>
    <w:rsid w:val="00175520"/>
    <w:rsid w:val="001755D6"/>
    <w:rsid w:val="001755FC"/>
    <w:rsid w:val="00175895"/>
    <w:rsid w:val="00175935"/>
    <w:rsid w:val="00175A18"/>
    <w:rsid w:val="00175C34"/>
    <w:rsid w:val="0017633D"/>
    <w:rsid w:val="001763B3"/>
    <w:rsid w:val="0017648C"/>
    <w:rsid w:val="001764A5"/>
    <w:rsid w:val="00176697"/>
    <w:rsid w:val="001766DB"/>
    <w:rsid w:val="00176734"/>
    <w:rsid w:val="00176748"/>
    <w:rsid w:val="00176AFC"/>
    <w:rsid w:val="00176E31"/>
    <w:rsid w:val="001772C1"/>
    <w:rsid w:val="001772C8"/>
    <w:rsid w:val="00177404"/>
    <w:rsid w:val="001774B6"/>
    <w:rsid w:val="001774D3"/>
    <w:rsid w:val="00177510"/>
    <w:rsid w:val="001777B7"/>
    <w:rsid w:val="001777D3"/>
    <w:rsid w:val="00177816"/>
    <w:rsid w:val="00177996"/>
    <w:rsid w:val="00177AE0"/>
    <w:rsid w:val="00177AFD"/>
    <w:rsid w:val="00177B86"/>
    <w:rsid w:val="00177CE2"/>
    <w:rsid w:val="00177CF4"/>
    <w:rsid w:val="00177F1E"/>
    <w:rsid w:val="00180116"/>
    <w:rsid w:val="001807A9"/>
    <w:rsid w:val="00180812"/>
    <w:rsid w:val="0018082C"/>
    <w:rsid w:val="00180C02"/>
    <w:rsid w:val="00180C73"/>
    <w:rsid w:val="00180CA5"/>
    <w:rsid w:val="00180DB8"/>
    <w:rsid w:val="00180DD5"/>
    <w:rsid w:val="001810AC"/>
    <w:rsid w:val="00181350"/>
    <w:rsid w:val="0018161C"/>
    <w:rsid w:val="0018176E"/>
    <w:rsid w:val="001818CE"/>
    <w:rsid w:val="00181DFD"/>
    <w:rsid w:val="001821DE"/>
    <w:rsid w:val="00182429"/>
    <w:rsid w:val="001824D3"/>
    <w:rsid w:val="001824FF"/>
    <w:rsid w:val="00182D7D"/>
    <w:rsid w:val="00182F24"/>
    <w:rsid w:val="001831CD"/>
    <w:rsid w:val="001832C4"/>
    <w:rsid w:val="00183592"/>
    <w:rsid w:val="0018363F"/>
    <w:rsid w:val="00183764"/>
    <w:rsid w:val="001839A0"/>
    <w:rsid w:val="00183A22"/>
    <w:rsid w:val="00183EF3"/>
    <w:rsid w:val="001843EF"/>
    <w:rsid w:val="001844BB"/>
    <w:rsid w:val="001844C3"/>
    <w:rsid w:val="00184870"/>
    <w:rsid w:val="00184950"/>
    <w:rsid w:val="00184FD0"/>
    <w:rsid w:val="00185069"/>
    <w:rsid w:val="001852B6"/>
    <w:rsid w:val="00185546"/>
    <w:rsid w:val="00185816"/>
    <w:rsid w:val="001859AA"/>
    <w:rsid w:val="00185CCB"/>
    <w:rsid w:val="00185D07"/>
    <w:rsid w:val="001864D1"/>
    <w:rsid w:val="00186B84"/>
    <w:rsid w:val="00186CA2"/>
    <w:rsid w:val="00186CD2"/>
    <w:rsid w:val="0018707E"/>
    <w:rsid w:val="001870AB"/>
    <w:rsid w:val="00187102"/>
    <w:rsid w:val="00187221"/>
    <w:rsid w:val="001872B2"/>
    <w:rsid w:val="00187488"/>
    <w:rsid w:val="001876ED"/>
    <w:rsid w:val="00187749"/>
    <w:rsid w:val="00187849"/>
    <w:rsid w:val="0018789B"/>
    <w:rsid w:val="0018792D"/>
    <w:rsid w:val="00187997"/>
    <w:rsid w:val="00187B9B"/>
    <w:rsid w:val="00187E15"/>
    <w:rsid w:val="00187E5B"/>
    <w:rsid w:val="00187E74"/>
    <w:rsid w:val="00187F9D"/>
    <w:rsid w:val="00187FBE"/>
    <w:rsid w:val="00190163"/>
    <w:rsid w:val="001908F8"/>
    <w:rsid w:val="00190A1E"/>
    <w:rsid w:val="001912E2"/>
    <w:rsid w:val="00191A2A"/>
    <w:rsid w:val="00191BF5"/>
    <w:rsid w:val="00191C56"/>
    <w:rsid w:val="00191DD2"/>
    <w:rsid w:val="00191E0F"/>
    <w:rsid w:val="00191EC5"/>
    <w:rsid w:val="001920C5"/>
    <w:rsid w:val="001922AC"/>
    <w:rsid w:val="001922FE"/>
    <w:rsid w:val="0019262E"/>
    <w:rsid w:val="00192DC8"/>
    <w:rsid w:val="00192E36"/>
    <w:rsid w:val="00192ED2"/>
    <w:rsid w:val="001930FC"/>
    <w:rsid w:val="001932A6"/>
    <w:rsid w:val="0019344A"/>
    <w:rsid w:val="00193567"/>
    <w:rsid w:val="001939BF"/>
    <w:rsid w:val="00193D1E"/>
    <w:rsid w:val="00193E17"/>
    <w:rsid w:val="00193FA0"/>
    <w:rsid w:val="0019484D"/>
    <w:rsid w:val="00194A0F"/>
    <w:rsid w:val="00194B51"/>
    <w:rsid w:val="00195512"/>
    <w:rsid w:val="00196088"/>
    <w:rsid w:val="001962D1"/>
    <w:rsid w:val="00196902"/>
    <w:rsid w:val="00196BE4"/>
    <w:rsid w:val="00196CC1"/>
    <w:rsid w:val="001970C6"/>
    <w:rsid w:val="00197294"/>
    <w:rsid w:val="00197522"/>
    <w:rsid w:val="001976A1"/>
    <w:rsid w:val="0019786E"/>
    <w:rsid w:val="00197A47"/>
    <w:rsid w:val="001A01B9"/>
    <w:rsid w:val="001A02EB"/>
    <w:rsid w:val="001A0303"/>
    <w:rsid w:val="001A03B3"/>
    <w:rsid w:val="001A090B"/>
    <w:rsid w:val="001A0C22"/>
    <w:rsid w:val="001A0CB3"/>
    <w:rsid w:val="001A0D6D"/>
    <w:rsid w:val="001A102F"/>
    <w:rsid w:val="001A14A4"/>
    <w:rsid w:val="001A1572"/>
    <w:rsid w:val="001A183D"/>
    <w:rsid w:val="001A1CA7"/>
    <w:rsid w:val="001A1DC1"/>
    <w:rsid w:val="001A2019"/>
    <w:rsid w:val="001A2024"/>
    <w:rsid w:val="001A2787"/>
    <w:rsid w:val="001A2A80"/>
    <w:rsid w:val="001A2C40"/>
    <w:rsid w:val="001A2D05"/>
    <w:rsid w:val="001A2EA0"/>
    <w:rsid w:val="001A3205"/>
    <w:rsid w:val="001A332F"/>
    <w:rsid w:val="001A3653"/>
    <w:rsid w:val="001A3A1C"/>
    <w:rsid w:val="001A3A62"/>
    <w:rsid w:val="001A3C4B"/>
    <w:rsid w:val="001A4016"/>
    <w:rsid w:val="001A40E0"/>
    <w:rsid w:val="001A4259"/>
    <w:rsid w:val="001A446E"/>
    <w:rsid w:val="001A45AB"/>
    <w:rsid w:val="001A4C2D"/>
    <w:rsid w:val="001A4CFE"/>
    <w:rsid w:val="001A4D24"/>
    <w:rsid w:val="001A4FE4"/>
    <w:rsid w:val="001A5720"/>
    <w:rsid w:val="001A58FB"/>
    <w:rsid w:val="001A59BE"/>
    <w:rsid w:val="001A5EB0"/>
    <w:rsid w:val="001A5EFC"/>
    <w:rsid w:val="001A5FC1"/>
    <w:rsid w:val="001A602A"/>
    <w:rsid w:val="001A61A3"/>
    <w:rsid w:val="001A63A1"/>
    <w:rsid w:val="001A63A2"/>
    <w:rsid w:val="001A65C7"/>
    <w:rsid w:val="001A6768"/>
    <w:rsid w:val="001A6852"/>
    <w:rsid w:val="001A68DD"/>
    <w:rsid w:val="001A695B"/>
    <w:rsid w:val="001A6B5F"/>
    <w:rsid w:val="001A6BBB"/>
    <w:rsid w:val="001A6ED0"/>
    <w:rsid w:val="001A6F52"/>
    <w:rsid w:val="001A7123"/>
    <w:rsid w:val="001A7453"/>
    <w:rsid w:val="001A7460"/>
    <w:rsid w:val="001A7968"/>
    <w:rsid w:val="001A79CF"/>
    <w:rsid w:val="001A7A26"/>
    <w:rsid w:val="001A7F9C"/>
    <w:rsid w:val="001B001A"/>
    <w:rsid w:val="001B0178"/>
    <w:rsid w:val="001B03A0"/>
    <w:rsid w:val="001B0427"/>
    <w:rsid w:val="001B061B"/>
    <w:rsid w:val="001B079F"/>
    <w:rsid w:val="001B07D6"/>
    <w:rsid w:val="001B0814"/>
    <w:rsid w:val="001B0918"/>
    <w:rsid w:val="001B0ADD"/>
    <w:rsid w:val="001B0FAC"/>
    <w:rsid w:val="001B100D"/>
    <w:rsid w:val="001B1034"/>
    <w:rsid w:val="001B1499"/>
    <w:rsid w:val="001B15A6"/>
    <w:rsid w:val="001B17DA"/>
    <w:rsid w:val="001B1A64"/>
    <w:rsid w:val="001B1B45"/>
    <w:rsid w:val="001B1BC5"/>
    <w:rsid w:val="001B1C3B"/>
    <w:rsid w:val="001B1C41"/>
    <w:rsid w:val="001B1CD7"/>
    <w:rsid w:val="001B296B"/>
    <w:rsid w:val="001B2A14"/>
    <w:rsid w:val="001B31D0"/>
    <w:rsid w:val="001B31FB"/>
    <w:rsid w:val="001B35F9"/>
    <w:rsid w:val="001B3705"/>
    <w:rsid w:val="001B3734"/>
    <w:rsid w:val="001B3A7C"/>
    <w:rsid w:val="001B3EB5"/>
    <w:rsid w:val="001B400F"/>
    <w:rsid w:val="001B4075"/>
    <w:rsid w:val="001B42A3"/>
    <w:rsid w:val="001B43E8"/>
    <w:rsid w:val="001B4508"/>
    <w:rsid w:val="001B459A"/>
    <w:rsid w:val="001B4D25"/>
    <w:rsid w:val="001B4D98"/>
    <w:rsid w:val="001B5070"/>
    <w:rsid w:val="001B51CB"/>
    <w:rsid w:val="001B533B"/>
    <w:rsid w:val="001B54BE"/>
    <w:rsid w:val="001B572C"/>
    <w:rsid w:val="001B57D4"/>
    <w:rsid w:val="001B627A"/>
    <w:rsid w:val="001B6448"/>
    <w:rsid w:val="001B6B7E"/>
    <w:rsid w:val="001B6BAD"/>
    <w:rsid w:val="001B6F81"/>
    <w:rsid w:val="001B70A1"/>
    <w:rsid w:val="001B76B5"/>
    <w:rsid w:val="001B7802"/>
    <w:rsid w:val="001B7D87"/>
    <w:rsid w:val="001B7E7B"/>
    <w:rsid w:val="001C0463"/>
    <w:rsid w:val="001C04FE"/>
    <w:rsid w:val="001C0985"/>
    <w:rsid w:val="001C10DE"/>
    <w:rsid w:val="001C11EB"/>
    <w:rsid w:val="001C13D8"/>
    <w:rsid w:val="001C15ED"/>
    <w:rsid w:val="001C1764"/>
    <w:rsid w:val="001C17B1"/>
    <w:rsid w:val="001C18FB"/>
    <w:rsid w:val="001C19DF"/>
    <w:rsid w:val="001C1B45"/>
    <w:rsid w:val="001C1FB2"/>
    <w:rsid w:val="001C1FCF"/>
    <w:rsid w:val="001C2232"/>
    <w:rsid w:val="001C25DA"/>
    <w:rsid w:val="001C2668"/>
    <w:rsid w:val="001C2D6D"/>
    <w:rsid w:val="001C2EEF"/>
    <w:rsid w:val="001C31B9"/>
    <w:rsid w:val="001C3321"/>
    <w:rsid w:val="001C394A"/>
    <w:rsid w:val="001C3D04"/>
    <w:rsid w:val="001C3EC5"/>
    <w:rsid w:val="001C4737"/>
    <w:rsid w:val="001C4833"/>
    <w:rsid w:val="001C48DA"/>
    <w:rsid w:val="001C4A99"/>
    <w:rsid w:val="001C580F"/>
    <w:rsid w:val="001C58C0"/>
    <w:rsid w:val="001C5C8A"/>
    <w:rsid w:val="001C6197"/>
    <w:rsid w:val="001C680C"/>
    <w:rsid w:val="001C68EB"/>
    <w:rsid w:val="001C6B35"/>
    <w:rsid w:val="001C6E36"/>
    <w:rsid w:val="001C6ECF"/>
    <w:rsid w:val="001C7433"/>
    <w:rsid w:val="001C77DB"/>
    <w:rsid w:val="001C7BBA"/>
    <w:rsid w:val="001C7C96"/>
    <w:rsid w:val="001C7CF5"/>
    <w:rsid w:val="001C7D9C"/>
    <w:rsid w:val="001D00BA"/>
    <w:rsid w:val="001D0217"/>
    <w:rsid w:val="001D03B9"/>
    <w:rsid w:val="001D091B"/>
    <w:rsid w:val="001D0AC4"/>
    <w:rsid w:val="001D0D78"/>
    <w:rsid w:val="001D0FE7"/>
    <w:rsid w:val="001D112C"/>
    <w:rsid w:val="001D1153"/>
    <w:rsid w:val="001D11F0"/>
    <w:rsid w:val="001D27B6"/>
    <w:rsid w:val="001D2BA0"/>
    <w:rsid w:val="001D35D5"/>
    <w:rsid w:val="001D3722"/>
    <w:rsid w:val="001D3813"/>
    <w:rsid w:val="001D39D7"/>
    <w:rsid w:val="001D3DAC"/>
    <w:rsid w:val="001D4080"/>
    <w:rsid w:val="001D4188"/>
    <w:rsid w:val="001D41D1"/>
    <w:rsid w:val="001D41E2"/>
    <w:rsid w:val="001D437D"/>
    <w:rsid w:val="001D45BA"/>
    <w:rsid w:val="001D4679"/>
    <w:rsid w:val="001D48E3"/>
    <w:rsid w:val="001D4B50"/>
    <w:rsid w:val="001D4D89"/>
    <w:rsid w:val="001D4F82"/>
    <w:rsid w:val="001D5301"/>
    <w:rsid w:val="001D5466"/>
    <w:rsid w:val="001D585C"/>
    <w:rsid w:val="001D5903"/>
    <w:rsid w:val="001D595B"/>
    <w:rsid w:val="001D59BC"/>
    <w:rsid w:val="001D5B41"/>
    <w:rsid w:val="001D5C65"/>
    <w:rsid w:val="001D5D1B"/>
    <w:rsid w:val="001D670F"/>
    <w:rsid w:val="001D68FE"/>
    <w:rsid w:val="001D6923"/>
    <w:rsid w:val="001D6C21"/>
    <w:rsid w:val="001D6DC1"/>
    <w:rsid w:val="001D6F5F"/>
    <w:rsid w:val="001D72EF"/>
    <w:rsid w:val="001D7541"/>
    <w:rsid w:val="001D7715"/>
    <w:rsid w:val="001D7D0A"/>
    <w:rsid w:val="001E0259"/>
    <w:rsid w:val="001E035B"/>
    <w:rsid w:val="001E03CE"/>
    <w:rsid w:val="001E0A98"/>
    <w:rsid w:val="001E0B9A"/>
    <w:rsid w:val="001E0C41"/>
    <w:rsid w:val="001E0CEF"/>
    <w:rsid w:val="001E0F6D"/>
    <w:rsid w:val="001E15FE"/>
    <w:rsid w:val="001E161D"/>
    <w:rsid w:val="001E17B2"/>
    <w:rsid w:val="001E1BB8"/>
    <w:rsid w:val="001E2351"/>
    <w:rsid w:val="001E2525"/>
    <w:rsid w:val="001E2729"/>
    <w:rsid w:val="001E2862"/>
    <w:rsid w:val="001E295A"/>
    <w:rsid w:val="001E2A37"/>
    <w:rsid w:val="001E2C18"/>
    <w:rsid w:val="001E3584"/>
    <w:rsid w:val="001E3A51"/>
    <w:rsid w:val="001E3B09"/>
    <w:rsid w:val="001E3B15"/>
    <w:rsid w:val="001E3C0D"/>
    <w:rsid w:val="001E436A"/>
    <w:rsid w:val="001E44C6"/>
    <w:rsid w:val="001E45D5"/>
    <w:rsid w:val="001E462A"/>
    <w:rsid w:val="001E4C0D"/>
    <w:rsid w:val="001E506B"/>
    <w:rsid w:val="001E509F"/>
    <w:rsid w:val="001E519F"/>
    <w:rsid w:val="001E5308"/>
    <w:rsid w:val="001E5462"/>
    <w:rsid w:val="001E5475"/>
    <w:rsid w:val="001E549E"/>
    <w:rsid w:val="001E58C1"/>
    <w:rsid w:val="001E5CE5"/>
    <w:rsid w:val="001E5D29"/>
    <w:rsid w:val="001E5E9C"/>
    <w:rsid w:val="001E60BD"/>
    <w:rsid w:val="001E6125"/>
    <w:rsid w:val="001E63C7"/>
    <w:rsid w:val="001E6428"/>
    <w:rsid w:val="001E65C4"/>
    <w:rsid w:val="001E69E0"/>
    <w:rsid w:val="001E74CA"/>
    <w:rsid w:val="001E7518"/>
    <w:rsid w:val="001E758F"/>
    <w:rsid w:val="001E765C"/>
    <w:rsid w:val="001E7741"/>
    <w:rsid w:val="001E77A4"/>
    <w:rsid w:val="001E77D1"/>
    <w:rsid w:val="001E787B"/>
    <w:rsid w:val="001E79DD"/>
    <w:rsid w:val="001E79E2"/>
    <w:rsid w:val="001E7C26"/>
    <w:rsid w:val="001E7F29"/>
    <w:rsid w:val="001F0008"/>
    <w:rsid w:val="001F00BC"/>
    <w:rsid w:val="001F04D8"/>
    <w:rsid w:val="001F08E5"/>
    <w:rsid w:val="001F09AF"/>
    <w:rsid w:val="001F0A12"/>
    <w:rsid w:val="001F0C8D"/>
    <w:rsid w:val="001F1458"/>
    <w:rsid w:val="001F1A7E"/>
    <w:rsid w:val="001F1ACF"/>
    <w:rsid w:val="001F1F32"/>
    <w:rsid w:val="001F201C"/>
    <w:rsid w:val="001F219E"/>
    <w:rsid w:val="001F2403"/>
    <w:rsid w:val="001F25EF"/>
    <w:rsid w:val="001F28BF"/>
    <w:rsid w:val="001F28DC"/>
    <w:rsid w:val="001F34E1"/>
    <w:rsid w:val="001F37CE"/>
    <w:rsid w:val="001F3B91"/>
    <w:rsid w:val="001F3D7C"/>
    <w:rsid w:val="001F4229"/>
    <w:rsid w:val="001F4355"/>
    <w:rsid w:val="001F452E"/>
    <w:rsid w:val="001F475C"/>
    <w:rsid w:val="001F4A26"/>
    <w:rsid w:val="001F4BD7"/>
    <w:rsid w:val="001F4C53"/>
    <w:rsid w:val="001F4D28"/>
    <w:rsid w:val="001F4E1E"/>
    <w:rsid w:val="001F4F9A"/>
    <w:rsid w:val="001F51CB"/>
    <w:rsid w:val="001F5646"/>
    <w:rsid w:val="001F56D3"/>
    <w:rsid w:val="001F57FF"/>
    <w:rsid w:val="001F58F5"/>
    <w:rsid w:val="001F5956"/>
    <w:rsid w:val="001F5A25"/>
    <w:rsid w:val="001F5A4A"/>
    <w:rsid w:val="001F5AE6"/>
    <w:rsid w:val="001F5B4A"/>
    <w:rsid w:val="001F5C00"/>
    <w:rsid w:val="001F5C54"/>
    <w:rsid w:val="001F5D90"/>
    <w:rsid w:val="001F61D7"/>
    <w:rsid w:val="001F6B23"/>
    <w:rsid w:val="001F6BCF"/>
    <w:rsid w:val="001F6D8B"/>
    <w:rsid w:val="001F7077"/>
    <w:rsid w:val="001F72B2"/>
    <w:rsid w:val="001F7666"/>
    <w:rsid w:val="001F7668"/>
    <w:rsid w:val="001F7CC6"/>
    <w:rsid w:val="001F7DD5"/>
    <w:rsid w:val="00200026"/>
    <w:rsid w:val="0020021A"/>
    <w:rsid w:val="00200333"/>
    <w:rsid w:val="002003F9"/>
    <w:rsid w:val="0020057E"/>
    <w:rsid w:val="00200D57"/>
    <w:rsid w:val="00200EC8"/>
    <w:rsid w:val="0020101D"/>
    <w:rsid w:val="00201DC2"/>
    <w:rsid w:val="0020232A"/>
    <w:rsid w:val="002026BF"/>
    <w:rsid w:val="00202A30"/>
    <w:rsid w:val="00202A5F"/>
    <w:rsid w:val="00202DA7"/>
    <w:rsid w:val="00202F74"/>
    <w:rsid w:val="0020318B"/>
    <w:rsid w:val="002031AB"/>
    <w:rsid w:val="00203310"/>
    <w:rsid w:val="0020347A"/>
    <w:rsid w:val="00203B39"/>
    <w:rsid w:val="00203B3C"/>
    <w:rsid w:val="00203D52"/>
    <w:rsid w:val="00203E7E"/>
    <w:rsid w:val="002040C7"/>
    <w:rsid w:val="002044AA"/>
    <w:rsid w:val="00204709"/>
    <w:rsid w:val="00204843"/>
    <w:rsid w:val="00204B36"/>
    <w:rsid w:val="00204BAA"/>
    <w:rsid w:val="00204CEC"/>
    <w:rsid w:val="00205236"/>
    <w:rsid w:val="0020559E"/>
    <w:rsid w:val="00205B3A"/>
    <w:rsid w:val="0020610A"/>
    <w:rsid w:val="002064C9"/>
    <w:rsid w:val="00206676"/>
    <w:rsid w:val="0020687E"/>
    <w:rsid w:val="00206A85"/>
    <w:rsid w:val="00206CA4"/>
    <w:rsid w:val="002070EA"/>
    <w:rsid w:val="00207700"/>
    <w:rsid w:val="00207853"/>
    <w:rsid w:val="002079D9"/>
    <w:rsid w:val="00210269"/>
    <w:rsid w:val="002105BF"/>
    <w:rsid w:val="00210C8D"/>
    <w:rsid w:val="00210F5F"/>
    <w:rsid w:val="00210FDF"/>
    <w:rsid w:val="00210FF4"/>
    <w:rsid w:val="002111C6"/>
    <w:rsid w:val="00211279"/>
    <w:rsid w:val="002118CB"/>
    <w:rsid w:val="0021193D"/>
    <w:rsid w:val="0021199C"/>
    <w:rsid w:val="00211B2F"/>
    <w:rsid w:val="00211B32"/>
    <w:rsid w:val="00211D11"/>
    <w:rsid w:val="00211D71"/>
    <w:rsid w:val="00211FFF"/>
    <w:rsid w:val="00212222"/>
    <w:rsid w:val="00212706"/>
    <w:rsid w:val="002128AE"/>
    <w:rsid w:val="00212B11"/>
    <w:rsid w:val="00212FD8"/>
    <w:rsid w:val="0021304A"/>
    <w:rsid w:val="002130AE"/>
    <w:rsid w:val="002134DA"/>
    <w:rsid w:val="0021353E"/>
    <w:rsid w:val="002135B7"/>
    <w:rsid w:val="0021365E"/>
    <w:rsid w:val="002136AD"/>
    <w:rsid w:val="0021393D"/>
    <w:rsid w:val="00213A2B"/>
    <w:rsid w:val="00213AA0"/>
    <w:rsid w:val="00213D55"/>
    <w:rsid w:val="00213F32"/>
    <w:rsid w:val="002141CA"/>
    <w:rsid w:val="002142D3"/>
    <w:rsid w:val="0021443E"/>
    <w:rsid w:val="002144DE"/>
    <w:rsid w:val="002146CF"/>
    <w:rsid w:val="002147CD"/>
    <w:rsid w:val="002147D6"/>
    <w:rsid w:val="00214A3D"/>
    <w:rsid w:val="00214E34"/>
    <w:rsid w:val="00215065"/>
    <w:rsid w:val="002150B5"/>
    <w:rsid w:val="00215329"/>
    <w:rsid w:val="0021540F"/>
    <w:rsid w:val="00215619"/>
    <w:rsid w:val="00215821"/>
    <w:rsid w:val="00215A04"/>
    <w:rsid w:val="00215C09"/>
    <w:rsid w:val="00215CD9"/>
    <w:rsid w:val="00215D24"/>
    <w:rsid w:val="00215DA9"/>
    <w:rsid w:val="0021653C"/>
    <w:rsid w:val="00216DD8"/>
    <w:rsid w:val="0021709E"/>
    <w:rsid w:val="002171ED"/>
    <w:rsid w:val="0021726E"/>
    <w:rsid w:val="002172CA"/>
    <w:rsid w:val="002178CA"/>
    <w:rsid w:val="00217919"/>
    <w:rsid w:val="002179F6"/>
    <w:rsid w:val="00217D07"/>
    <w:rsid w:val="00217E30"/>
    <w:rsid w:val="00217E33"/>
    <w:rsid w:val="00217E48"/>
    <w:rsid w:val="00220EC6"/>
    <w:rsid w:val="002210AF"/>
    <w:rsid w:val="002212B8"/>
    <w:rsid w:val="002216B1"/>
    <w:rsid w:val="00221B95"/>
    <w:rsid w:val="00221CDB"/>
    <w:rsid w:val="00221CDE"/>
    <w:rsid w:val="00221D83"/>
    <w:rsid w:val="00221FFB"/>
    <w:rsid w:val="0022203A"/>
    <w:rsid w:val="00222570"/>
    <w:rsid w:val="00222764"/>
    <w:rsid w:val="00222E0F"/>
    <w:rsid w:val="0022357E"/>
    <w:rsid w:val="00223715"/>
    <w:rsid w:val="002238D6"/>
    <w:rsid w:val="00223C56"/>
    <w:rsid w:val="00223E4D"/>
    <w:rsid w:val="00224042"/>
    <w:rsid w:val="00224502"/>
    <w:rsid w:val="0022467C"/>
    <w:rsid w:val="0022491A"/>
    <w:rsid w:val="00224A14"/>
    <w:rsid w:val="00224A5D"/>
    <w:rsid w:val="00224D7F"/>
    <w:rsid w:val="00224E28"/>
    <w:rsid w:val="00224FBC"/>
    <w:rsid w:val="00225067"/>
    <w:rsid w:val="0022509F"/>
    <w:rsid w:val="002250A7"/>
    <w:rsid w:val="002250AE"/>
    <w:rsid w:val="002252C1"/>
    <w:rsid w:val="002256F7"/>
    <w:rsid w:val="002258B4"/>
    <w:rsid w:val="00225AAA"/>
    <w:rsid w:val="00225AEA"/>
    <w:rsid w:val="00225C2F"/>
    <w:rsid w:val="0022613D"/>
    <w:rsid w:val="002263AF"/>
    <w:rsid w:val="0022658F"/>
    <w:rsid w:val="00226668"/>
    <w:rsid w:val="002267B2"/>
    <w:rsid w:val="002268EA"/>
    <w:rsid w:val="00226C21"/>
    <w:rsid w:val="00227056"/>
    <w:rsid w:val="00227511"/>
    <w:rsid w:val="002276B7"/>
    <w:rsid w:val="00227749"/>
    <w:rsid w:val="00227750"/>
    <w:rsid w:val="00227794"/>
    <w:rsid w:val="00227EC2"/>
    <w:rsid w:val="00230277"/>
    <w:rsid w:val="0023029C"/>
    <w:rsid w:val="002302FC"/>
    <w:rsid w:val="002303C6"/>
    <w:rsid w:val="00230D30"/>
    <w:rsid w:val="00230DC9"/>
    <w:rsid w:val="00230F07"/>
    <w:rsid w:val="0023153C"/>
    <w:rsid w:val="0023194F"/>
    <w:rsid w:val="002319B1"/>
    <w:rsid w:val="00231DFE"/>
    <w:rsid w:val="00232166"/>
    <w:rsid w:val="00232359"/>
    <w:rsid w:val="00232BAA"/>
    <w:rsid w:val="00232DF2"/>
    <w:rsid w:val="00232E14"/>
    <w:rsid w:val="00232E5E"/>
    <w:rsid w:val="0023356F"/>
    <w:rsid w:val="00233656"/>
    <w:rsid w:val="00233749"/>
    <w:rsid w:val="002338E8"/>
    <w:rsid w:val="00233B17"/>
    <w:rsid w:val="00233B5C"/>
    <w:rsid w:val="00233E26"/>
    <w:rsid w:val="00233E5C"/>
    <w:rsid w:val="00233ED8"/>
    <w:rsid w:val="00233FD6"/>
    <w:rsid w:val="002346D9"/>
    <w:rsid w:val="00234E56"/>
    <w:rsid w:val="00234EB2"/>
    <w:rsid w:val="0023552E"/>
    <w:rsid w:val="00235968"/>
    <w:rsid w:val="00235B35"/>
    <w:rsid w:val="00235BFB"/>
    <w:rsid w:val="00235D31"/>
    <w:rsid w:val="00236008"/>
    <w:rsid w:val="00236124"/>
    <w:rsid w:val="00236259"/>
    <w:rsid w:val="00236570"/>
    <w:rsid w:val="00236722"/>
    <w:rsid w:val="002367F0"/>
    <w:rsid w:val="00237015"/>
    <w:rsid w:val="00237507"/>
    <w:rsid w:val="0023752E"/>
    <w:rsid w:val="0023757C"/>
    <w:rsid w:val="00237677"/>
    <w:rsid w:val="00237701"/>
    <w:rsid w:val="00237C25"/>
    <w:rsid w:val="00237C85"/>
    <w:rsid w:val="00237D02"/>
    <w:rsid w:val="00237EEE"/>
    <w:rsid w:val="0024032B"/>
    <w:rsid w:val="002406E1"/>
    <w:rsid w:val="00240932"/>
    <w:rsid w:val="00240A59"/>
    <w:rsid w:val="00240D88"/>
    <w:rsid w:val="0024116F"/>
    <w:rsid w:val="00241806"/>
    <w:rsid w:val="002419E1"/>
    <w:rsid w:val="00241AD7"/>
    <w:rsid w:val="00241BC3"/>
    <w:rsid w:val="002422D1"/>
    <w:rsid w:val="00242379"/>
    <w:rsid w:val="002425C0"/>
    <w:rsid w:val="00242766"/>
    <w:rsid w:val="00242878"/>
    <w:rsid w:val="00242CCC"/>
    <w:rsid w:val="00242EB7"/>
    <w:rsid w:val="00243051"/>
    <w:rsid w:val="002432D1"/>
    <w:rsid w:val="00243799"/>
    <w:rsid w:val="002437AD"/>
    <w:rsid w:val="002437F7"/>
    <w:rsid w:val="00243AFA"/>
    <w:rsid w:val="00243D04"/>
    <w:rsid w:val="00243E8B"/>
    <w:rsid w:val="00243F0D"/>
    <w:rsid w:val="0024431C"/>
    <w:rsid w:val="0024456F"/>
    <w:rsid w:val="00244969"/>
    <w:rsid w:val="00244EA6"/>
    <w:rsid w:val="00244EAE"/>
    <w:rsid w:val="00245424"/>
    <w:rsid w:val="0024573A"/>
    <w:rsid w:val="002457C1"/>
    <w:rsid w:val="0024588B"/>
    <w:rsid w:val="00245BF1"/>
    <w:rsid w:val="00245F0C"/>
    <w:rsid w:val="00245F73"/>
    <w:rsid w:val="002465C5"/>
    <w:rsid w:val="002465CE"/>
    <w:rsid w:val="00246682"/>
    <w:rsid w:val="0024668D"/>
    <w:rsid w:val="00246ABF"/>
    <w:rsid w:val="00246D5F"/>
    <w:rsid w:val="0024726B"/>
    <w:rsid w:val="002474CC"/>
    <w:rsid w:val="002474F0"/>
    <w:rsid w:val="00247599"/>
    <w:rsid w:val="0024773E"/>
    <w:rsid w:val="0024780E"/>
    <w:rsid w:val="00247A12"/>
    <w:rsid w:val="00247A18"/>
    <w:rsid w:val="00247BEA"/>
    <w:rsid w:val="00247C95"/>
    <w:rsid w:val="00250018"/>
    <w:rsid w:val="0025015C"/>
    <w:rsid w:val="002501C7"/>
    <w:rsid w:val="0025093D"/>
    <w:rsid w:val="002509CE"/>
    <w:rsid w:val="002509FE"/>
    <w:rsid w:val="00250A36"/>
    <w:rsid w:val="00250E62"/>
    <w:rsid w:val="002512AA"/>
    <w:rsid w:val="00251401"/>
    <w:rsid w:val="00251693"/>
    <w:rsid w:val="002516B7"/>
    <w:rsid w:val="002517BC"/>
    <w:rsid w:val="002519D3"/>
    <w:rsid w:val="00251E29"/>
    <w:rsid w:val="00252029"/>
    <w:rsid w:val="00252072"/>
    <w:rsid w:val="00252528"/>
    <w:rsid w:val="00252719"/>
    <w:rsid w:val="00252890"/>
    <w:rsid w:val="00252898"/>
    <w:rsid w:val="00252CC6"/>
    <w:rsid w:val="00252F33"/>
    <w:rsid w:val="00252FE9"/>
    <w:rsid w:val="00253A58"/>
    <w:rsid w:val="00253F47"/>
    <w:rsid w:val="00253F7D"/>
    <w:rsid w:val="00253FB8"/>
    <w:rsid w:val="00254470"/>
    <w:rsid w:val="002544C2"/>
    <w:rsid w:val="0025459C"/>
    <w:rsid w:val="002546A9"/>
    <w:rsid w:val="00254775"/>
    <w:rsid w:val="00254AA1"/>
    <w:rsid w:val="00255137"/>
    <w:rsid w:val="0025526A"/>
    <w:rsid w:val="00255578"/>
    <w:rsid w:val="002556B3"/>
    <w:rsid w:val="002556E1"/>
    <w:rsid w:val="00255A78"/>
    <w:rsid w:val="00255BF8"/>
    <w:rsid w:val="00255C80"/>
    <w:rsid w:val="0025616F"/>
    <w:rsid w:val="002563EC"/>
    <w:rsid w:val="0025664F"/>
    <w:rsid w:val="0025668E"/>
    <w:rsid w:val="002566AB"/>
    <w:rsid w:val="002568E7"/>
    <w:rsid w:val="00256ADD"/>
    <w:rsid w:val="00256BE4"/>
    <w:rsid w:val="00256D78"/>
    <w:rsid w:val="00256F85"/>
    <w:rsid w:val="002571BB"/>
    <w:rsid w:val="002576C5"/>
    <w:rsid w:val="00257D10"/>
    <w:rsid w:val="00257D45"/>
    <w:rsid w:val="00257D71"/>
    <w:rsid w:val="00257F05"/>
    <w:rsid w:val="00260320"/>
    <w:rsid w:val="00260441"/>
    <w:rsid w:val="0026086F"/>
    <w:rsid w:val="00260B9E"/>
    <w:rsid w:val="00260BDC"/>
    <w:rsid w:val="00260BE4"/>
    <w:rsid w:val="00260DDA"/>
    <w:rsid w:val="00261102"/>
    <w:rsid w:val="00261486"/>
    <w:rsid w:val="00261624"/>
    <w:rsid w:val="0026196C"/>
    <w:rsid w:val="00261B14"/>
    <w:rsid w:val="00261C78"/>
    <w:rsid w:val="00261D2F"/>
    <w:rsid w:val="00261DD1"/>
    <w:rsid w:val="00261FEE"/>
    <w:rsid w:val="002625B1"/>
    <w:rsid w:val="002625CD"/>
    <w:rsid w:val="0026269C"/>
    <w:rsid w:val="00262A3A"/>
    <w:rsid w:val="00262AC3"/>
    <w:rsid w:val="00262ACD"/>
    <w:rsid w:val="00262BA1"/>
    <w:rsid w:val="00262DD9"/>
    <w:rsid w:val="002630EB"/>
    <w:rsid w:val="002631AE"/>
    <w:rsid w:val="002633CF"/>
    <w:rsid w:val="00263439"/>
    <w:rsid w:val="002637D2"/>
    <w:rsid w:val="00263CF9"/>
    <w:rsid w:val="00263F17"/>
    <w:rsid w:val="002640CA"/>
    <w:rsid w:val="00264112"/>
    <w:rsid w:val="002643CA"/>
    <w:rsid w:val="00264448"/>
    <w:rsid w:val="0026454F"/>
    <w:rsid w:val="0026456E"/>
    <w:rsid w:val="0026461A"/>
    <w:rsid w:val="0026467F"/>
    <w:rsid w:val="002647AF"/>
    <w:rsid w:val="0026483C"/>
    <w:rsid w:val="002648C0"/>
    <w:rsid w:val="00264913"/>
    <w:rsid w:val="00264EEC"/>
    <w:rsid w:val="00265041"/>
    <w:rsid w:val="002650E2"/>
    <w:rsid w:val="002654AF"/>
    <w:rsid w:val="002656F4"/>
    <w:rsid w:val="002658EF"/>
    <w:rsid w:val="00265BA7"/>
    <w:rsid w:val="00265CD1"/>
    <w:rsid w:val="00266140"/>
    <w:rsid w:val="0026615E"/>
    <w:rsid w:val="002664D5"/>
    <w:rsid w:val="00266567"/>
    <w:rsid w:val="00266588"/>
    <w:rsid w:val="002667CA"/>
    <w:rsid w:val="0026689A"/>
    <w:rsid w:val="002668EB"/>
    <w:rsid w:val="00266B0F"/>
    <w:rsid w:val="002671AB"/>
    <w:rsid w:val="0026730F"/>
    <w:rsid w:val="002673CC"/>
    <w:rsid w:val="00267B57"/>
    <w:rsid w:val="00267C0D"/>
    <w:rsid w:val="00270014"/>
    <w:rsid w:val="00270017"/>
    <w:rsid w:val="00270719"/>
    <w:rsid w:val="0027096B"/>
    <w:rsid w:val="00270B0A"/>
    <w:rsid w:val="00270E3C"/>
    <w:rsid w:val="00271269"/>
    <w:rsid w:val="002712AD"/>
    <w:rsid w:val="0027150C"/>
    <w:rsid w:val="002717B1"/>
    <w:rsid w:val="00271C81"/>
    <w:rsid w:val="00271E5E"/>
    <w:rsid w:val="00271EC6"/>
    <w:rsid w:val="00271FDE"/>
    <w:rsid w:val="00272266"/>
    <w:rsid w:val="00272751"/>
    <w:rsid w:val="00272A3D"/>
    <w:rsid w:val="00272D3A"/>
    <w:rsid w:val="00272F67"/>
    <w:rsid w:val="0027312B"/>
    <w:rsid w:val="00273231"/>
    <w:rsid w:val="0027352C"/>
    <w:rsid w:val="00273A74"/>
    <w:rsid w:val="00273A98"/>
    <w:rsid w:val="00273C44"/>
    <w:rsid w:val="00273F7F"/>
    <w:rsid w:val="00274104"/>
    <w:rsid w:val="00274C62"/>
    <w:rsid w:val="00274E39"/>
    <w:rsid w:val="00274E49"/>
    <w:rsid w:val="00275026"/>
    <w:rsid w:val="0027504D"/>
    <w:rsid w:val="002750EB"/>
    <w:rsid w:val="0027514B"/>
    <w:rsid w:val="0027528D"/>
    <w:rsid w:val="00275370"/>
    <w:rsid w:val="002756D4"/>
    <w:rsid w:val="00275BAA"/>
    <w:rsid w:val="00275E50"/>
    <w:rsid w:val="00276574"/>
    <w:rsid w:val="00276944"/>
    <w:rsid w:val="00276AF9"/>
    <w:rsid w:val="00276CAD"/>
    <w:rsid w:val="0027701F"/>
    <w:rsid w:val="00277198"/>
    <w:rsid w:val="002772F2"/>
    <w:rsid w:val="00277399"/>
    <w:rsid w:val="002777D6"/>
    <w:rsid w:val="0027789B"/>
    <w:rsid w:val="00277C97"/>
    <w:rsid w:val="00277DBC"/>
    <w:rsid w:val="00277F8B"/>
    <w:rsid w:val="00280616"/>
    <w:rsid w:val="002806D9"/>
    <w:rsid w:val="0028080A"/>
    <w:rsid w:val="00280966"/>
    <w:rsid w:val="00281040"/>
    <w:rsid w:val="002811E7"/>
    <w:rsid w:val="002814AE"/>
    <w:rsid w:val="002816AF"/>
    <w:rsid w:val="00281957"/>
    <w:rsid w:val="00281C23"/>
    <w:rsid w:val="00281D74"/>
    <w:rsid w:val="002822DD"/>
    <w:rsid w:val="002829CC"/>
    <w:rsid w:val="00282E90"/>
    <w:rsid w:val="00282F78"/>
    <w:rsid w:val="00282FDF"/>
    <w:rsid w:val="0028302D"/>
    <w:rsid w:val="0028348D"/>
    <w:rsid w:val="00283730"/>
    <w:rsid w:val="00283B0F"/>
    <w:rsid w:val="00283C63"/>
    <w:rsid w:val="00283D7F"/>
    <w:rsid w:val="00283DD8"/>
    <w:rsid w:val="00284207"/>
    <w:rsid w:val="00284491"/>
    <w:rsid w:val="00284886"/>
    <w:rsid w:val="00284928"/>
    <w:rsid w:val="00284D1A"/>
    <w:rsid w:val="00284D97"/>
    <w:rsid w:val="00284DD3"/>
    <w:rsid w:val="0028579B"/>
    <w:rsid w:val="00285CB4"/>
    <w:rsid w:val="00285E08"/>
    <w:rsid w:val="00285E27"/>
    <w:rsid w:val="0028663E"/>
    <w:rsid w:val="0028681D"/>
    <w:rsid w:val="0028691E"/>
    <w:rsid w:val="00286980"/>
    <w:rsid w:val="00286B16"/>
    <w:rsid w:val="00286ECA"/>
    <w:rsid w:val="00286F8D"/>
    <w:rsid w:val="00287042"/>
    <w:rsid w:val="0028727C"/>
    <w:rsid w:val="00287310"/>
    <w:rsid w:val="00287486"/>
    <w:rsid w:val="002875AC"/>
    <w:rsid w:val="00287613"/>
    <w:rsid w:val="002877C0"/>
    <w:rsid w:val="002879FA"/>
    <w:rsid w:val="00287A97"/>
    <w:rsid w:val="00287E0E"/>
    <w:rsid w:val="00290099"/>
    <w:rsid w:val="002902EA"/>
    <w:rsid w:val="0029039B"/>
    <w:rsid w:val="0029098C"/>
    <w:rsid w:val="00290AAD"/>
    <w:rsid w:val="00290B60"/>
    <w:rsid w:val="00290E98"/>
    <w:rsid w:val="002910BF"/>
    <w:rsid w:val="002910E0"/>
    <w:rsid w:val="002914DF"/>
    <w:rsid w:val="002914FC"/>
    <w:rsid w:val="00291DA7"/>
    <w:rsid w:val="002922CA"/>
    <w:rsid w:val="002924ED"/>
    <w:rsid w:val="0029256D"/>
    <w:rsid w:val="00292578"/>
    <w:rsid w:val="00292752"/>
    <w:rsid w:val="0029277C"/>
    <w:rsid w:val="002927D0"/>
    <w:rsid w:val="002928F4"/>
    <w:rsid w:val="002929EE"/>
    <w:rsid w:val="00292AE0"/>
    <w:rsid w:val="00292D8F"/>
    <w:rsid w:val="00292F25"/>
    <w:rsid w:val="00293046"/>
    <w:rsid w:val="00293106"/>
    <w:rsid w:val="00293131"/>
    <w:rsid w:val="00293291"/>
    <w:rsid w:val="00293301"/>
    <w:rsid w:val="00293342"/>
    <w:rsid w:val="00293466"/>
    <w:rsid w:val="00293489"/>
    <w:rsid w:val="0029365B"/>
    <w:rsid w:val="002937EF"/>
    <w:rsid w:val="00293B9E"/>
    <w:rsid w:val="002940C3"/>
    <w:rsid w:val="0029415D"/>
    <w:rsid w:val="00294170"/>
    <w:rsid w:val="00294327"/>
    <w:rsid w:val="00294809"/>
    <w:rsid w:val="00294A66"/>
    <w:rsid w:val="00294E7D"/>
    <w:rsid w:val="002952D8"/>
    <w:rsid w:val="00295404"/>
    <w:rsid w:val="00295489"/>
    <w:rsid w:val="002954EC"/>
    <w:rsid w:val="002957C4"/>
    <w:rsid w:val="0029582E"/>
    <w:rsid w:val="00295995"/>
    <w:rsid w:val="00295A12"/>
    <w:rsid w:val="00295A33"/>
    <w:rsid w:val="00295B63"/>
    <w:rsid w:val="00295D26"/>
    <w:rsid w:val="00296014"/>
    <w:rsid w:val="002962E6"/>
    <w:rsid w:val="00296D2B"/>
    <w:rsid w:val="002972E1"/>
    <w:rsid w:val="00297A99"/>
    <w:rsid w:val="00297B82"/>
    <w:rsid w:val="00297E5E"/>
    <w:rsid w:val="002A0317"/>
    <w:rsid w:val="002A03DE"/>
    <w:rsid w:val="002A07CD"/>
    <w:rsid w:val="002A0858"/>
    <w:rsid w:val="002A0A02"/>
    <w:rsid w:val="002A0A88"/>
    <w:rsid w:val="002A0CD2"/>
    <w:rsid w:val="002A13D1"/>
    <w:rsid w:val="002A1456"/>
    <w:rsid w:val="002A1573"/>
    <w:rsid w:val="002A15D8"/>
    <w:rsid w:val="002A18D2"/>
    <w:rsid w:val="002A19A2"/>
    <w:rsid w:val="002A1B34"/>
    <w:rsid w:val="002A1C16"/>
    <w:rsid w:val="002A2787"/>
    <w:rsid w:val="002A2B61"/>
    <w:rsid w:val="002A313A"/>
    <w:rsid w:val="002A3179"/>
    <w:rsid w:val="002A3257"/>
    <w:rsid w:val="002A3292"/>
    <w:rsid w:val="002A3A49"/>
    <w:rsid w:val="002A3CFD"/>
    <w:rsid w:val="002A3EA2"/>
    <w:rsid w:val="002A4132"/>
    <w:rsid w:val="002A4221"/>
    <w:rsid w:val="002A466C"/>
    <w:rsid w:val="002A46B9"/>
    <w:rsid w:val="002A4EA4"/>
    <w:rsid w:val="002A5068"/>
    <w:rsid w:val="002A52D1"/>
    <w:rsid w:val="002A5B34"/>
    <w:rsid w:val="002A5BCC"/>
    <w:rsid w:val="002A648C"/>
    <w:rsid w:val="002A6A37"/>
    <w:rsid w:val="002A728E"/>
    <w:rsid w:val="002A7347"/>
    <w:rsid w:val="002A75AE"/>
    <w:rsid w:val="002A7744"/>
    <w:rsid w:val="002A7A3E"/>
    <w:rsid w:val="002A7B9D"/>
    <w:rsid w:val="002A7F12"/>
    <w:rsid w:val="002B038F"/>
    <w:rsid w:val="002B0486"/>
    <w:rsid w:val="002B0499"/>
    <w:rsid w:val="002B0BA4"/>
    <w:rsid w:val="002B0E1C"/>
    <w:rsid w:val="002B0FE7"/>
    <w:rsid w:val="002B165A"/>
    <w:rsid w:val="002B1709"/>
    <w:rsid w:val="002B1740"/>
    <w:rsid w:val="002B1820"/>
    <w:rsid w:val="002B19FE"/>
    <w:rsid w:val="002B1A67"/>
    <w:rsid w:val="002B1BA3"/>
    <w:rsid w:val="002B2485"/>
    <w:rsid w:val="002B2627"/>
    <w:rsid w:val="002B26A2"/>
    <w:rsid w:val="002B2751"/>
    <w:rsid w:val="002B3151"/>
    <w:rsid w:val="002B366D"/>
    <w:rsid w:val="002B3BD7"/>
    <w:rsid w:val="002B3C56"/>
    <w:rsid w:val="002B3D3B"/>
    <w:rsid w:val="002B3E4F"/>
    <w:rsid w:val="002B3F77"/>
    <w:rsid w:val="002B4078"/>
    <w:rsid w:val="002B45F9"/>
    <w:rsid w:val="002B4722"/>
    <w:rsid w:val="002B47A1"/>
    <w:rsid w:val="002B5080"/>
    <w:rsid w:val="002B534A"/>
    <w:rsid w:val="002B558F"/>
    <w:rsid w:val="002B5875"/>
    <w:rsid w:val="002B5C23"/>
    <w:rsid w:val="002B606D"/>
    <w:rsid w:val="002B60CB"/>
    <w:rsid w:val="002B627D"/>
    <w:rsid w:val="002B649E"/>
    <w:rsid w:val="002B64A3"/>
    <w:rsid w:val="002B65C7"/>
    <w:rsid w:val="002B6882"/>
    <w:rsid w:val="002B6B4F"/>
    <w:rsid w:val="002B6C64"/>
    <w:rsid w:val="002B6CFB"/>
    <w:rsid w:val="002B6D3A"/>
    <w:rsid w:val="002B6E97"/>
    <w:rsid w:val="002B7AD5"/>
    <w:rsid w:val="002B7BAF"/>
    <w:rsid w:val="002B7BEB"/>
    <w:rsid w:val="002B7CCD"/>
    <w:rsid w:val="002C0046"/>
    <w:rsid w:val="002C00E0"/>
    <w:rsid w:val="002C05F0"/>
    <w:rsid w:val="002C0661"/>
    <w:rsid w:val="002C085E"/>
    <w:rsid w:val="002C089B"/>
    <w:rsid w:val="002C093A"/>
    <w:rsid w:val="002C0C05"/>
    <w:rsid w:val="002C0FF0"/>
    <w:rsid w:val="002C17DF"/>
    <w:rsid w:val="002C1C93"/>
    <w:rsid w:val="002C1D99"/>
    <w:rsid w:val="002C2151"/>
    <w:rsid w:val="002C230C"/>
    <w:rsid w:val="002C2311"/>
    <w:rsid w:val="002C24F2"/>
    <w:rsid w:val="002C2802"/>
    <w:rsid w:val="002C2CDB"/>
    <w:rsid w:val="002C2E02"/>
    <w:rsid w:val="002C2ECE"/>
    <w:rsid w:val="002C2F3D"/>
    <w:rsid w:val="002C30C5"/>
    <w:rsid w:val="002C33B4"/>
    <w:rsid w:val="002C33B8"/>
    <w:rsid w:val="002C3623"/>
    <w:rsid w:val="002C3AE6"/>
    <w:rsid w:val="002C3C14"/>
    <w:rsid w:val="002C3CD0"/>
    <w:rsid w:val="002C3FDC"/>
    <w:rsid w:val="002C4BB7"/>
    <w:rsid w:val="002C4CF3"/>
    <w:rsid w:val="002C530A"/>
    <w:rsid w:val="002C5558"/>
    <w:rsid w:val="002C5771"/>
    <w:rsid w:val="002C57CD"/>
    <w:rsid w:val="002C5A58"/>
    <w:rsid w:val="002C5A7A"/>
    <w:rsid w:val="002C5B07"/>
    <w:rsid w:val="002C5B23"/>
    <w:rsid w:val="002C5E51"/>
    <w:rsid w:val="002C5FCC"/>
    <w:rsid w:val="002C64FE"/>
    <w:rsid w:val="002C655E"/>
    <w:rsid w:val="002C66B2"/>
    <w:rsid w:val="002C6A79"/>
    <w:rsid w:val="002C6B27"/>
    <w:rsid w:val="002C6B40"/>
    <w:rsid w:val="002C6DA1"/>
    <w:rsid w:val="002C7857"/>
    <w:rsid w:val="002C7B8E"/>
    <w:rsid w:val="002C7E85"/>
    <w:rsid w:val="002C7F07"/>
    <w:rsid w:val="002C7FA2"/>
    <w:rsid w:val="002D032B"/>
    <w:rsid w:val="002D0428"/>
    <w:rsid w:val="002D0AE3"/>
    <w:rsid w:val="002D0C3B"/>
    <w:rsid w:val="002D0C57"/>
    <w:rsid w:val="002D0CEC"/>
    <w:rsid w:val="002D0E6B"/>
    <w:rsid w:val="002D0F86"/>
    <w:rsid w:val="002D1035"/>
    <w:rsid w:val="002D14B9"/>
    <w:rsid w:val="002D1A52"/>
    <w:rsid w:val="002D1B95"/>
    <w:rsid w:val="002D1FC1"/>
    <w:rsid w:val="002D22B1"/>
    <w:rsid w:val="002D29DA"/>
    <w:rsid w:val="002D2C46"/>
    <w:rsid w:val="002D2C48"/>
    <w:rsid w:val="002D2D7A"/>
    <w:rsid w:val="002D30A9"/>
    <w:rsid w:val="002D3157"/>
    <w:rsid w:val="002D333B"/>
    <w:rsid w:val="002D347A"/>
    <w:rsid w:val="002D3499"/>
    <w:rsid w:val="002D3704"/>
    <w:rsid w:val="002D385E"/>
    <w:rsid w:val="002D387A"/>
    <w:rsid w:val="002D3A30"/>
    <w:rsid w:val="002D3A51"/>
    <w:rsid w:val="002D3BEB"/>
    <w:rsid w:val="002D3F07"/>
    <w:rsid w:val="002D409F"/>
    <w:rsid w:val="002D40F0"/>
    <w:rsid w:val="002D4273"/>
    <w:rsid w:val="002D4719"/>
    <w:rsid w:val="002D5184"/>
    <w:rsid w:val="002D55EB"/>
    <w:rsid w:val="002D563C"/>
    <w:rsid w:val="002D58F7"/>
    <w:rsid w:val="002D5C45"/>
    <w:rsid w:val="002D5CF9"/>
    <w:rsid w:val="002D5E62"/>
    <w:rsid w:val="002D5FFF"/>
    <w:rsid w:val="002D62A4"/>
    <w:rsid w:val="002D62A9"/>
    <w:rsid w:val="002D636B"/>
    <w:rsid w:val="002D6CF0"/>
    <w:rsid w:val="002D6FFE"/>
    <w:rsid w:val="002D7047"/>
    <w:rsid w:val="002D70C1"/>
    <w:rsid w:val="002D784E"/>
    <w:rsid w:val="002D7930"/>
    <w:rsid w:val="002D7B18"/>
    <w:rsid w:val="002D7B49"/>
    <w:rsid w:val="002E090F"/>
    <w:rsid w:val="002E0967"/>
    <w:rsid w:val="002E0F16"/>
    <w:rsid w:val="002E0FA2"/>
    <w:rsid w:val="002E13A0"/>
    <w:rsid w:val="002E185A"/>
    <w:rsid w:val="002E1C42"/>
    <w:rsid w:val="002E1E26"/>
    <w:rsid w:val="002E2748"/>
    <w:rsid w:val="002E2A70"/>
    <w:rsid w:val="002E2B77"/>
    <w:rsid w:val="002E33BF"/>
    <w:rsid w:val="002E37B5"/>
    <w:rsid w:val="002E380E"/>
    <w:rsid w:val="002E3B41"/>
    <w:rsid w:val="002E3DF0"/>
    <w:rsid w:val="002E4608"/>
    <w:rsid w:val="002E4671"/>
    <w:rsid w:val="002E4E82"/>
    <w:rsid w:val="002E4EE2"/>
    <w:rsid w:val="002E5335"/>
    <w:rsid w:val="002E5734"/>
    <w:rsid w:val="002E5811"/>
    <w:rsid w:val="002E5AF7"/>
    <w:rsid w:val="002E5CF2"/>
    <w:rsid w:val="002E5F3B"/>
    <w:rsid w:val="002E660A"/>
    <w:rsid w:val="002E6799"/>
    <w:rsid w:val="002E6C40"/>
    <w:rsid w:val="002E6CCF"/>
    <w:rsid w:val="002E6E72"/>
    <w:rsid w:val="002E706B"/>
    <w:rsid w:val="002E7523"/>
    <w:rsid w:val="002E7AA9"/>
    <w:rsid w:val="002E7ABC"/>
    <w:rsid w:val="002E7BCD"/>
    <w:rsid w:val="002E7D0A"/>
    <w:rsid w:val="002F0567"/>
    <w:rsid w:val="002F077D"/>
    <w:rsid w:val="002F08DC"/>
    <w:rsid w:val="002F0A6D"/>
    <w:rsid w:val="002F1017"/>
    <w:rsid w:val="002F121B"/>
    <w:rsid w:val="002F1306"/>
    <w:rsid w:val="002F13EB"/>
    <w:rsid w:val="002F140F"/>
    <w:rsid w:val="002F182E"/>
    <w:rsid w:val="002F1B67"/>
    <w:rsid w:val="002F2568"/>
    <w:rsid w:val="002F2624"/>
    <w:rsid w:val="002F29CB"/>
    <w:rsid w:val="002F2B44"/>
    <w:rsid w:val="002F2B8F"/>
    <w:rsid w:val="002F2EEA"/>
    <w:rsid w:val="002F3437"/>
    <w:rsid w:val="002F3659"/>
    <w:rsid w:val="002F3BAD"/>
    <w:rsid w:val="002F3E3D"/>
    <w:rsid w:val="002F4122"/>
    <w:rsid w:val="002F41C9"/>
    <w:rsid w:val="002F476D"/>
    <w:rsid w:val="002F47C6"/>
    <w:rsid w:val="002F4893"/>
    <w:rsid w:val="002F4A47"/>
    <w:rsid w:val="002F4BDF"/>
    <w:rsid w:val="002F4C97"/>
    <w:rsid w:val="002F4FC1"/>
    <w:rsid w:val="002F50A4"/>
    <w:rsid w:val="002F538A"/>
    <w:rsid w:val="002F6268"/>
    <w:rsid w:val="002F644B"/>
    <w:rsid w:val="002F688E"/>
    <w:rsid w:val="002F6B0D"/>
    <w:rsid w:val="002F6B84"/>
    <w:rsid w:val="002F6D2F"/>
    <w:rsid w:val="002F6D5F"/>
    <w:rsid w:val="002F76CC"/>
    <w:rsid w:val="002F77DD"/>
    <w:rsid w:val="002F78D9"/>
    <w:rsid w:val="002F793B"/>
    <w:rsid w:val="002F7AC3"/>
    <w:rsid w:val="003001EC"/>
    <w:rsid w:val="00300613"/>
    <w:rsid w:val="003008AD"/>
    <w:rsid w:val="003008E3"/>
    <w:rsid w:val="00300C7C"/>
    <w:rsid w:val="00300C85"/>
    <w:rsid w:val="00300EF7"/>
    <w:rsid w:val="0030122E"/>
    <w:rsid w:val="00301354"/>
    <w:rsid w:val="0030179B"/>
    <w:rsid w:val="00301BE1"/>
    <w:rsid w:val="00302431"/>
    <w:rsid w:val="003026DD"/>
    <w:rsid w:val="003026F0"/>
    <w:rsid w:val="0030276D"/>
    <w:rsid w:val="00302946"/>
    <w:rsid w:val="00302A86"/>
    <w:rsid w:val="00302B76"/>
    <w:rsid w:val="00302C8D"/>
    <w:rsid w:val="00302D6C"/>
    <w:rsid w:val="00302E3D"/>
    <w:rsid w:val="00303524"/>
    <w:rsid w:val="00303BB2"/>
    <w:rsid w:val="00303F41"/>
    <w:rsid w:val="00303F7C"/>
    <w:rsid w:val="003041B9"/>
    <w:rsid w:val="003041DB"/>
    <w:rsid w:val="0030429A"/>
    <w:rsid w:val="003042F3"/>
    <w:rsid w:val="00304447"/>
    <w:rsid w:val="0030452E"/>
    <w:rsid w:val="0030455B"/>
    <w:rsid w:val="003047CA"/>
    <w:rsid w:val="003048A6"/>
    <w:rsid w:val="003049D1"/>
    <w:rsid w:val="00304A1C"/>
    <w:rsid w:val="00304AA6"/>
    <w:rsid w:val="00304E0B"/>
    <w:rsid w:val="00304E21"/>
    <w:rsid w:val="00304E88"/>
    <w:rsid w:val="00305165"/>
    <w:rsid w:val="003051C3"/>
    <w:rsid w:val="00305253"/>
    <w:rsid w:val="003052FF"/>
    <w:rsid w:val="003053C2"/>
    <w:rsid w:val="003054C3"/>
    <w:rsid w:val="00305895"/>
    <w:rsid w:val="00305CA8"/>
    <w:rsid w:val="00305DBB"/>
    <w:rsid w:val="00305DE3"/>
    <w:rsid w:val="003061A9"/>
    <w:rsid w:val="00306342"/>
    <w:rsid w:val="003065FD"/>
    <w:rsid w:val="0030679B"/>
    <w:rsid w:val="003067B0"/>
    <w:rsid w:val="00306914"/>
    <w:rsid w:val="00306DA0"/>
    <w:rsid w:val="00306FED"/>
    <w:rsid w:val="003076A7"/>
    <w:rsid w:val="003078FC"/>
    <w:rsid w:val="00307C81"/>
    <w:rsid w:val="003100B4"/>
    <w:rsid w:val="00310475"/>
    <w:rsid w:val="003107E7"/>
    <w:rsid w:val="00310AF2"/>
    <w:rsid w:val="00310CE4"/>
    <w:rsid w:val="0031100E"/>
    <w:rsid w:val="00311194"/>
    <w:rsid w:val="0031125F"/>
    <w:rsid w:val="0031136C"/>
    <w:rsid w:val="0031177F"/>
    <w:rsid w:val="00311B7B"/>
    <w:rsid w:val="00311F51"/>
    <w:rsid w:val="003122E8"/>
    <w:rsid w:val="00312635"/>
    <w:rsid w:val="00312B96"/>
    <w:rsid w:val="00312BA3"/>
    <w:rsid w:val="00313B7C"/>
    <w:rsid w:val="00313C32"/>
    <w:rsid w:val="00314017"/>
    <w:rsid w:val="00314034"/>
    <w:rsid w:val="00314397"/>
    <w:rsid w:val="003144BA"/>
    <w:rsid w:val="00314523"/>
    <w:rsid w:val="00314645"/>
    <w:rsid w:val="003149A3"/>
    <w:rsid w:val="00314B2A"/>
    <w:rsid w:val="00315000"/>
    <w:rsid w:val="0031550B"/>
    <w:rsid w:val="00315540"/>
    <w:rsid w:val="00315A9D"/>
    <w:rsid w:val="00315E08"/>
    <w:rsid w:val="00316755"/>
    <w:rsid w:val="003169B6"/>
    <w:rsid w:val="00316C69"/>
    <w:rsid w:val="003171CB"/>
    <w:rsid w:val="00317261"/>
    <w:rsid w:val="0031736F"/>
    <w:rsid w:val="00317766"/>
    <w:rsid w:val="00317865"/>
    <w:rsid w:val="003179CF"/>
    <w:rsid w:val="00317E3D"/>
    <w:rsid w:val="00320010"/>
    <w:rsid w:val="003201FF"/>
    <w:rsid w:val="00320682"/>
    <w:rsid w:val="00320862"/>
    <w:rsid w:val="00320881"/>
    <w:rsid w:val="003214CE"/>
    <w:rsid w:val="00321665"/>
    <w:rsid w:val="00321A5B"/>
    <w:rsid w:val="00321D00"/>
    <w:rsid w:val="00321D56"/>
    <w:rsid w:val="00321F48"/>
    <w:rsid w:val="00321FB7"/>
    <w:rsid w:val="003220F3"/>
    <w:rsid w:val="0032220B"/>
    <w:rsid w:val="0032238A"/>
    <w:rsid w:val="00322A19"/>
    <w:rsid w:val="00322B6A"/>
    <w:rsid w:val="00322CD0"/>
    <w:rsid w:val="00322ED9"/>
    <w:rsid w:val="00322FA3"/>
    <w:rsid w:val="00323450"/>
    <w:rsid w:val="0032350B"/>
    <w:rsid w:val="00323BC5"/>
    <w:rsid w:val="00323BEB"/>
    <w:rsid w:val="00324673"/>
    <w:rsid w:val="00324B9B"/>
    <w:rsid w:val="00324D46"/>
    <w:rsid w:val="00324DE1"/>
    <w:rsid w:val="003250DD"/>
    <w:rsid w:val="003257CD"/>
    <w:rsid w:val="00325B0D"/>
    <w:rsid w:val="00325B56"/>
    <w:rsid w:val="00325D65"/>
    <w:rsid w:val="00325DF1"/>
    <w:rsid w:val="0032655A"/>
    <w:rsid w:val="003268E8"/>
    <w:rsid w:val="00326C01"/>
    <w:rsid w:val="00326D93"/>
    <w:rsid w:val="003273F4"/>
    <w:rsid w:val="0032744B"/>
    <w:rsid w:val="00327607"/>
    <w:rsid w:val="00327618"/>
    <w:rsid w:val="00327764"/>
    <w:rsid w:val="003279D2"/>
    <w:rsid w:val="00327C5F"/>
    <w:rsid w:val="00327FFA"/>
    <w:rsid w:val="00330315"/>
    <w:rsid w:val="003308CB"/>
    <w:rsid w:val="00330F5F"/>
    <w:rsid w:val="003313FF"/>
    <w:rsid w:val="00331867"/>
    <w:rsid w:val="00331871"/>
    <w:rsid w:val="003319F5"/>
    <w:rsid w:val="00331AB5"/>
    <w:rsid w:val="00331DB9"/>
    <w:rsid w:val="0033227C"/>
    <w:rsid w:val="003322F4"/>
    <w:rsid w:val="0033265D"/>
    <w:rsid w:val="0033272D"/>
    <w:rsid w:val="003328DC"/>
    <w:rsid w:val="00332BE1"/>
    <w:rsid w:val="00332D95"/>
    <w:rsid w:val="00333302"/>
    <w:rsid w:val="00333880"/>
    <w:rsid w:val="0033389B"/>
    <w:rsid w:val="003338D8"/>
    <w:rsid w:val="0033391C"/>
    <w:rsid w:val="00333CAD"/>
    <w:rsid w:val="00333F29"/>
    <w:rsid w:val="0033435C"/>
    <w:rsid w:val="00334AA7"/>
    <w:rsid w:val="0033504D"/>
    <w:rsid w:val="00335190"/>
    <w:rsid w:val="003351D9"/>
    <w:rsid w:val="0033532E"/>
    <w:rsid w:val="00335BDA"/>
    <w:rsid w:val="00335CE3"/>
    <w:rsid w:val="00335E9E"/>
    <w:rsid w:val="00336146"/>
    <w:rsid w:val="003364E2"/>
    <w:rsid w:val="00336662"/>
    <w:rsid w:val="003366AE"/>
    <w:rsid w:val="003369EE"/>
    <w:rsid w:val="00336A2E"/>
    <w:rsid w:val="00336A91"/>
    <w:rsid w:val="00336DB6"/>
    <w:rsid w:val="00336F08"/>
    <w:rsid w:val="003370CB"/>
    <w:rsid w:val="0033723E"/>
    <w:rsid w:val="0033735C"/>
    <w:rsid w:val="0033798E"/>
    <w:rsid w:val="00337F55"/>
    <w:rsid w:val="00337F79"/>
    <w:rsid w:val="0034027E"/>
    <w:rsid w:val="00340626"/>
    <w:rsid w:val="00340750"/>
    <w:rsid w:val="00340B0D"/>
    <w:rsid w:val="00340B2F"/>
    <w:rsid w:val="00340CA2"/>
    <w:rsid w:val="00340ED5"/>
    <w:rsid w:val="00340F9F"/>
    <w:rsid w:val="00341359"/>
    <w:rsid w:val="003413D6"/>
    <w:rsid w:val="0034152B"/>
    <w:rsid w:val="003416C2"/>
    <w:rsid w:val="00341C05"/>
    <w:rsid w:val="00341D0F"/>
    <w:rsid w:val="00341EF2"/>
    <w:rsid w:val="003420BF"/>
    <w:rsid w:val="003423CA"/>
    <w:rsid w:val="003425BE"/>
    <w:rsid w:val="0034287B"/>
    <w:rsid w:val="00342965"/>
    <w:rsid w:val="003429B5"/>
    <w:rsid w:val="00342BA1"/>
    <w:rsid w:val="00342BE0"/>
    <w:rsid w:val="00342FDE"/>
    <w:rsid w:val="0034313B"/>
    <w:rsid w:val="003431AA"/>
    <w:rsid w:val="003431F1"/>
    <w:rsid w:val="00343F07"/>
    <w:rsid w:val="003443FB"/>
    <w:rsid w:val="00344488"/>
    <w:rsid w:val="003444CF"/>
    <w:rsid w:val="003445AC"/>
    <w:rsid w:val="00344760"/>
    <w:rsid w:val="00344B24"/>
    <w:rsid w:val="00344E5B"/>
    <w:rsid w:val="0034500C"/>
    <w:rsid w:val="003450B8"/>
    <w:rsid w:val="00345185"/>
    <w:rsid w:val="003458B8"/>
    <w:rsid w:val="00345B6E"/>
    <w:rsid w:val="003461F2"/>
    <w:rsid w:val="00346411"/>
    <w:rsid w:val="003466AD"/>
    <w:rsid w:val="003469AA"/>
    <w:rsid w:val="00346F1B"/>
    <w:rsid w:val="00347337"/>
    <w:rsid w:val="003473BB"/>
    <w:rsid w:val="003473FB"/>
    <w:rsid w:val="00347505"/>
    <w:rsid w:val="00347690"/>
    <w:rsid w:val="00347719"/>
    <w:rsid w:val="00347A1E"/>
    <w:rsid w:val="00347C45"/>
    <w:rsid w:val="00347D45"/>
    <w:rsid w:val="00347DF7"/>
    <w:rsid w:val="00347F2F"/>
    <w:rsid w:val="00347FD5"/>
    <w:rsid w:val="003502F1"/>
    <w:rsid w:val="003503E7"/>
    <w:rsid w:val="00350557"/>
    <w:rsid w:val="00350967"/>
    <w:rsid w:val="00350A35"/>
    <w:rsid w:val="00350D13"/>
    <w:rsid w:val="00350EDC"/>
    <w:rsid w:val="003510D7"/>
    <w:rsid w:val="0035152F"/>
    <w:rsid w:val="00351630"/>
    <w:rsid w:val="00351C0B"/>
    <w:rsid w:val="00351FC7"/>
    <w:rsid w:val="003520DC"/>
    <w:rsid w:val="00352337"/>
    <w:rsid w:val="003524DB"/>
    <w:rsid w:val="00352522"/>
    <w:rsid w:val="003525B9"/>
    <w:rsid w:val="003528A2"/>
    <w:rsid w:val="0035296F"/>
    <w:rsid w:val="00352E69"/>
    <w:rsid w:val="00352EE8"/>
    <w:rsid w:val="00352EF6"/>
    <w:rsid w:val="003530CF"/>
    <w:rsid w:val="003530D4"/>
    <w:rsid w:val="00353333"/>
    <w:rsid w:val="00353907"/>
    <w:rsid w:val="00353C8B"/>
    <w:rsid w:val="00353E7D"/>
    <w:rsid w:val="003542D4"/>
    <w:rsid w:val="003543DA"/>
    <w:rsid w:val="00354514"/>
    <w:rsid w:val="0035483F"/>
    <w:rsid w:val="00354B65"/>
    <w:rsid w:val="00354B6B"/>
    <w:rsid w:val="00354B7A"/>
    <w:rsid w:val="00354F05"/>
    <w:rsid w:val="00355439"/>
    <w:rsid w:val="003555F5"/>
    <w:rsid w:val="00355B3F"/>
    <w:rsid w:val="0035616C"/>
    <w:rsid w:val="00356450"/>
    <w:rsid w:val="00356A2D"/>
    <w:rsid w:val="00356ADE"/>
    <w:rsid w:val="00356DB8"/>
    <w:rsid w:val="00356EF5"/>
    <w:rsid w:val="00357466"/>
    <w:rsid w:val="0035798B"/>
    <w:rsid w:val="00357999"/>
    <w:rsid w:val="00357A18"/>
    <w:rsid w:val="00357EF9"/>
    <w:rsid w:val="00357FCD"/>
    <w:rsid w:val="00360101"/>
    <w:rsid w:val="00360125"/>
    <w:rsid w:val="00360258"/>
    <w:rsid w:val="0036088E"/>
    <w:rsid w:val="003608DB"/>
    <w:rsid w:val="00360D85"/>
    <w:rsid w:val="00360F07"/>
    <w:rsid w:val="00361109"/>
    <w:rsid w:val="00361A6B"/>
    <w:rsid w:val="0036202E"/>
    <w:rsid w:val="00362166"/>
    <w:rsid w:val="003623F6"/>
    <w:rsid w:val="00362556"/>
    <w:rsid w:val="00362709"/>
    <w:rsid w:val="0036283F"/>
    <w:rsid w:val="00362CBC"/>
    <w:rsid w:val="00362F6B"/>
    <w:rsid w:val="00362F78"/>
    <w:rsid w:val="00363328"/>
    <w:rsid w:val="0036335B"/>
    <w:rsid w:val="003636C9"/>
    <w:rsid w:val="00363D5D"/>
    <w:rsid w:val="00363F44"/>
    <w:rsid w:val="003641FE"/>
    <w:rsid w:val="003642E2"/>
    <w:rsid w:val="003644C1"/>
    <w:rsid w:val="0036461E"/>
    <w:rsid w:val="0036495E"/>
    <w:rsid w:val="00364B70"/>
    <w:rsid w:val="00364DAF"/>
    <w:rsid w:val="00364F6F"/>
    <w:rsid w:val="003652AD"/>
    <w:rsid w:val="0036554A"/>
    <w:rsid w:val="003656AA"/>
    <w:rsid w:val="00365C98"/>
    <w:rsid w:val="00365EE8"/>
    <w:rsid w:val="00365F42"/>
    <w:rsid w:val="00365F6D"/>
    <w:rsid w:val="00366965"/>
    <w:rsid w:val="003671D4"/>
    <w:rsid w:val="00367409"/>
    <w:rsid w:val="00367433"/>
    <w:rsid w:val="0036748C"/>
    <w:rsid w:val="00367716"/>
    <w:rsid w:val="00367745"/>
    <w:rsid w:val="00367816"/>
    <w:rsid w:val="00367ACE"/>
    <w:rsid w:val="00367B01"/>
    <w:rsid w:val="00367DCF"/>
    <w:rsid w:val="00367F9B"/>
    <w:rsid w:val="003700CC"/>
    <w:rsid w:val="00370536"/>
    <w:rsid w:val="00370E4B"/>
    <w:rsid w:val="00370F6E"/>
    <w:rsid w:val="00371062"/>
    <w:rsid w:val="00371091"/>
    <w:rsid w:val="003714B2"/>
    <w:rsid w:val="00371518"/>
    <w:rsid w:val="0037158B"/>
    <w:rsid w:val="003717F1"/>
    <w:rsid w:val="00371BC0"/>
    <w:rsid w:val="00371ECA"/>
    <w:rsid w:val="0037209F"/>
    <w:rsid w:val="003726B7"/>
    <w:rsid w:val="00372984"/>
    <w:rsid w:val="00372AE1"/>
    <w:rsid w:val="00372B4A"/>
    <w:rsid w:val="0037310C"/>
    <w:rsid w:val="00373254"/>
    <w:rsid w:val="003733D9"/>
    <w:rsid w:val="003734B6"/>
    <w:rsid w:val="00373684"/>
    <w:rsid w:val="003738DA"/>
    <w:rsid w:val="00373990"/>
    <w:rsid w:val="00373AFB"/>
    <w:rsid w:val="00373CCC"/>
    <w:rsid w:val="00373F24"/>
    <w:rsid w:val="0037417E"/>
    <w:rsid w:val="00374622"/>
    <w:rsid w:val="0037468A"/>
    <w:rsid w:val="0037480E"/>
    <w:rsid w:val="00374E3A"/>
    <w:rsid w:val="00374FE9"/>
    <w:rsid w:val="0037539C"/>
    <w:rsid w:val="00375424"/>
    <w:rsid w:val="003754E1"/>
    <w:rsid w:val="00375597"/>
    <w:rsid w:val="00375630"/>
    <w:rsid w:val="00375BF6"/>
    <w:rsid w:val="00375EE8"/>
    <w:rsid w:val="00375FDA"/>
    <w:rsid w:val="00376585"/>
    <w:rsid w:val="00376651"/>
    <w:rsid w:val="00376816"/>
    <w:rsid w:val="00376844"/>
    <w:rsid w:val="00376D11"/>
    <w:rsid w:val="00376DE8"/>
    <w:rsid w:val="00376F1D"/>
    <w:rsid w:val="003770C0"/>
    <w:rsid w:val="00377319"/>
    <w:rsid w:val="0037731B"/>
    <w:rsid w:val="0037740F"/>
    <w:rsid w:val="003774D4"/>
    <w:rsid w:val="0037768C"/>
    <w:rsid w:val="0037799A"/>
    <w:rsid w:val="00377A24"/>
    <w:rsid w:val="00377E52"/>
    <w:rsid w:val="003800DD"/>
    <w:rsid w:val="0038026E"/>
    <w:rsid w:val="0038028B"/>
    <w:rsid w:val="003805D6"/>
    <w:rsid w:val="003806E4"/>
    <w:rsid w:val="00380AC1"/>
    <w:rsid w:val="00380E9B"/>
    <w:rsid w:val="00381015"/>
    <w:rsid w:val="0038119B"/>
    <w:rsid w:val="003814F7"/>
    <w:rsid w:val="00381E30"/>
    <w:rsid w:val="0038251C"/>
    <w:rsid w:val="0038264C"/>
    <w:rsid w:val="00382880"/>
    <w:rsid w:val="00382A18"/>
    <w:rsid w:val="00382AA2"/>
    <w:rsid w:val="00382ACB"/>
    <w:rsid w:val="00382B3E"/>
    <w:rsid w:val="00382DAE"/>
    <w:rsid w:val="00382E5F"/>
    <w:rsid w:val="00382F65"/>
    <w:rsid w:val="003830FC"/>
    <w:rsid w:val="003839CE"/>
    <w:rsid w:val="00383B86"/>
    <w:rsid w:val="00383C9A"/>
    <w:rsid w:val="00383D49"/>
    <w:rsid w:val="00383F4D"/>
    <w:rsid w:val="003843D7"/>
    <w:rsid w:val="0038452B"/>
    <w:rsid w:val="0038459E"/>
    <w:rsid w:val="00384611"/>
    <w:rsid w:val="00384A6D"/>
    <w:rsid w:val="00384ABB"/>
    <w:rsid w:val="00384AE0"/>
    <w:rsid w:val="00384C20"/>
    <w:rsid w:val="00384E52"/>
    <w:rsid w:val="0038500C"/>
    <w:rsid w:val="00385295"/>
    <w:rsid w:val="0038532C"/>
    <w:rsid w:val="0038556F"/>
    <w:rsid w:val="0038578E"/>
    <w:rsid w:val="003857DB"/>
    <w:rsid w:val="00385CB4"/>
    <w:rsid w:val="00385D1A"/>
    <w:rsid w:val="00385D43"/>
    <w:rsid w:val="00385DBC"/>
    <w:rsid w:val="00385E39"/>
    <w:rsid w:val="0038630D"/>
    <w:rsid w:val="003864AE"/>
    <w:rsid w:val="003865A8"/>
    <w:rsid w:val="00386A36"/>
    <w:rsid w:val="00386B20"/>
    <w:rsid w:val="00386B7F"/>
    <w:rsid w:val="00386BB5"/>
    <w:rsid w:val="00386D61"/>
    <w:rsid w:val="00386D7C"/>
    <w:rsid w:val="00386F24"/>
    <w:rsid w:val="00386FED"/>
    <w:rsid w:val="00387056"/>
    <w:rsid w:val="0038739C"/>
    <w:rsid w:val="003874E6"/>
    <w:rsid w:val="0038755D"/>
    <w:rsid w:val="003879BE"/>
    <w:rsid w:val="00387AA7"/>
    <w:rsid w:val="00387F13"/>
    <w:rsid w:val="00387FA6"/>
    <w:rsid w:val="00390051"/>
    <w:rsid w:val="003902B6"/>
    <w:rsid w:val="003903E6"/>
    <w:rsid w:val="0039094B"/>
    <w:rsid w:val="00390BF7"/>
    <w:rsid w:val="00390C65"/>
    <w:rsid w:val="003911BC"/>
    <w:rsid w:val="00391227"/>
    <w:rsid w:val="003912A4"/>
    <w:rsid w:val="003912C4"/>
    <w:rsid w:val="00391378"/>
    <w:rsid w:val="003914C8"/>
    <w:rsid w:val="003915B0"/>
    <w:rsid w:val="003915F3"/>
    <w:rsid w:val="003917A8"/>
    <w:rsid w:val="00391914"/>
    <w:rsid w:val="00391CD1"/>
    <w:rsid w:val="003922BF"/>
    <w:rsid w:val="00392A69"/>
    <w:rsid w:val="00392E4E"/>
    <w:rsid w:val="003930EB"/>
    <w:rsid w:val="003931D8"/>
    <w:rsid w:val="00393229"/>
    <w:rsid w:val="00393509"/>
    <w:rsid w:val="00393569"/>
    <w:rsid w:val="00393C42"/>
    <w:rsid w:val="00393EFB"/>
    <w:rsid w:val="003942F1"/>
    <w:rsid w:val="003945D7"/>
    <w:rsid w:val="00394705"/>
    <w:rsid w:val="0039480F"/>
    <w:rsid w:val="00394B28"/>
    <w:rsid w:val="00394B89"/>
    <w:rsid w:val="00395151"/>
    <w:rsid w:val="0039525E"/>
    <w:rsid w:val="00395514"/>
    <w:rsid w:val="0039554E"/>
    <w:rsid w:val="003957BB"/>
    <w:rsid w:val="00395C25"/>
    <w:rsid w:val="00395C2B"/>
    <w:rsid w:val="00395C4B"/>
    <w:rsid w:val="00395C7A"/>
    <w:rsid w:val="00395CC6"/>
    <w:rsid w:val="00395E22"/>
    <w:rsid w:val="00395FEF"/>
    <w:rsid w:val="003961B5"/>
    <w:rsid w:val="003962D6"/>
    <w:rsid w:val="0039638D"/>
    <w:rsid w:val="00396828"/>
    <w:rsid w:val="00396E02"/>
    <w:rsid w:val="00397119"/>
    <w:rsid w:val="0039723A"/>
    <w:rsid w:val="003975C0"/>
    <w:rsid w:val="00397D6F"/>
    <w:rsid w:val="003A0146"/>
    <w:rsid w:val="003A03F0"/>
    <w:rsid w:val="003A0743"/>
    <w:rsid w:val="003A0C86"/>
    <w:rsid w:val="003A0EBC"/>
    <w:rsid w:val="003A193D"/>
    <w:rsid w:val="003A21D7"/>
    <w:rsid w:val="003A24F9"/>
    <w:rsid w:val="003A25B0"/>
    <w:rsid w:val="003A270F"/>
    <w:rsid w:val="003A2E76"/>
    <w:rsid w:val="003A2EA3"/>
    <w:rsid w:val="003A309A"/>
    <w:rsid w:val="003A3237"/>
    <w:rsid w:val="003A3314"/>
    <w:rsid w:val="003A335C"/>
    <w:rsid w:val="003A36D3"/>
    <w:rsid w:val="003A3B8F"/>
    <w:rsid w:val="003A3EF6"/>
    <w:rsid w:val="003A4264"/>
    <w:rsid w:val="003A4296"/>
    <w:rsid w:val="003A42CC"/>
    <w:rsid w:val="003A4319"/>
    <w:rsid w:val="003A4523"/>
    <w:rsid w:val="003A4954"/>
    <w:rsid w:val="003A4AA7"/>
    <w:rsid w:val="003A4AD7"/>
    <w:rsid w:val="003A4D30"/>
    <w:rsid w:val="003A50F8"/>
    <w:rsid w:val="003A52C4"/>
    <w:rsid w:val="003A5735"/>
    <w:rsid w:val="003A58C7"/>
    <w:rsid w:val="003A5ACF"/>
    <w:rsid w:val="003A618E"/>
    <w:rsid w:val="003A66D7"/>
    <w:rsid w:val="003A6CDC"/>
    <w:rsid w:val="003A7265"/>
    <w:rsid w:val="003A7367"/>
    <w:rsid w:val="003A797C"/>
    <w:rsid w:val="003A7A6F"/>
    <w:rsid w:val="003A7FF6"/>
    <w:rsid w:val="003B03F4"/>
    <w:rsid w:val="003B0413"/>
    <w:rsid w:val="003B0677"/>
    <w:rsid w:val="003B083A"/>
    <w:rsid w:val="003B0A0F"/>
    <w:rsid w:val="003B0B9C"/>
    <w:rsid w:val="003B0D40"/>
    <w:rsid w:val="003B0EC1"/>
    <w:rsid w:val="003B12DD"/>
    <w:rsid w:val="003B16D2"/>
    <w:rsid w:val="003B192B"/>
    <w:rsid w:val="003B1B21"/>
    <w:rsid w:val="003B1C17"/>
    <w:rsid w:val="003B1CB6"/>
    <w:rsid w:val="003B202F"/>
    <w:rsid w:val="003B206D"/>
    <w:rsid w:val="003B209A"/>
    <w:rsid w:val="003B20B8"/>
    <w:rsid w:val="003B2198"/>
    <w:rsid w:val="003B2498"/>
    <w:rsid w:val="003B28BC"/>
    <w:rsid w:val="003B29FE"/>
    <w:rsid w:val="003B2F17"/>
    <w:rsid w:val="003B32F5"/>
    <w:rsid w:val="003B38CD"/>
    <w:rsid w:val="003B3A56"/>
    <w:rsid w:val="003B3D10"/>
    <w:rsid w:val="003B3F0A"/>
    <w:rsid w:val="003B44FE"/>
    <w:rsid w:val="003B46B5"/>
    <w:rsid w:val="003B4849"/>
    <w:rsid w:val="003B4A40"/>
    <w:rsid w:val="003B4A70"/>
    <w:rsid w:val="003B4D62"/>
    <w:rsid w:val="003B4D70"/>
    <w:rsid w:val="003B4EDF"/>
    <w:rsid w:val="003B4F2E"/>
    <w:rsid w:val="003B55EE"/>
    <w:rsid w:val="003B58B3"/>
    <w:rsid w:val="003B5B16"/>
    <w:rsid w:val="003B5C09"/>
    <w:rsid w:val="003B5C97"/>
    <w:rsid w:val="003B5D35"/>
    <w:rsid w:val="003B605D"/>
    <w:rsid w:val="003B6110"/>
    <w:rsid w:val="003B6255"/>
    <w:rsid w:val="003B632F"/>
    <w:rsid w:val="003B6346"/>
    <w:rsid w:val="003B6427"/>
    <w:rsid w:val="003B65D2"/>
    <w:rsid w:val="003B68ED"/>
    <w:rsid w:val="003B6960"/>
    <w:rsid w:val="003B6A9C"/>
    <w:rsid w:val="003B6B94"/>
    <w:rsid w:val="003B6C95"/>
    <w:rsid w:val="003B6DB5"/>
    <w:rsid w:val="003B6E55"/>
    <w:rsid w:val="003B7014"/>
    <w:rsid w:val="003B76BF"/>
    <w:rsid w:val="003B7716"/>
    <w:rsid w:val="003B7A53"/>
    <w:rsid w:val="003B7B24"/>
    <w:rsid w:val="003B7BB9"/>
    <w:rsid w:val="003B7BEB"/>
    <w:rsid w:val="003B7ECE"/>
    <w:rsid w:val="003C00AB"/>
    <w:rsid w:val="003C041C"/>
    <w:rsid w:val="003C0F40"/>
    <w:rsid w:val="003C0F54"/>
    <w:rsid w:val="003C0FEF"/>
    <w:rsid w:val="003C121D"/>
    <w:rsid w:val="003C1658"/>
    <w:rsid w:val="003C1867"/>
    <w:rsid w:val="003C188E"/>
    <w:rsid w:val="003C1937"/>
    <w:rsid w:val="003C260C"/>
    <w:rsid w:val="003C277F"/>
    <w:rsid w:val="003C281D"/>
    <w:rsid w:val="003C2897"/>
    <w:rsid w:val="003C29EE"/>
    <w:rsid w:val="003C2C8D"/>
    <w:rsid w:val="003C2E50"/>
    <w:rsid w:val="003C3016"/>
    <w:rsid w:val="003C319E"/>
    <w:rsid w:val="003C33A3"/>
    <w:rsid w:val="003C387E"/>
    <w:rsid w:val="003C3ACE"/>
    <w:rsid w:val="003C3CCD"/>
    <w:rsid w:val="003C3D25"/>
    <w:rsid w:val="003C3F26"/>
    <w:rsid w:val="003C40A4"/>
    <w:rsid w:val="003C44E3"/>
    <w:rsid w:val="003C45A6"/>
    <w:rsid w:val="003C4DC1"/>
    <w:rsid w:val="003C4ED1"/>
    <w:rsid w:val="003C4EEA"/>
    <w:rsid w:val="003C511B"/>
    <w:rsid w:val="003C53A9"/>
    <w:rsid w:val="003C53B5"/>
    <w:rsid w:val="003C587F"/>
    <w:rsid w:val="003C5A7A"/>
    <w:rsid w:val="003C6073"/>
    <w:rsid w:val="003C64B5"/>
    <w:rsid w:val="003C64F7"/>
    <w:rsid w:val="003C675B"/>
    <w:rsid w:val="003C690E"/>
    <w:rsid w:val="003C6C49"/>
    <w:rsid w:val="003C6D10"/>
    <w:rsid w:val="003C6D72"/>
    <w:rsid w:val="003C6FBE"/>
    <w:rsid w:val="003C6FFB"/>
    <w:rsid w:val="003C74C2"/>
    <w:rsid w:val="003C757F"/>
    <w:rsid w:val="003C75B1"/>
    <w:rsid w:val="003C75B4"/>
    <w:rsid w:val="003C7820"/>
    <w:rsid w:val="003C79A3"/>
    <w:rsid w:val="003D00D2"/>
    <w:rsid w:val="003D056E"/>
    <w:rsid w:val="003D0AFB"/>
    <w:rsid w:val="003D0BD2"/>
    <w:rsid w:val="003D0BE3"/>
    <w:rsid w:val="003D1331"/>
    <w:rsid w:val="003D1730"/>
    <w:rsid w:val="003D184B"/>
    <w:rsid w:val="003D1C0A"/>
    <w:rsid w:val="003D1C91"/>
    <w:rsid w:val="003D21F7"/>
    <w:rsid w:val="003D228D"/>
    <w:rsid w:val="003D23EE"/>
    <w:rsid w:val="003D2589"/>
    <w:rsid w:val="003D25F4"/>
    <w:rsid w:val="003D26D5"/>
    <w:rsid w:val="003D26F7"/>
    <w:rsid w:val="003D2CD5"/>
    <w:rsid w:val="003D2CEE"/>
    <w:rsid w:val="003D2F99"/>
    <w:rsid w:val="003D30D6"/>
    <w:rsid w:val="003D34E8"/>
    <w:rsid w:val="003D37D4"/>
    <w:rsid w:val="003D3A0C"/>
    <w:rsid w:val="003D3E70"/>
    <w:rsid w:val="003D41F2"/>
    <w:rsid w:val="003D4937"/>
    <w:rsid w:val="003D4B9D"/>
    <w:rsid w:val="003D4E2B"/>
    <w:rsid w:val="003D4F92"/>
    <w:rsid w:val="003D576D"/>
    <w:rsid w:val="003D5CD5"/>
    <w:rsid w:val="003D6151"/>
    <w:rsid w:val="003D61CE"/>
    <w:rsid w:val="003D6235"/>
    <w:rsid w:val="003D6672"/>
    <w:rsid w:val="003D670E"/>
    <w:rsid w:val="003D684E"/>
    <w:rsid w:val="003D690B"/>
    <w:rsid w:val="003D69FF"/>
    <w:rsid w:val="003D6CA1"/>
    <w:rsid w:val="003D6EE8"/>
    <w:rsid w:val="003D6F6F"/>
    <w:rsid w:val="003D70AA"/>
    <w:rsid w:val="003D728F"/>
    <w:rsid w:val="003D7461"/>
    <w:rsid w:val="003D746B"/>
    <w:rsid w:val="003D76CD"/>
    <w:rsid w:val="003D76F9"/>
    <w:rsid w:val="003D7B0C"/>
    <w:rsid w:val="003D7CF1"/>
    <w:rsid w:val="003E025F"/>
    <w:rsid w:val="003E0730"/>
    <w:rsid w:val="003E0758"/>
    <w:rsid w:val="003E0A59"/>
    <w:rsid w:val="003E0E48"/>
    <w:rsid w:val="003E1178"/>
    <w:rsid w:val="003E1723"/>
    <w:rsid w:val="003E1769"/>
    <w:rsid w:val="003E1A3A"/>
    <w:rsid w:val="003E1A8D"/>
    <w:rsid w:val="003E1B7B"/>
    <w:rsid w:val="003E1BC0"/>
    <w:rsid w:val="003E1BC4"/>
    <w:rsid w:val="003E1D15"/>
    <w:rsid w:val="003E1D48"/>
    <w:rsid w:val="003E1D49"/>
    <w:rsid w:val="003E1EE5"/>
    <w:rsid w:val="003E1F00"/>
    <w:rsid w:val="003E2078"/>
    <w:rsid w:val="003E23F6"/>
    <w:rsid w:val="003E2540"/>
    <w:rsid w:val="003E2AA8"/>
    <w:rsid w:val="003E2D9E"/>
    <w:rsid w:val="003E2ED0"/>
    <w:rsid w:val="003E3331"/>
    <w:rsid w:val="003E33DF"/>
    <w:rsid w:val="003E35BF"/>
    <w:rsid w:val="003E3637"/>
    <w:rsid w:val="003E3860"/>
    <w:rsid w:val="003E3A1D"/>
    <w:rsid w:val="003E3A8B"/>
    <w:rsid w:val="003E3B82"/>
    <w:rsid w:val="003E3CC2"/>
    <w:rsid w:val="003E404F"/>
    <w:rsid w:val="003E4096"/>
    <w:rsid w:val="003E4527"/>
    <w:rsid w:val="003E4927"/>
    <w:rsid w:val="003E49A2"/>
    <w:rsid w:val="003E49B0"/>
    <w:rsid w:val="003E4CF4"/>
    <w:rsid w:val="003E4FA2"/>
    <w:rsid w:val="003E5103"/>
    <w:rsid w:val="003E5330"/>
    <w:rsid w:val="003E5B22"/>
    <w:rsid w:val="003E5D70"/>
    <w:rsid w:val="003E5FD6"/>
    <w:rsid w:val="003E603E"/>
    <w:rsid w:val="003E61D8"/>
    <w:rsid w:val="003E629E"/>
    <w:rsid w:val="003E6517"/>
    <w:rsid w:val="003E6906"/>
    <w:rsid w:val="003E6985"/>
    <w:rsid w:val="003E6BF2"/>
    <w:rsid w:val="003E6D22"/>
    <w:rsid w:val="003E6D70"/>
    <w:rsid w:val="003E6FA0"/>
    <w:rsid w:val="003E7016"/>
    <w:rsid w:val="003E71CD"/>
    <w:rsid w:val="003E7E8B"/>
    <w:rsid w:val="003F006A"/>
    <w:rsid w:val="003F01F6"/>
    <w:rsid w:val="003F020C"/>
    <w:rsid w:val="003F033C"/>
    <w:rsid w:val="003F03C4"/>
    <w:rsid w:val="003F04C5"/>
    <w:rsid w:val="003F066F"/>
    <w:rsid w:val="003F07C3"/>
    <w:rsid w:val="003F0C9B"/>
    <w:rsid w:val="003F110B"/>
    <w:rsid w:val="003F1299"/>
    <w:rsid w:val="003F1C0F"/>
    <w:rsid w:val="003F1F1D"/>
    <w:rsid w:val="003F2A8C"/>
    <w:rsid w:val="003F2CEF"/>
    <w:rsid w:val="003F2DEE"/>
    <w:rsid w:val="003F307C"/>
    <w:rsid w:val="003F31AE"/>
    <w:rsid w:val="003F325F"/>
    <w:rsid w:val="003F3282"/>
    <w:rsid w:val="003F34C8"/>
    <w:rsid w:val="003F3650"/>
    <w:rsid w:val="003F3733"/>
    <w:rsid w:val="003F3919"/>
    <w:rsid w:val="003F3982"/>
    <w:rsid w:val="003F39F1"/>
    <w:rsid w:val="003F3B8F"/>
    <w:rsid w:val="003F3CE3"/>
    <w:rsid w:val="003F416F"/>
    <w:rsid w:val="003F41F2"/>
    <w:rsid w:val="003F441C"/>
    <w:rsid w:val="003F443F"/>
    <w:rsid w:val="003F44C8"/>
    <w:rsid w:val="003F45EB"/>
    <w:rsid w:val="003F46B8"/>
    <w:rsid w:val="003F4D21"/>
    <w:rsid w:val="003F4DA7"/>
    <w:rsid w:val="003F5277"/>
    <w:rsid w:val="003F576C"/>
    <w:rsid w:val="003F57F4"/>
    <w:rsid w:val="003F5BB3"/>
    <w:rsid w:val="003F5C88"/>
    <w:rsid w:val="003F62DB"/>
    <w:rsid w:val="003F62DE"/>
    <w:rsid w:val="003F62ED"/>
    <w:rsid w:val="003F647C"/>
    <w:rsid w:val="003F6545"/>
    <w:rsid w:val="003F66F8"/>
    <w:rsid w:val="003F6ABD"/>
    <w:rsid w:val="003F6B6C"/>
    <w:rsid w:val="003F6F06"/>
    <w:rsid w:val="003F6F6C"/>
    <w:rsid w:val="003F703F"/>
    <w:rsid w:val="003F711F"/>
    <w:rsid w:val="003F7546"/>
    <w:rsid w:val="003F77D2"/>
    <w:rsid w:val="003F77F7"/>
    <w:rsid w:val="003F78D8"/>
    <w:rsid w:val="004000F9"/>
    <w:rsid w:val="004001FC"/>
    <w:rsid w:val="00400398"/>
    <w:rsid w:val="004003A6"/>
    <w:rsid w:val="004007D0"/>
    <w:rsid w:val="0040082E"/>
    <w:rsid w:val="00400A90"/>
    <w:rsid w:val="00400B2C"/>
    <w:rsid w:val="00400D42"/>
    <w:rsid w:val="004010A5"/>
    <w:rsid w:val="004013E1"/>
    <w:rsid w:val="004019EB"/>
    <w:rsid w:val="00401A04"/>
    <w:rsid w:val="00401A6B"/>
    <w:rsid w:val="00401C60"/>
    <w:rsid w:val="00401FCB"/>
    <w:rsid w:val="0040203A"/>
    <w:rsid w:val="00402B30"/>
    <w:rsid w:val="00402C69"/>
    <w:rsid w:val="004030CE"/>
    <w:rsid w:val="004034C1"/>
    <w:rsid w:val="004034E5"/>
    <w:rsid w:val="00403504"/>
    <w:rsid w:val="00403633"/>
    <w:rsid w:val="00403812"/>
    <w:rsid w:val="00403959"/>
    <w:rsid w:val="00403B3C"/>
    <w:rsid w:val="00403DE5"/>
    <w:rsid w:val="00404053"/>
    <w:rsid w:val="004046CF"/>
    <w:rsid w:val="00404744"/>
    <w:rsid w:val="004047F2"/>
    <w:rsid w:val="0040483C"/>
    <w:rsid w:val="00404BD5"/>
    <w:rsid w:val="00404F0C"/>
    <w:rsid w:val="00404FF8"/>
    <w:rsid w:val="00405095"/>
    <w:rsid w:val="0040521E"/>
    <w:rsid w:val="00405329"/>
    <w:rsid w:val="00405562"/>
    <w:rsid w:val="004059E0"/>
    <w:rsid w:val="00405C11"/>
    <w:rsid w:val="00406009"/>
    <w:rsid w:val="004060CE"/>
    <w:rsid w:val="004065C4"/>
    <w:rsid w:val="004066EE"/>
    <w:rsid w:val="00406765"/>
    <w:rsid w:val="00406B99"/>
    <w:rsid w:val="00406E5B"/>
    <w:rsid w:val="00406F6F"/>
    <w:rsid w:val="004073A8"/>
    <w:rsid w:val="00407428"/>
    <w:rsid w:val="004074FF"/>
    <w:rsid w:val="004077F4"/>
    <w:rsid w:val="00407840"/>
    <w:rsid w:val="0040796E"/>
    <w:rsid w:val="004079E9"/>
    <w:rsid w:val="0041021F"/>
    <w:rsid w:val="004103F2"/>
    <w:rsid w:val="00410619"/>
    <w:rsid w:val="0041073C"/>
    <w:rsid w:val="004107D2"/>
    <w:rsid w:val="00410AB1"/>
    <w:rsid w:val="00410F60"/>
    <w:rsid w:val="004112AE"/>
    <w:rsid w:val="00411903"/>
    <w:rsid w:val="00411CCB"/>
    <w:rsid w:val="00411E7E"/>
    <w:rsid w:val="00411F4F"/>
    <w:rsid w:val="00412042"/>
    <w:rsid w:val="004124B3"/>
    <w:rsid w:val="00412535"/>
    <w:rsid w:val="00412A7B"/>
    <w:rsid w:val="00412B5E"/>
    <w:rsid w:val="00412C90"/>
    <w:rsid w:val="00412D0B"/>
    <w:rsid w:val="0041303A"/>
    <w:rsid w:val="00413097"/>
    <w:rsid w:val="004134C0"/>
    <w:rsid w:val="00413C08"/>
    <w:rsid w:val="00413FFE"/>
    <w:rsid w:val="00414299"/>
    <w:rsid w:val="004145B4"/>
    <w:rsid w:val="00414967"/>
    <w:rsid w:val="00414B5B"/>
    <w:rsid w:val="00414C19"/>
    <w:rsid w:val="00414CAD"/>
    <w:rsid w:val="004150F4"/>
    <w:rsid w:val="00415BC5"/>
    <w:rsid w:val="00415DB8"/>
    <w:rsid w:val="00415EE3"/>
    <w:rsid w:val="00415F40"/>
    <w:rsid w:val="0041604E"/>
    <w:rsid w:val="004161DD"/>
    <w:rsid w:val="00416341"/>
    <w:rsid w:val="004173EB"/>
    <w:rsid w:val="00417B31"/>
    <w:rsid w:val="0042018B"/>
    <w:rsid w:val="004203E3"/>
    <w:rsid w:val="0042055A"/>
    <w:rsid w:val="00420BD0"/>
    <w:rsid w:val="00420CB0"/>
    <w:rsid w:val="00420F40"/>
    <w:rsid w:val="0042114F"/>
    <w:rsid w:val="00421454"/>
    <w:rsid w:val="00421840"/>
    <w:rsid w:val="00421975"/>
    <w:rsid w:val="00421BB3"/>
    <w:rsid w:val="00421F35"/>
    <w:rsid w:val="0042208B"/>
    <w:rsid w:val="00422404"/>
    <w:rsid w:val="004229AD"/>
    <w:rsid w:val="00422C05"/>
    <w:rsid w:val="0042304A"/>
    <w:rsid w:val="004232DA"/>
    <w:rsid w:val="004238F9"/>
    <w:rsid w:val="00423967"/>
    <w:rsid w:val="00423B8D"/>
    <w:rsid w:val="004240E0"/>
    <w:rsid w:val="00424879"/>
    <w:rsid w:val="00424B6C"/>
    <w:rsid w:val="00424BC8"/>
    <w:rsid w:val="00424C9B"/>
    <w:rsid w:val="00424E78"/>
    <w:rsid w:val="00424F4D"/>
    <w:rsid w:val="00424F79"/>
    <w:rsid w:val="0042523D"/>
    <w:rsid w:val="0042527E"/>
    <w:rsid w:val="004252FB"/>
    <w:rsid w:val="00425683"/>
    <w:rsid w:val="00425907"/>
    <w:rsid w:val="00425987"/>
    <w:rsid w:val="00425A69"/>
    <w:rsid w:val="00425B72"/>
    <w:rsid w:val="00425E08"/>
    <w:rsid w:val="00425F1B"/>
    <w:rsid w:val="004260FD"/>
    <w:rsid w:val="004266A3"/>
    <w:rsid w:val="004266B1"/>
    <w:rsid w:val="00427696"/>
    <w:rsid w:val="00427865"/>
    <w:rsid w:val="00427876"/>
    <w:rsid w:val="004278E6"/>
    <w:rsid w:val="00430012"/>
    <w:rsid w:val="004302B7"/>
    <w:rsid w:val="0043054F"/>
    <w:rsid w:val="00430567"/>
    <w:rsid w:val="004308E5"/>
    <w:rsid w:val="004309E8"/>
    <w:rsid w:val="00430DFD"/>
    <w:rsid w:val="00431096"/>
    <w:rsid w:val="00431E7C"/>
    <w:rsid w:val="004322D4"/>
    <w:rsid w:val="00432570"/>
    <w:rsid w:val="0043269D"/>
    <w:rsid w:val="00432A76"/>
    <w:rsid w:val="00432F05"/>
    <w:rsid w:val="004330BC"/>
    <w:rsid w:val="00433381"/>
    <w:rsid w:val="00433783"/>
    <w:rsid w:val="0043396B"/>
    <w:rsid w:val="00433C0B"/>
    <w:rsid w:val="00434174"/>
    <w:rsid w:val="0043417D"/>
    <w:rsid w:val="00434627"/>
    <w:rsid w:val="0043479C"/>
    <w:rsid w:val="00434A59"/>
    <w:rsid w:val="00434D4B"/>
    <w:rsid w:val="00434E88"/>
    <w:rsid w:val="00435099"/>
    <w:rsid w:val="004350A2"/>
    <w:rsid w:val="00435101"/>
    <w:rsid w:val="00435175"/>
    <w:rsid w:val="004351AE"/>
    <w:rsid w:val="00435632"/>
    <w:rsid w:val="00435734"/>
    <w:rsid w:val="0043584E"/>
    <w:rsid w:val="004358C5"/>
    <w:rsid w:val="0043594B"/>
    <w:rsid w:val="00435D10"/>
    <w:rsid w:val="004362BB"/>
    <w:rsid w:val="004368AE"/>
    <w:rsid w:val="004369C6"/>
    <w:rsid w:val="00436CDF"/>
    <w:rsid w:val="00437330"/>
    <w:rsid w:val="004378EC"/>
    <w:rsid w:val="004379D0"/>
    <w:rsid w:val="00440018"/>
    <w:rsid w:val="0044040B"/>
    <w:rsid w:val="00440604"/>
    <w:rsid w:val="00440DFC"/>
    <w:rsid w:val="00440E5B"/>
    <w:rsid w:val="00440FD7"/>
    <w:rsid w:val="0044129B"/>
    <w:rsid w:val="004412D1"/>
    <w:rsid w:val="0044130F"/>
    <w:rsid w:val="00441AFE"/>
    <w:rsid w:val="00441C3C"/>
    <w:rsid w:val="00442386"/>
    <w:rsid w:val="004427E2"/>
    <w:rsid w:val="00442B2E"/>
    <w:rsid w:val="00442BD9"/>
    <w:rsid w:val="00442D21"/>
    <w:rsid w:val="00443182"/>
    <w:rsid w:val="004431E9"/>
    <w:rsid w:val="00443287"/>
    <w:rsid w:val="00443392"/>
    <w:rsid w:val="004433C5"/>
    <w:rsid w:val="00443630"/>
    <w:rsid w:val="0044365B"/>
    <w:rsid w:val="0044368D"/>
    <w:rsid w:val="00443ADC"/>
    <w:rsid w:val="004443AF"/>
    <w:rsid w:val="00444631"/>
    <w:rsid w:val="00444B3D"/>
    <w:rsid w:val="00444C12"/>
    <w:rsid w:val="00444D1D"/>
    <w:rsid w:val="00444E76"/>
    <w:rsid w:val="00444EA8"/>
    <w:rsid w:val="00445089"/>
    <w:rsid w:val="00445144"/>
    <w:rsid w:val="0044536C"/>
    <w:rsid w:val="00445832"/>
    <w:rsid w:val="00445B21"/>
    <w:rsid w:val="00445CC2"/>
    <w:rsid w:val="00445CCE"/>
    <w:rsid w:val="00445E44"/>
    <w:rsid w:val="00446095"/>
    <w:rsid w:val="004460FE"/>
    <w:rsid w:val="0044680C"/>
    <w:rsid w:val="00446A40"/>
    <w:rsid w:val="00446CE8"/>
    <w:rsid w:val="004477EF"/>
    <w:rsid w:val="00447895"/>
    <w:rsid w:val="00447A16"/>
    <w:rsid w:val="00447A38"/>
    <w:rsid w:val="00447BCF"/>
    <w:rsid w:val="00450446"/>
    <w:rsid w:val="004504D6"/>
    <w:rsid w:val="004507E5"/>
    <w:rsid w:val="00450AC0"/>
    <w:rsid w:val="00450D71"/>
    <w:rsid w:val="004512E4"/>
    <w:rsid w:val="004516D6"/>
    <w:rsid w:val="004516F2"/>
    <w:rsid w:val="004519F1"/>
    <w:rsid w:val="00451ED2"/>
    <w:rsid w:val="004525C1"/>
    <w:rsid w:val="004526DF"/>
    <w:rsid w:val="00452A17"/>
    <w:rsid w:val="00452C4A"/>
    <w:rsid w:val="00452E1E"/>
    <w:rsid w:val="00452E70"/>
    <w:rsid w:val="00453037"/>
    <w:rsid w:val="00453106"/>
    <w:rsid w:val="00453314"/>
    <w:rsid w:val="0045334B"/>
    <w:rsid w:val="00453A19"/>
    <w:rsid w:val="00453B7D"/>
    <w:rsid w:val="00453FF4"/>
    <w:rsid w:val="0045437C"/>
    <w:rsid w:val="004543BB"/>
    <w:rsid w:val="00454739"/>
    <w:rsid w:val="00454A14"/>
    <w:rsid w:val="00454A30"/>
    <w:rsid w:val="00454D6E"/>
    <w:rsid w:val="00454F63"/>
    <w:rsid w:val="00454F87"/>
    <w:rsid w:val="0045588B"/>
    <w:rsid w:val="00455F9E"/>
    <w:rsid w:val="004563D6"/>
    <w:rsid w:val="00456654"/>
    <w:rsid w:val="00456C43"/>
    <w:rsid w:val="00456EC9"/>
    <w:rsid w:val="00456EF5"/>
    <w:rsid w:val="004577BF"/>
    <w:rsid w:val="0045781E"/>
    <w:rsid w:val="00457AFC"/>
    <w:rsid w:val="00457CFF"/>
    <w:rsid w:val="004600CC"/>
    <w:rsid w:val="00460494"/>
    <w:rsid w:val="004605BC"/>
    <w:rsid w:val="00460AD1"/>
    <w:rsid w:val="00461003"/>
    <w:rsid w:val="004618B8"/>
    <w:rsid w:val="00461B72"/>
    <w:rsid w:val="00462001"/>
    <w:rsid w:val="00462117"/>
    <w:rsid w:val="00462400"/>
    <w:rsid w:val="004624B9"/>
    <w:rsid w:val="004627BC"/>
    <w:rsid w:val="00462C57"/>
    <w:rsid w:val="00462F8E"/>
    <w:rsid w:val="004630A2"/>
    <w:rsid w:val="00463226"/>
    <w:rsid w:val="004635B5"/>
    <w:rsid w:val="00463769"/>
    <w:rsid w:val="00463BA9"/>
    <w:rsid w:val="00463C42"/>
    <w:rsid w:val="00463F28"/>
    <w:rsid w:val="004643B9"/>
    <w:rsid w:val="0046458A"/>
    <w:rsid w:val="004646EE"/>
    <w:rsid w:val="004648AF"/>
    <w:rsid w:val="004649AB"/>
    <w:rsid w:val="004649B8"/>
    <w:rsid w:val="00464DCD"/>
    <w:rsid w:val="00464DED"/>
    <w:rsid w:val="00464FC4"/>
    <w:rsid w:val="004651D0"/>
    <w:rsid w:val="0046566C"/>
    <w:rsid w:val="0046581F"/>
    <w:rsid w:val="0046584D"/>
    <w:rsid w:val="00465877"/>
    <w:rsid w:val="00465A90"/>
    <w:rsid w:val="00465AEB"/>
    <w:rsid w:val="00465CC2"/>
    <w:rsid w:val="00466357"/>
    <w:rsid w:val="004665D2"/>
    <w:rsid w:val="0046689D"/>
    <w:rsid w:val="00466AB7"/>
    <w:rsid w:val="00466B35"/>
    <w:rsid w:val="00466C93"/>
    <w:rsid w:val="00466D14"/>
    <w:rsid w:val="00466DE0"/>
    <w:rsid w:val="00466DF8"/>
    <w:rsid w:val="00467357"/>
    <w:rsid w:val="00467610"/>
    <w:rsid w:val="004677AB"/>
    <w:rsid w:val="00467906"/>
    <w:rsid w:val="00467B7D"/>
    <w:rsid w:val="00467CFF"/>
    <w:rsid w:val="00467E58"/>
    <w:rsid w:val="00467FAA"/>
    <w:rsid w:val="00467FFC"/>
    <w:rsid w:val="00470031"/>
    <w:rsid w:val="004700AF"/>
    <w:rsid w:val="0047030E"/>
    <w:rsid w:val="0047041D"/>
    <w:rsid w:val="004707D6"/>
    <w:rsid w:val="00470B1D"/>
    <w:rsid w:val="00470D18"/>
    <w:rsid w:val="00470F57"/>
    <w:rsid w:val="0047102C"/>
    <w:rsid w:val="00471161"/>
    <w:rsid w:val="004711CD"/>
    <w:rsid w:val="0047151E"/>
    <w:rsid w:val="00471868"/>
    <w:rsid w:val="00471B16"/>
    <w:rsid w:val="00471B50"/>
    <w:rsid w:val="00471BD5"/>
    <w:rsid w:val="00471C87"/>
    <w:rsid w:val="00472153"/>
    <w:rsid w:val="00472155"/>
    <w:rsid w:val="0047239D"/>
    <w:rsid w:val="0047245C"/>
    <w:rsid w:val="00472465"/>
    <w:rsid w:val="00472807"/>
    <w:rsid w:val="00472866"/>
    <w:rsid w:val="00472A7A"/>
    <w:rsid w:val="00472BB9"/>
    <w:rsid w:val="00472D9E"/>
    <w:rsid w:val="00473214"/>
    <w:rsid w:val="00473405"/>
    <w:rsid w:val="0047349E"/>
    <w:rsid w:val="00473717"/>
    <w:rsid w:val="004738CB"/>
    <w:rsid w:val="004738F7"/>
    <w:rsid w:val="00473935"/>
    <w:rsid w:val="00473A0E"/>
    <w:rsid w:val="00473D60"/>
    <w:rsid w:val="00473EC6"/>
    <w:rsid w:val="00474437"/>
    <w:rsid w:val="0047457D"/>
    <w:rsid w:val="00474709"/>
    <w:rsid w:val="00474BEC"/>
    <w:rsid w:val="00474E90"/>
    <w:rsid w:val="00474F03"/>
    <w:rsid w:val="00475053"/>
    <w:rsid w:val="004750E2"/>
    <w:rsid w:val="004753C4"/>
    <w:rsid w:val="004753F4"/>
    <w:rsid w:val="00475849"/>
    <w:rsid w:val="0047592B"/>
    <w:rsid w:val="004759EC"/>
    <w:rsid w:val="00475AFC"/>
    <w:rsid w:val="00475D63"/>
    <w:rsid w:val="00475E7A"/>
    <w:rsid w:val="0047635D"/>
    <w:rsid w:val="00476425"/>
    <w:rsid w:val="00476711"/>
    <w:rsid w:val="004767BE"/>
    <w:rsid w:val="0047689B"/>
    <w:rsid w:val="004768E0"/>
    <w:rsid w:val="00476AB0"/>
    <w:rsid w:val="00476BB5"/>
    <w:rsid w:val="00477631"/>
    <w:rsid w:val="00477975"/>
    <w:rsid w:val="00477D9B"/>
    <w:rsid w:val="0048001E"/>
    <w:rsid w:val="00480173"/>
    <w:rsid w:val="00480B68"/>
    <w:rsid w:val="00480B72"/>
    <w:rsid w:val="00480E45"/>
    <w:rsid w:val="00480E46"/>
    <w:rsid w:val="00481225"/>
    <w:rsid w:val="0048131F"/>
    <w:rsid w:val="004813B3"/>
    <w:rsid w:val="004814A1"/>
    <w:rsid w:val="004816B2"/>
    <w:rsid w:val="0048198B"/>
    <w:rsid w:val="00481A23"/>
    <w:rsid w:val="00481C46"/>
    <w:rsid w:val="00481F8D"/>
    <w:rsid w:val="00482001"/>
    <w:rsid w:val="00482138"/>
    <w:rsid w:val="004824C5"/>
    <w:rsid w:val="004829E6"/>
    <w:rsid w:val="00482BD5"/>
    <w:rsid w:val="00482BDE"/>
    <w:rsid w:val="00482C59"/>
    <w:rsid w:val="00482CB3"/>
    <w:rsid w:val="00482E4F"/>
    <w:rsid w:val="00483022"/>
    <w:rsid w:val="004830C8"/>
    <w:rsid w:val="004831A9"/>
    <w:rsid w:val="004836B8"/>
    <w:rsid w:val="004838D7"/>
    <w:rsid w:val="00483B40"/>
    <w:rsid w:val="00483C6D"/>
    <w:rsid w:val="00483D75"/>
    <w:rsid w:val="0048412E"/>
    <w:rsid w:val="00484273"/>
    <w:rsid w:val="004847CB"/>
    <w:rsid w:val="00484937"/>
    <w:rsid w:val="00484A58"/>
    <w:rsid w:val="004852F4"/>
    <w:rsid w:val="0048552D"/>
    <w:rsid w:val="004855D7"/>
    <w:rsid w:val="0048585C"/>
    <w:rsid w:val="00485CDE"/>
    <w:rsid w:val="00485D08"/>
    <w:rsid w:val="00485FCD"/>
    <w:rsid w:val="0048641F"/>
    <w:rsid w:val="00486603"/>
    <w:rsid w:val="00486C0B"/>
    <w:rsid w:val="00486CB5"/>
    <w:rsid w:val="00486D4F"/>
    <w:rsid w:val="00486D50"/>
    <w:rsid w:val="00486D7F"/>
    <w:rsid w:val="00486F13"/>
    <w:rsid w:val="00487009"/>
    <w:rsid w:val="00487069"/>
    <w:rsid w:val="004870C9"/>
    <w:rsid w:val="004871B7"/>
    <w:rsid w:val="00487659"/>
    <w:rsid w:val="00487A90"/>
    <w:rsid w:val="00487D7A"/>
    <w:rsid w:val="00487DFF"/>
    <w:rsid w:val="00487F5F"/>
    <w:rsid w:val="00490293"/>
    <w:rsid w:val="004907D3"/>
    <w:rsid w:val="004907F2"/>
    <w:rsid w:val="004908E5"/>
    <w:rsid w:val="004909B7"/>
    <w:rsid w:val="00490E8E"/>
    <w:rsid w:val="00491088"/>
    <w:rsid w:val="00491432"/>
    <w:rsid w:val="0049143C"/>
    <w:rsid w:val="00491A0A"/>
    <w:rsid w:val="00491E7D"/>
    <w:rsid w:val="00491FDA"/>
    <w:rsid w:val="0049203F"/>
    <w:rsid w:val="00492284"/>
    <w:rsid w:val="004924A9"/>
    <w:rsid w:val="00492788"/>
    <w:rsid w:val="00492971"/>
    <w:rsid w:val="00492A71"/>
    <w:rsid w:val="00492AA1"/>
    <w:rsid w:val="00492D47"/>
    <w:rsid w:val="00492DA2"/>
    <w:rsid w:val="00492E70"/>
    <w:rsid w:val="00492E75"/>
    <w:rsid w:val="004934CD"/>
    <w:rsid w:val="00493B0F"/>
    <w:rsid w:val="00493B38"/>
    <w:rsid w:val="00493B68"/>
    <w:rsid w:val="00493BA4"/>
    <w:rsid w:val="00493CCF"/>
    <w:rsid w:val="0049439A"/>
    <w:rsid w:val="00494683"/>
    <w:rsid w:val="004949AD"/>
    <w:rsid w:val="00494E20"/>
    <w:rsid w:val="00494F75"/>
    <w:rsid w:val="00495054"/>
    <w:rsid w:val="004951BE"/>
    <w:rsid w:val="0049526A"/>
    <w:rsid w:val="00495557"/>
    <w:rsid w:val="00495658"/>
    <w:rsid w:val="00495748"/>
    <w:rsid w:val="004958A4"/>
    <w:rsid w:val="00495BB5"/>
    <w:rsid w:val="00495C30"/>
    <w:rsid w:val="00495C92"/>
    <w:rsid w:val="00495D27"/>
    <w:rsid w:val="00495D65"/>
    <w:rsid w:val="00495D8E"/>
    <w:rsid w:val="00495E63"/>
    <w:rsid w:val="00495F0C"/>
    <w:rsid w:val="00496031"/>
    <w:rsid w:val="004961B3"/>
    <w:rsid w:val="004961E7"/>
    <w:rsid w:val="0049622B"/>
    <w:rsid w:val="004962EB"/>
    <w:rsid w:val="00496865"/>
    <w:rsid w:val="00497272"/>
    <w:rsid w:val="00497671"/>
    <w:rsid w:val="0049782B"/>
    <w:rsid w:val="00497C2A"/>
    <w:rsid w:val="00497C74"/>
    <w:rsid w:val="00497CAB"/>
    <w:rsid w:val="004A0116"/>
    <w:rsid w:val="004A011E"/>
    <w:rsid w:val="004A03A0"/>
    <w:rsid w:val="004A03D9"/>
    <w:rsid w:val="004A05E1"/>
    <w:rsid w:val="004A07DF"/>
    <w:rsid w:val="004A09C8"/>
    <w:rsid w:val="004A0C18"/>
    <w:rsid w:val="004A108C"/>
    <w:rsid w:val="004A12D0"/>
    <w:rsid w:val="004A13B4"/>
    <w:rsid w:val="004A15F8"/>
    <w:rsid w:val="004A162D"/>
    <w:rsid w:val="004A1826"/>
    <w:rsid w:val="004A1A6D"/>
    <w:rsid w:val="004A1D9F"/>
    <w:rsid w:val="004A1F03"/>
    <w:rsid w:val="004A1FF3"/>
    <w:rsid w:val="004A2079"/>
    <w:rsid w:val="004A21D5"/>
    <w:rsid w:val="004A22D4"/>
    <w:rsid w:val="004A2355"/>
    <w:rsid w:val="004A23F0"/>
    <w:rsid w:val="004A272C"/>
    <w:rsid w:val="004A2805"/>
    <w:rsid w:val="004A2DF0"/>
    <w:rsid w:val="004A2F7C"/>
    <w:rsid w:val="004A3254"/>
    <w:rsid w:val="004A3261"/>
    <w:rsid w:val="004A34F8"/>
    <w:rsid w:val="004A3878"/>
    <w:rsid w:val="004A3E7B"/>
    <w:rsid w:val="004A3FB2"/>
    <w:rsid w:val="004A4356"/>
    <w:rsid w:val="004A4627"/>
    <w:rsid w:val="004A4629"/>
    <w:rsid w:val="004A4774"/>
    <w:rsid w:val="004A4B32"/>
    <w:rsid w:val="004A4CFD"/>
    <w:rsid w:val="004A537E"/>
    <w:rsid w:val="004A545D"/>
    <w:rsid w:val="004A5541"/>
    <w:rsid w:val="004A5660"/>
    <w:rsid w:val="004A5E07"/>
    <w:rsid w:val="004A5F03"/>
    <w:rsid w:val="004A5F07"/>
    <w:rsid w:val="004A6334"/>
    <w:rsid w:val="004A643D"/>
    <w:rsid w:val="004A6C66"/>
    <w:rsid w:val="004A713E"/>
    <w:rsid w:val="004A72C3"/>
    <w:rsid w:val="004A73E9"/>
    <w:rsid w:val="004A7680"/>
    <w:rsid w:val="004A77AA"/>
    <w:rsid w:val="004A77B4"/>
    <w:rsid w:val="004A79E6"/>
    <w:rsid w:val="004B028E"/>
    <w:rsid w:val="004B038D"/>
    <w:rsid w:val="004B06B6"/>
    <w:rsid w:val="004B08AF"/>
    <w:rsid w:val="004B0A61"/>
    <w:rsid w:val="004B0AEA"/>
    <w:rsid w:val="004B0BD9"/>
    <w:rsid w:val="004B0E7C"/>
    <w:rsid w:val="004B105B"/>
    <w:rsid w:val="004B14A4"/>
    <w:rsid w:val="004B14E1"/>
    <w:rsid w:val="004B15AD"/>
    <w:rsid w:val="004B15F1"/>
    <w:rsid w:val="004B17CB"/>
    <w:rsid w:val="004B1891"/>
    <w:rsid w:val="004B18BE"/>
    <w:rsid w:val="004B203E"/>
    <w:rsid w:val="004B20F7"/>
    <w:rsid w:val="004B277F"/>
    <w:rsid w:val="004B28A2"/>
    <w:rsid w:val="004B2BFD"/>
    <w:rsid w:val="004B33B9"/>
    <w:rsid w:val="004B340E"/>
    <w:rsid w:val="004B3420"/>
    <w:rsid w:val="004B37E4"/>
    <w:rsid w:val="004B399F"/>
    <w:rsid w:val="004B39D5"/>
    <w:rsid w:val="004B39F4"/>
    <w:rsid w:val="004B42FD"/>
    <w:rsid w:val="004B438E"/>
    <w:rsid w:val="004B440A"/>
    <w:rsid w:val="004B496B"/>
    <w:rsid w:val="004B4A44"/>
    <w:rsid w:val="004B4BEA"/>
    <w:rsid w:val="004B50E8"/>
    <w:rsid w:val="004B5595"/>
    <w:rsid w:val="004B55C8"/>
    <w:rsid w:val="004B5888"/>
    <w:rsid w:val="004B5CC1"/>
    <w:rsid w:val="004B5DB8"/>
    <w:rsid w:val="004B5F0D"/>
    <w:rsid w:val="004B60AC"/>
    <w:rsid w:val="004B612F"/>
    <w:rsid w:val="004B6485"/>
    <w:rsid w:val="004B6618"/>
    <w:rsid w:val="004B6819"/>
    <w:rsid w:val="004B6840"/>
    <w:rsid w:val="004B6B02"/>
    <w:rsid w:val="004B6C88"/>
    <w:rsid w:val="004B6D63"/>
    <w:rsid w:val="004B71A4"/>
    <w:rsid w:val="004B7EC1"/>
    <w:rsid w:val="004C0571"/>
    <w:rsid w:val="004C093C"/>
    <w:rsid w:val="004C0BC9"/>
    <w:rsid w:val="004C0DF1"/>
    <w:rsid w:val="004C0DF8"/>
    <w:rsid w:val="004C0E96"/>
    <w:rsid w:val="004C0EF6"/>
    <w:rsid w:val="004C1479"/>
    <w:rsid w:val="004C14A0"/>
    <w:rsid w:val="004C1697"/>
    <w:rsid w:val="004C1747"/>
    <w:rsid w:val="004C1A61"/>
    <w:rsid w:val="004C1D49"/>
    <w:rsid w:val="004C1E97"/>
    <w:rsid w:val="004C1EF5"/>
    <w:rsid w:val="004C2009"/>
    <w:rsid w:val="004C2076"/>
    <w:rsid w:val="004C236F"/>
    <w:rsid w:val="004C243B"/>
    <w:rsid w:val="004C246F"/>
    <w:rsid w:val="004C2683"/>
    <w:rsid w:val="004C26BA"/>
    <w:rsid w:val="004C27DD"/>
    <w:rsid w:val="004C2843"/>
    <w:rsid w:val="004C28D5"/>
    <w:rsid w:val="004C2ECD"/>
    <w:rsid w:val="004C3089"/>
    <w:rsid w:val="004C35D2"/>
    <w:rsid w:val="004C3944"/>
    <w:rsid w:val="004C394D"/>
    <w:rsid w:val="004C39B3"/>
    <w:rsid w:val="004C3B48"/>
    <w:rsid w:val="004C3D8F"/>
    <w:rsid w:val="004C44E0"/>
    <w:rsid w:val="004C44E5"/>
    <w:rsid w:val="004C4550"/>
    <w:rsid w:val="004C4814"/>
    <w:rsid w:val="004C48EC"/>
    <w:rsid w:val="004C4A8E"/>
    <w:rsid w:val="004C4F0A"/>
    <w:rsid w:val="004C4FC4"/>
    <w:rsid w:val="004C50E9"/>
    <w:rsid w:val="004C5230"/>
    <w:rsid w:val="004C53F2"/>
    <w:rsid w:val="004C55A3"/>
    <w:rsid w:val="004C5831"/>
    <w:rsid w:val="004C5D9F"/>
    <w:rsid w:val="004C5E4F"/>
    <w:rsid w:val="004C5E76"/>
    <w:rsid w:val="004C602B"/>
    <w:rsid w:val="004C61E2"/>
    <w:rsid w:val="004C648E"/>
    <w:rsid w:val="004C66F5"/>
    <w:rsid w:val="004C67F9"/>
    <w:rsid w:val="004C6804"/>
    <w:rsid w:val="004C6A3A"/>
    <w:rsid w:val="004C6ADB"/>
    <w:rsid w:val="004C6BE0"/>
    <w:rsid w:val="004C6D24"/>
    <w:rsid w:val="004C7154"/>
    <w:rsid w:val="004C7503"/>
    <w:rsid w:val="004C76F3"/>
    <w:rsid w:val="004C776E"/>
    <w:rsid w:val="004C77D9"/>
    <w:rsid w:val="004C7921"/>
    <w:rsid w:val="004C7B8C"/>
    <w:rsid w:val="004C7F3E"/>
    <w:rsid w:val="004D05F3"/>
    <w:rsid w:val="004D08BF"/>
    <w:rsid w:val="004D0B9F"/>
    <w:rsid w:val="004D0C77"/>
    <w:rsid w:val="004D0DD6"/>
    <w:rsid w:val="004D0FF1"/>
    <w:rsid w:val="004D1027"/>
    <w:rsid w:val="004D13B6"/>
    <w:rsid w:val="004D156A"/>
    <w:rsid w:val="004D1B28"/>
    <w:rsid w:val="004D1D5E"/>
    <w:rsid w:val="004D1E00"/>
    <w:rsid w:val="004D1FEF"/>
    <w:rsid w:val="004D238F"/>
    <w:rsid w:val="004D323C"/>
    <w:rsid w:val="004D35C6"/>
    <w:rsid w:val="004D378E"/>
    <w:rsid w:val="004D3797"/>
    <w:rsid w:val="004D3A2C"/>
    <w:rsid w:val="004D3B94"/>
    <w:rsid w:val="004D3BF7"/>
    <w:rsid w:val="004D3E24"/>
    <w:rsid w:val="004D3FDF"/>
    <w:rsid w:val="004D4312"/>
    <w:rsid w:val="004D4544"/>
    <w:rsid w:val="004D4647"/>
    <w:rsid w:val="004D4C47"/>
    <w:rsid w:val="004D5477"/>
    <w:rsid w:val="004D5745"/>
    <w:rsid w:val="004D5CD9"/>
    <w:rsid w:val="004D5E82"/>
    <w:rsid w:val="004D5F42"/>
    <w:rsid w:val="004D602D"/>
    <w:rsid w:val="004D6687"/>
    <w:rsid w:val="004D6CF4"/>
    <w:rsid w:val="004D6E44"/>
    <w:rsid w:val="004D6EDA"/>
    <w:rsid w:val="004D6EE2"/>
    <w:rsid w:val="004D6F65"/>
    <w:rsid w:val="004D76BF"/>
    <w:rsid w:val="004D771F"/>
    <w:rsid w:val="004D7841"/>
    <w:rsid w:val="004D79F3"/>
    <w:rsid w:val="004D7B81"/>
    <w:rsid w:val="004E00C1"/>
    <w:rsid w:val="004E0480"/>
    <w:rsid w:val="004E0734"/>
    <w:rsid w:val="004E07AA"/>
    <w:rsid w:val="004E0DAB"/>
    <w:rsid w:val="004E0E58"/>
    <w:rsid w:val="004E0E80"/>
    <w:rsid w:val="004E0E9C"/>
    <w:rsid w:val="004E1294"/>
    <w:rsid w:val="004E1447"/>
    <w:rsid w:val="004E18DF"/>
    <w:rsid w:val="004E1905"/>
    <w:rsid w:val="004E1992"/>
    <w:rsid w:val="004E1FDF"/>
    <w:rsid w:val="004E2138"/>
    <w:rsid w:val="004E21C6"/>
    <w:rsid w:val="004E22A4"/>
    <w:rsid w:val="004E2726"/>
    <w:rsid w:val="004E281C"/>
    <w:rsid w:val="004E283A"/>
    <w:rsid w:val="004E2A17"/>
    <w:rsid w:val="004E2ADF"/>
    <w:rsid w:val="004E2CE5"/>
    <w:rsid w:val="004E2E35"/>
    <w:rsid w:val="004E3543"/>
    <w:rsid w:val="004E366E"/>
    <w:rsid w:val="004E39FA"/>
    <w:rsid w:val="004E3AE0"/>
    <w:rsid w:val="004E3C70"/>
    <w:rsid w:val="004E3EFB"/>
    <w:rsid w:val="004E4161"/>
    <w:rsid w:val="004E438B"/>
    <w:rsid w:val="004E443C"/>
    <w:rsid w:val="004E451A"/>
    <w:rsid w:val="004E4B90"/>
    <w:rsid w:val="004E4F11"/>
    <w:rsid w:val="004E53E0"/>
    <w:rsid w:val="004E5A51"/>
    <w:rsid w:val="004E5A77"/>
    <w:rsid w:val="004E5AD2"/>
    <w:rsid w:val="004E5C72"/>
    <w:rsid w:val="004E5FFF"/>
    <w:rsid w:val="004E6091"/>
    <w:rsid w:val="004E6617"/>
    <w:rsid w:val="004E6625"/>
    <w:rsid w:val="004E66B4"/>
    <w:rsid w:val="004E6929"/>
    <w:rsid w:val="004E698C"/>
    <w:rsid w:val="004E6EB9"/>
    <w:rsid w:val="004E74E2"/>
    <w:rsid w:val="004E7CA9"/>
    <w:rsid w:val="004E7CE1"/>
    <w:rsid w:val="004E7D7E"/>
    <w:rsid w:val="004E7FA9"/>
    <w:rsid w:val="004F0057"/>
    <w:rsid w:val="004F0144"/>
    <w:rsid w:val="004F01C3"/>
    <w:rsid w:val="004F01DD"/>
    <w:rsid w:val="004F0776"/>
    <w:rsid w:val="004F0C08"/>
    <w:rsid w:val="004F0D65"/>
    <w:rsid w:val="004F0D81"/>
    <w:rsid w:val="004F10BF"/>
    <w:rsid w:val="004F1AC2"/>
    <w:rsid w:val="004F1FAC"/>
    <w:rsid w:val="004F1FBB"/>
    <w:rsid w:val="004F1FE4"/>
    <w:rsid w:val="004F212A"/>
    <w:rsid w:val="004F217D"/>
    <w:rsid w:val="004F2D15"/>
    <w:rsid w:val="004F3127"/>
    <w:rsid w:val="004F313B"/>
    <w:rsid w:val="004F34D9"/>
    <w:rsid w:val="004F38E8"/>
    <w:rsid w:val="004F3B07"/>
    <w:rsid w:val="004F3B17"/>
    <w:rsid w:val="004F3D83"/>
    <w:rsid w:val="004F3E85"/>
    <w:rsid w:val="004F4071"/>
    <w:rsid w:val="004F41DE"/>
    <w:rsid w:val="004F4638"/>
    <w:rsid w:val="004F4655"/>
    <w:rsid w:val="004F481D"/>
    <w:rsid w:val="004F498B"/>
    <w:rsid w:val="004F4C1A"/>
    <w:rsid w:val="004F4F3E"/>
    <w:rsid w:val="004F514F"/>
    <w:rsid w:val="004F58C9"/>
    <w:rsid w:val="004F5A1A"/>
    <w:rsid w:val="004F5AA1"/>
    <w:rsid w:val="004F5AE3"/>
    <w:rsid w:val="004F5B97"/>
    <w:rsid w:val="004F6187"/>
    <w:rsid w:val="004F68F7"/>
    <w:rsid w:val="004F6C03"/>
    <w:rsid w:val="004F6E44"/>
    <w:rsid w:val="004F7584"/>
    <w:rsid w:val="004F7A0A"/>
    <w:rsid w:val="004F7A2C"/>
    <w:rsid w:val="004F7FEF"/>
    <w:rsid w:val="005001D7"/>
    <w:rsid w:val="00500369"/>
    <w:rsid w:val="00500412"/>
    <w:rsid w:val="00500480"/>
    <w:rsid w:val="005008E5"/>
    <w:rsid w:val="00500B0C"/>
    <w:rsid w:val="00500DB5"/>
    <w:rsid w:val="00500DDC"/>
    <w:rsid w:val="00501282"/>
    <w:rsid w:val="005013AF"/>
    <w:rsid w:val="0050144E"/>
    <w:rsid w:val="005015B1"/>
    <w:rsid w:val="005016F1"/>
    <w:rsid w:val="00501B32"/>
    <w:rsid w:val="00501CE9"/>
    <w:rsid w:val="00501E42"/>
    <w:rsid w:val="00501E71"/>
    <w:rsid w:val="0050214A"/>
    <w:rsid w:val="00502387"/>
    <w:rsid w:val="00502903"/>
    <w:rsid w:val="00502D0D"/>
    <w:rsid w:val="00502D67"/>
    <w:rsid w:val="00502F22"/>
    <w:rsid w:val="0050310D"/>
    <w:rsid w:val="0050345A"/>
    <w:rsid w:val="005035BF"/>
    <w:rsid w:val="0050397D"/>
    <w:rsid w:val="0050461E"/>
    <w:rsid w:val="005049A3"/>
    <w:rsid w:val="005052B3"/>
    <w:rsid w:val="005055E5"/>
    <w:rsid w:val="005057EA"/>
    <w:rsid w:val="00505A5D"/>
    <w:rsid w:val="00505B38"/>
    <w:rsid w:val="00505D76"/>
    <w:rsid w:val="005062A4"/>
    <w:rsid w:val="0050661D"/>
    <w:rsid w:val="0050681E"/>
    <w:rsid w:val="005069A8"/>
    <w:rsid w:val="00506C13"/>
    <w:rsid w:val="00506CFE"/>
    <w:rsid w:val="00507067"/>
    <w:rsid w:val="00507367"/>
    <w:rsid w:val="00507380"/>
    <w:rsid w:val="005074C9"/>
    <w:rsid w:val="005075AB"/>
    <w:rsid w:val="005078B3"/>
    <w:rsid w:val="00507918"/>
    <w:rsid w:val="00507ABB"/>
    <w:rsid w:val="00507D22"/>
    <w:rsid w:val="00510059"/>
    <w:rsid w:val="0051085D"/>
    <w:rsid w:val="005108B1"/>
    <w:rsid w:val="00510991"/>
    <w:rsid w:val="005109F2"/>
    <w:rsid w:val="00510B8E"/>
    <w:rsid w:val="00510BAA"/>
    <w:rsid w:val="00510E9B"/>
    <w:rsid w:val="00510F84"/>
    <w:rsid w:val="00510FAF"/>
    <w:rsid w:val="00510FF4"/>
    <w:rsid w:val="0051108C"/>
    <w:rsid w:val="00511288"/>
    <w:rsid w:val="00511343"/>
    <w:rsid w:val="0051152C"/>
    <w:rsid w:val="0051194C"/>
    <w:rsid w:val="00511E58"/>
    <w:rsid w:val="005120EA"/>
    <w:rsid w:val="0051212A"/>
    <w:rsid w:val="00512267"/>
    <w:rsid w:val="00512314"/>
    <w:rsid w:val="005123D3"/>
    <w:rsid w:val="00512A6D"/>
    <w:rsid w:val="00512BA1"/>
    <w:rsid w:val="00513395"/>
    <w:rsid w:val="0051347D"/>
    <w:rsid w:val="0051349F"/>
    <w:rsid w:val="00513851"/>
    <w:rsid w:val="00513877"/>
    <w:rsid w:val="00513BF5"/>
    <w:rsid w:val="00513CF8"/>
    <w:rsid w:val="005140E6"/>
    <w:rsid w:val="0051411E"/>
    <w:rsid w:val="005145C5"/>
    <w:rsid w:val="00514730"/>
    <w:rsid w:val="005147BB"/>
    <w:rsid w:val="005147F4"/>
    <w:rsid w:val="00514A3A"/>
    <w:rsid w:val="00514E17"/>
    <w:rsid w:val="005152C9"/>
    <w:rsid w:val="0051551E"/>
    <w:rsid w:val="0051560D"/>
    <w:rsid w:val="00515737"/>
    <w:rsid w:val="0051587A"/>
    <w:rsid w:val="00516066"/>
    <w:rsid w:val="00516265"/>
    <w:rsid w:val="00516D9F"/>
    <w:rsid w:val="00516DBA"/>
    <w:rsid w:val="00516E9F"/>
    <w:rsid w:val="00516F49"/>
    <w:rsid w:val="00516FE4"/>
    <w:rsid w:val="0051702A"/>
    <w:rsid w:val="00517357"/>
    <w:rsid w:val="005175AE"/>
    <w:rsid w:val="0051783B"/>
    <w:rsid w:val="00517B20"/>
    <w:rsid w:val="00517CB7"/>
    <w:rsid w:val="00520154"/>
    <w:rsid w:val="005202BD"/>
    <w:rsid w:val="005204F4"/>
    <w:rsid w:val="005207FC"/>
    <w:rsid w:val="00520D7C"/>
    <w:rsid w:val="00521034"/>
    <w:rsid w:val="005214ED"/>
    <w:rsid w:val="0052164E"/>
    <w:rsid w:val="0052187E"/>
    <w:rsid w:val="005219B7"/>
    <w:rsid w:val="00521AB9"/>
    <w:rsid w:val="0052209B"/>
    <w:rsid w:val="005221B2"/>
    <w:rsid w:val="005223A5"/>
    <w:rsid w:val="0052243A"/>
    <w:rsid w:val="0052299E"/>
    <w:rsid w:val="00522DDE"/>
    <w:rsid w:val="0052304E"/>
    <w:rsid w:val="00523157"/>
    <w:rsid w:val="0052349A"/>
    <w:rsid w:val="005235CB"/>
    <w:rsid w:val="005236AB"/>
    <w:rsid w:val="005237B8"/>
    <w:rsid w:val="005237BA"/>
    <w:rsid w:val="00523843"/>
    <w:rsid w:val="00523A83"/>
    <w:rsid w:val="00523AEC"/>
    <w:rsid w:val="00523E19"/>
    <w:rsid w:val="00523F25"/>
    <w:rsid w:val="00524136"/>
    <w:rsid w:val="00524150"/>
    <w:rsid w:val="00524370"/>
    <w:rsid w:val="005244C5"/>
    <w:rsid w:val="00524693"/>
    <w:rsid w:val="005246B0"/>
    <w:rsid w:val="0052474E"/>
    <w:rsid w:val="00524C6A"/>
    <w:rsid w:val="00524F60"/>
    <w:rsid w:val="005256E5"/>
    <w:rsid w:val="00525992"/>
    <w:rsid w:val="00525A0D"/>
    <w:rsid w:val="005260C5"/>
    <w:rsid w:val="0052615C"/>
    <w:rsid w:val="00526293"/>
    <w:rsid w:val="0052643B"/>
    <w:rsid w:val="005267DC"/>
    <w:rsid w:val="00526827"/>
    <w:rsid w:val="00526BD8"/>
    <w:rsid w:val="00526CA2"/>
    <w:rsid w:val="00526CA8"/>
    <w:rsid w:val="00526CCF"/>
    <w:rsid w:val="00526D49"/>
    <w:rsid w:val="00526E1F"/>
    <w:rsid w:val="00526EBD"/>
    <w:rsid w:val="005272D7"/>
    <w:rsid w:val="0052734A"/>
    <w:rsid w:val="005273F0"/>
    <w:rsid w:val="00527995"/>
    <w:rsid w:val="00527B51"/>
    <w:rsid w:val="00527CA2"/>
    <w:rsid w:val="0053006E"/>
    <w:rsid w:val="005300DA"/>
    <w:rsid w:val="00530157"/>
    <w:rsid w:val="00530208"/>
    <w:rsid w:val="00530472"/>
    <w:rsid w:val="005308E1"/>
    <w:rsid w:val="00530A79"/>
    <w:rsid w:val="00530CAC"/>
    <w:rsid w:val="00531062"/>
    <w:rsid w:val="00531595"/>
    <w:rsid w:val="00531B26"/>
    <w:rsid w:val="0053232E"/>
    <w:rsid w:val="005323F1"/>
    <w:rsid w:val="005328B7"/>
    <w:rsid w:val="00532B79"/>
    <w:rsid w:val="00532BDF"/>
    <w:rsid w:val="00532D8A"/>
    <w:rsid w:val="005332CE"/>
    <w:rsid w:val="00533353"/>
    <w:rsid w:val="005337E4"/>
    <w:rsid w:val="00533922"/>
    <w:rsid w:val="00533E9B"/>
    <w:rsid w:val="00533FA2"/>
    <w:rsid w:val="00533FA7"/>
    <w:rsid w:val="00533FDB"/>
    <w:rsid w:val="00534343"/>
    <w:rsid w:val="00534644"/>
    <w:rsid w:val="00534757"/>
    <w:rsid w:val="00535205"/>
    <w:rsid w:val="00535232"/>
    <w:rsid w:val="00535388"/>
    <w:rsid w:val="0053548F"/>
    <w:rsid w:val="005358B3"/>
    <w:rsid w:val="00535B25"/>
    <w:rsid w:val="00535C32"/>
    <w:rsid w:val="00535D4D"/>
    <w:rsid w:val="00536069"/>
    <w:rsid w:val="0053639C"/>
    <w:rsid w:val="005365AA"/>
    <w:rsid w:val="00536692"/>
    <w:rsid w:val="00536975"/>
    <w:rsid w:val="0053698E"/>
    <w:rsid w:val="00536B68"/>
    <w:rsid w:val="00536B76"/>
    <w:rsid w:val="00536D4D"/>
    <w:rsid w:val="00537035"/>
    <w:rsid w:val="0053779B"/>
    <w:rsid w:val="00537854"/>
    <w:rsid w:val="005378AA"/>
    <w:rsid w:val="00537C42"/>
    <w:rsid w:val="00537C61"/>
    <w:rsid w:val="00537CF6"/>
    <w:rsid w:val="00537D43"/>
    <w:rsid w:val="00537E7F"/>
    <w:rsid w:val="005400BC"/>
    <w:rsid w:val="00540304"/>
    <w:rsid w:val="00540437"/>
    <w:rsid w:val="00540AF1"/>
    <w:rsid w:val="00540D35"/>
    <w:rsid w:val="00540F30"/>
    <w:rsid w:val="00540F4B"/>
    <w:rsid w:val="0054144C"/>
    <w:rsid w:val="00541B3F"/>
    <w:rsid w:val="00541CB8"/>
    <w:rsid w:val="005427AE"/>
    <w:rsid w:val="005427D7"/>
    <w:rsid w:val="005428BB"/>
    <w:rsid w:val="00542B93"/>
    <w:rsid w:val="00543466"/>
    <w:rsid w:val="00543717"/>
    <w:rsid w:val="00543A8D"/>
    <w:rsid w:val="00543B2D"/>
    <w:rsid w:val="00543F46"/>
    <w:rsid w:val="00543F92"/>
    <w:rsid w:val="00544082"/>
    <w:rsid w:val="00544918"/>
    <w:rsid w:val="00544928"/>
    <w:rsid w:val="0054498D"/>
    <w:rsid w:val="00544B77"/>
    <w:rsid w:val="00544E23"/>
    <w:rsid w:val="00545062"/>
    <w:rsid w:val="0054534A"/>
    <w:rsid w:val="0054540D"/>
    <w:rsid w:val="005459D3"/>
    <w:rsid w:val="00545C38"/>
    <w:rsid w:val="00545D61"/>
    <w:rsid w:val="005462CB"/>
    <w:rsid w:val="00546375"/>
    <w:rsid w:val="0054653E"/>
    <w:rsid w:val="00546B02"/>
    <w:rsid w:val="00546D0E"/>
    <w:rsid w:val="00546D78"/>
    <w:rsid w:val="0054707A"/>
    <w:rsid w:val="005473EA"/>
    <w:rsid w:val="005475E1"/>
    <w:rsid w:val="0054763F"/>
    <w:rsid w:val="00547671"/>
    <w:rsid w:val="00547841"/>
    <w:rsid w:val="00547A50"/>
    <w:rsid w:val="00547DF0"/>
    <w:rsid w:val="00547F6E"/>
    <w:rsid w:val="005501E1"/>
    <w:rsid w:val="0055043E"/>
    <w:rsid w:val="0055050E"/>
    <w:rsid w:val="005508DC"/>
    <w:rsid w:val="00550BFF"/>
    <w:rsid w:val="00550CF4"/>
    <w:rsid w:val="00550F07"/>
    <w:rsid w:val="00550FC4"/>
    <w:rsid w:val="00551288"/>
    <w:rsid w:val="005513E0"/>
    <w:rsid w:val="005514EE"/>
    <w:rsid w:val="005516B2"/>
    <w:rsid w:val="0055194B"/>
    <w:rsid w:val="00551A60"/>
    <w:rsid w:val="00551B63"/>
    <w:rsid w:val="00551FED"/>
    <w:rsid w:val="00552C21"/>
    <w:rsid w:val="00552DB9"/>
    <w:rsid w:val="00552E5E"/>
    <w:rsid w:val="00553081"/>
    <w:rsid w:val="005535AA"/>
    <w:rsid w:val="0055362B"/>
    <w:rsid w:val="005536A7"/>
    <w:rsid w:val="005537A2"/>
    <w:rsid w:val="00553A75"/>
    <w:rsid w:val="00553DAD"/>
    <w:rsid w:val="00554758"/>
    <w:rsid w:val="00554ACD"/>
    <w:rsid w:val="00554C20"/>
    <w:rsid w:val="00554D72"/>
    <w:rsid w:val="00554DAD"/>
    <w:rsid w:val="00554FA2"/>
    <w:rsid w:val="005550E6"/>
    <w:rsid w:val="0055520C"/>
    <w:rsid w:val="005554BC"/>
    <w:rsid w:val="005558D9"/>
    <w:rsid w:val="00555B72"/>
    <w:rsid w:val="00555BD7"/>
    <w:rsid w:val="00555CF6"/>
    <w:rsid w:val="00556361"/>
    <w:rsid w:val="005564B8"/>
    <w:rsid w:val="005569FC"/>
    <w:rsid w:val="00556A21"/>
    <w:rsid w:val="00556C93"/>
    <w:rsid w:val="00556CB1"/>
    <w:rsid w:val="00556E35"/>
    <w:rsid w:val="00556F11"/>
    <w:rsid w:val="00556FD5"/>
    <w:rsid w:val="005570F7"/>
    <w:rsid w:val="0055711F"/>
    <w:rsid w:val="00557270"/>
    <w:rsid w:val="00557359"/>
    <w:rsid w:val="00557827"/>
    <w:rsid w:val="00557B9E"/>
    <w:rsid w:val="00557DE4"/>
    <w:rsid w:val="00557F82"/>
    <w:rsid w:val="00560102"/>
    <w:rsid w:val="005606DA"/>
    <w:rsid w:val="005609D2"/>
    <w:rsid w:val="00560A3D"/>
    <w:rsid w:val="00560F0F"/>
    <w:rsid w:val="005610A0"/>
    <w:rsid w:val="005612D0"/>
    <w:rsid w:val="00561631"/>
    <w:rsid w:val="0056185C"/>
    <w:rsid w:val="00561E6D"/>
    <w:rsid w:val="00561F9C"/>
    <w:rsid w:val="005621A6"/>
    <w:rsid w:val="005623E8"/>
    <w:rsid w:val="005625F4"/>
    <w:rsid w:val="005626BF"/>
    <w:rsid w:val="005629B1"/>
    <w:rsid w:val="00562BBA"/>
    <w:rsid w:val="0056371A"/>
    <w:rsid w:val="00563955"/>
    <w:rsid w:val="005639FD"/>
    <w:rsid w:val="00563B74"/>
    <w:rsid w:val="00563D08"/>
    <w:rsid w:val="00563DFF"/>
    <w:rsid w:val="00563E54"/>
    <w:rsid w:val="00563F47"/>
    <w:rsid w:val="00563F55"/>
    <w:rsid w:val="00564021"/>
    <w:rsid w:val="005643B1"/>
    <w:rsid w:val="005647DB"/>
    <w:rsid w:val="005648E4"/>
    <w:rsid w:val="00565272"/>
    <w:rsid w:val="00565921"/>
    <w:rsid w:val="00565D02"/>
    <w:rsid w:val="00565F56"/>
    <w:rsid w:val="0056610C"/>
    <w:rsid w:val="0056637F"/>
    <w:rsid w:val="00566803"/>
    <w:rsid w:val="005668BB"/>
    <w:rsid w:val="0056697E"/>
    <w:rsid w:val="00566AB4"/>
    <w:rsid w:val="00566CD4"/>
    <w:rsid w:val="005670DA"/>
    <w:rsid w:val="0056743F"/>
    <w:rsid w:val="005675E9"/>
    <w:rsid w:val="0056777A"/>
    <w:rsid w:val="00567783"/>
    <w:rsid w:val="00567877"/>
    <w:rsid w:val="00567949"/>
    <w:rsid w:val="00567C85"/>
    <w:rsid w:val="00567E2F"/>
    <w:rsid w:val="00567FC5"/>
    <w:rsid w:val="00570010"/>
    <w:rsid w:val="00570129"/>
    <w:rsid w:val="00570147"/>
    <w:rsid w:val="005704F0"/>
    <w:rsid w:val="00570623"/>
    <w:rsid w:val="00570AEF"/>
    <w:rsid w:val="00570F91"/>
    <w:rsid w:val="005712A4"/>
    <w:rsid w:val="005718A8"/>
    <w:rsid w:val="00571942"/>
    <w:rsid w:val="00571B5A"/>
    <w:rsid w:val="005721A4"/>
    <w:rsid w:val="00572203"/>
    <w:rsid w:val="005722BC"/>
    <w:rsid w:val="005723B6"/>
    <w:rsid w:val="005723BB"/>
    <w:rsid w:val="0057289B"/>
    <w:rsid w:val="005731E9"/>
    <w:rsid w:val="00573302"/>
    <w:rsid w:val="00573647"/>
    <w:rsid w:val="00573903"/>
    <w:rsid w:val="005739D7"/>
    <w:rsid w:val="00573B1A"/>
    <w:rsid w:val="00573BC0"/>
    <w:rsid w:val="00573D33"/>
    <w:rsid w:val="00573DC5"/>
    <w:rsid w:val="00574223"/>
    <w:rsid w:val="00574D66"/>
    <w:rsid w:val="00574E2E"/>
    <w:rsid w:val="00575284"/>
    <w:rsid w:val="0057546D"/>
    <w:rsid w:val="0057554A"/>
    <w:rsid w:val="00575822"/>
    <w:rsid w:val="00575973"/>
    <w:rsid w:val="00575E87"/>
    <w:rsid w:val="0057604C"/>
    <w:rsid w:val="00576147"/>
    <w:rsid w:val="00576436"/>
    <w:rsid w:val="00576564"/>
    <w:rsid w:val="005767C0"/>
    <w:rsid w:val="00576DD5"/>
    <w:rsid w:val="00576E83"/>
    <w:rsid w:val="00576EAA"/>
    <w:rsid w:val="00576FFD"/>
    <w:rsid w:val="005773DC"/>
    <w:rsid w:val="00577618"/>
    <w:rsid w:val="005776CB"/>
    <w:rsid w:val="00577812"/>
    <w:rsid w:val="005779D6"/>
    <w:rsid w:val="00577DE7"/>
    <w:rsid w:val="0058007E"/>
    <w:rsid w:val="0058019F"/>
    <w:rsid w:val="00580408"/>
    <w:rsid w:val="00580CCE"/>
    <w:rsid w:val="005814E6"/>
    <w:rsid w:val="0058172C"/>
    <w:rsid w:val="00581958"/>
    <w:rsid w:val="00581A42"/>
    <w:rsid w:val="00581C03"/>
    <w:rsid w:val="00581D7D"/>
    <w:rsid w:val="005821CC"/>
    <w:rsid w:val="00582D68"/>
    <w:rsid w:val="00582E7D"/>
    <w:rsid w:val="00582E8D"/>
    <w:rsid w:val="005833D3"/>
    <w:rsid w:val="00583454"/>
    <w:rsid w:val="00583944"/>
    <w:rsid w:val="00583E5F"/>
    <w:rsid w:val="00584205"/>
    <w:rsid w:val="00584757"/>
    <w:rsid w:val="00584838"/>
    <w:rsid w:val="005848B7"/>
    <w:rsid w:val="00584BFE"/>
    <w:rsid w:val="00584D23"/>
    <w:rsid w:val="00584D98"/>
    <w:rsid w:val="00584EC4"/>
    <w:rsid w:val="00585172"/>
    <w:rsid w:val="00585537"/>
    <w:rsid w:val="005855E7"/>
    <w:rsid w:val="00585692"/>
    <w:rsid w:val="00585CF3"/>
    <w:rsid w:val="00585F57"/>
    <w:rsid w:val="00586025"/>
    <w:rsid w:val="005860DE"/>
    <w:rsid w:val="00586302"/>
    <w:rsid w:val="005864D9"/>
    <w:rsid w:val="0058654F"/>
    <w:rsid w:val="0058662C"/>
    <w:rsid w:val="0058693D"/>
    <w:rsid w:val="00586ACB"/>
    <w:rsid w:val="00586E61"/>
    <w:rsid w:val="00586F26"/>
    <w:rsid w:val="00587122"/>
    <w:rsid w:val="00587E8E"/>
    <w:rsid w:val="00590248"/>
    <w:rsid w:val="005903FA"/>
    <w:rsid w:val="005906DF"/>
    <w:rsid w:val="0059077C"/>
    <w:rsid w:val="00590885"/>
    <w:rsid w:val="00591000"/>
    <w:rsid w:val="0059119C"/>
    <w:rsid w:val="005911E2"/>
    <w:rsid w:val="005916D5"/>
    <w:rsid w:val="005918AF"/>
    <w:rsid w:val="00591940"/>
    <w:rsid w:val="00591C6E"/>
    <w:rsid w:val="00591CC1"/>
    <w:rsid w:val="00591CC9"/>
    <w:rsid w:val="00591EF0"/>
    <w:rsid w:val="005926E2"/>
    <w:rsid w:val="00592AA8"/>
    <w:rsid w:val="005931B3"/>
    <w:rsid w:val="005931F5"/>
    <w:rsid w:val="00593202"/>
    <w:rsid w:val="0059340C"/>
    <w:rsid w:val="00593546"/>
    <w:rsid w:val="005940A3"/>
    <w:rsid w:val="00594376"/>
    <w:rsid w:val="00594451"/>
    <w:rsid w:val="0059465D"/>
    <w:rsid w:val="005949B6"/>
    <w:rsid w:val="00594A50"/>
    <w:rsid w:val="005951D7"/>
    <w:rsid w:val="0059526A"/>
    <w:rsid w:val="005958A4"/>
    <w:rsid w:val="00595993"/>
    <w:rsid w:val="00595A40"/>
    <w:rsid w:val="00595CF0"/>
    <w:rsid w:val="00595ECA"/>
    <w:rsid w:val="0059622C"/>
    <w:rsid w:val="0059629E"/>
    <w:rsid w:val="005967D4"/>
    <w:rsid w:val="0059681A"/>
    <w:rsid w:val="00596B26"/>
    <w:rsid w:val="00596B65"/>
    <w:rsid w:val="00596CA5"/>
    <w:rsid w:val="00596DEF"/>
    <w:rsid w:val="00596E2F"/>
    <w:rsid w:val="00597096"/>
    <w:rsid w:val="0059734D"/>
    <w:rsid w:val="00597394"/>
    <w:rsid w:val="0059741D"/>
    <w:rsid w:val="0059783C"/>
    <w:rsid w:val="00597C14"/>
    <w:rsid w:val="005A00C3"/>
    <w:rsid w:val="005A03EA"/>
    <w:rsid w:val="005A049F"/>
    <w:rsid w:val="005A05F8"/>
    <w:rsid w:val="005A0983"/>
    <w:rsid w:val="005A0C46"/>
    <w:rsid w:val="005A0D27"/>
    <w:rsid w:val="005A127B"/>
    <w:rsid w:val="005A12CE"/>
    <w:rsid w:val="005A14C5"/>
    <w:rsid w:val="005A16D2"/>
    <w:rsid w:val="005A19A2"/>
    <w:rsid w:val="005A19B3"/>
    <w:rsid w:val="005A1B49"/>
    <w:rsid w:val="005A1BD4"/>
    <w:rsid w:val="005A214D"/>
    <w:rsid w:val="005A2383"/>
    <w:rsid w:val="005A2C93"/>
    <w:rsid w:val="005A2D82"/>
    <w:rsid w:val="005A2DFD"/>
    <w:rsid w:val="005A2E96"/>
    <w:rsid w:val="005A3447"/>
    <w:rsid w:val="005A3602"/>
    <w:rsid w:val="005A36B6"/>
    <w:rsid w:val="005A3DA1"/>
    <w:rsid w:val="005A4487"/>
    <w:rsid w:val="005A4977"/>
    <w:rsid w:val="005A4A3A"/>
    <w:rsid w:val="005A4ECB"/>
    <w:rsid w:val="005A5135"/>
    <w:rsid w:val="005A54D4"/>
    <w:rsid w:val="005A5B14"/>
    <w:rsid w:val="005A5BDE"/>
    <w:rsid w:val="005A602F"/>
    <w:rsid w:val="005A60E0"/>
    <w:rsid w:val="005A633C"/>
    <w:rsid w:val="005A6BF6"/>
    <w:rsid w:val="005A6E15"/>
    <w:rsid w:val="005A6EFE"/>
    <w:rsid w:val="005A7074"/>
    <w:rsid w:val="005A7121"/>
    <w:rsid w:val="005A71D1"/>
    <w:rsid w:val="005A7276"/>
    <w:rsid w:val="005A74F7"/>
    <w:rsid w:val="005A756C"/>
    <w:rsid w:val="005A7869"/>
    <w:rsid w:val="005A7895"/>
    <w:rsid w:val="005A7B3C"/>
    <w:rsid w:val="005B0135"/>
    <w:rsid w:val="005B0157"/>
    <w:rsid w:val="005B045A"/>
    <w:rsid w:val="005B08D3"/>
    <w:rsid w:val="005B0963"/>
    <w:rsid w:val="005B0BE8"/>
    <w:rsid w:val="005B0C83"/>
    <w:rsid w:val="005B10C2"/>
    <w:rsid w:val="005B1338"/>
    <w:rsid w:val="005B141E"/>
    <w:rsid w:val="005B18B3"/>
    <w:rsid w:val="005B1AB3"/>
    <w:rsid w:val="005B1F12"/>
    <w:rsid w:val="005B20C7"/>
    <w:rsid w:val="005B215A"/>
    <w:rsid w:val="005B25EC"/>
    <w:rsid w:val="005B2820"/>
    <w:rsid w:val="005B2CBF"/>
    <w:rsid w:val="005B31C8"/>
    <w:rsid w:val="005B3204"/>
    <w:rsid w:val="005B363A"/>
    <w:rsid w:val="005B466D"/>
    <w:rsid w:val="005B4BB9"/>
    <w:rsid w:val="005B4EE9"/>
    <w:rsid w:val="005B4F48"/>
    <w:rsid w:val="005B5615"/>
    <w:rsid w:val="005B56F3"/>
    <w:rsid w:val="005B5751"/>
    <w:rsid w:val="005B57A5"/>
    <w:rsid w:val="005B5CB2"/>
    <w:rsid w:val="005B60C7"/>
    <w:rsid w:val="005B60D6"/>
    <w:rsid w:val="005B636A"/>
    <w:rsid w:val="005B640F"/>
    <w:rsid w:val="005B6763"/>
    <w:rsid w:val="005B69F0"/>
    <w:rsid w:val="005B6A18"/>
    <w:rsid w:val="005B7207"/>
    <w:rsid w:val="005B780A"/>
    <w:rsid w:val="005B7E45"/>
    <w:rsid w:val="005B7F65"/>
    <w:rsid w:val="005C0039"/>
    <w:rsid w:val="005C0448"/>
    <w:rsid w:val="005C0981"/>
    <w:rsid w:val="005C098F"/>
    <w:rsid w:val="005C0A8D"/>
    <w:rsid w:val="005C0BF7"/>
    <w:rsid w:val="005C0BFD"/>
    <w:rsid w:val="005C1201"/>
    <w:rsid w:val="005C131D"/>
    <w:rsid w:val="005C1634"/>
    <w:rsid w:val="005C1AC5"/>
    <w:rsid w:val="005C1B7D"/>
    <w:rsid w:val="005C22C3"/>
    <w:rsid w:val="005C2352"/>
    <w:rsid w:val="005C28BB"/>
    <w:rsid w:val="005C2956"/>
    <w:rsid w:val="005C2DD4"/>
    <w:rsid w:val="005C2E02"/>
    <w:rsid w:val="005C2E7C"/>
    <w:rsid w:val="005C2F04"/>
    <w:rsid w:val="005C3288"/>
    <w:rsid w:val="005C389C"/>
    <w:rsid w:val="005C3A23"/>
    <w:rsid w:val="005C3B0C"/>
    <w:rsid w:val="005C3BF3"/>
    <w:rsid w:val="005C3CFC"/>
    <w:rsid w:val="005C3E80"/>
    <w:rsid w:val="005C407B"/>
    <w:rsid w:val="005C4284"/>
    <w:rsid w:val="005C43E2"/>
    <w:rsid w:val="005C469E"/>
    <w:rsid w:val="005C4877"/>
    <w:rsid w:val="005C4892"/>
    <w:rsid w:val="005C4922"/>
    <w:rsid w:val="005C4EAA"/>
    <w:rsid w:val="005C5095"/>
    <w:rsid w:val="005C53DD"/>
    <w:rsid w:val="005C58FD"/>
    <w:rsid w:val="005C5A7E"/>
    <w:rsid w:val="005C5B7B"/>
    <w:rsid w:val="005C5BE0"/>
    <w:rsid w:val="005C5DF6"/>
    <w:rsid w:val="005C5EE0"/>
    <w:rsid w:val="005C6425"/>
    <w:rsid w:val="005C65AB"/>
    <w:rsid w:val="005C684A"/>
    <w:rsid w:val="005C69BE"/>
    <w:rsid w:val="005C6A03"/>
    <w:rsid w:val="005C6ADA"/>
    <w:rsid w:val="005C6C3D"/>
    <w:rsid w:val="005C6D2E"/>
    <w:rsid w:val="005C6DDF"/>
    <w:rsid w:val="005C71A6"/>
    <w:rsid w:val="005C71EA"/>
    <w:rsid w:val="005C730E"/>
    <w:rsid w:val="005C74DA"/>
    <w:rsid w:val="005C78FE"/>
    <w:rsid w:val="005C7BF3"/>
    <w:rsid w:val="005C7DFF"/>
    <w:rsid w:val="005D0215"/>
    <w:rsid w:val="005D027C"/>
    <w:rsid w:val="005D077F"/>
    <w:rsid w:val="005D10A9"/>
    <w:rsid w:val="005D1144"/>
    <w:rsid w:val="005D19AC"/>
    <w:rsid w:val="005D1C5B"/>
    <w:rsid w:val="005D1EF4"/>
    <w:rsid w:val="005D2072"/>
    <w:rsid w:val="005D221A"/>
    <w:rsid w:val="005D2333"/>
    <w:rsid w:val="005D234F"/>
    <w:rsid w:val="005D24AF"/>
    <w:rsid w:val="005D289E"/>
    <w:rsid w:val="005D297B"/>
    <w:rsid w:val="005D2A4F"/>
    <w:rsid w:val="005D2A97"/>
    <w:rsid w:val="005D2B68"/>
    <w:rsid w:val="005D2D19"/>
    <w:rsid w:val="005D2F3A"/>
    <w:rsid w:val="005D3430"/>
    <w:rsid w:val="005D360C"/>
    <w:rsid w:val="005D36CE"/>
    <w:rsid w:val="005D39EF"/>
    <w:rsid w:val="005D3B50"/>
    <w:rsid w:val="005D3E72"/>
    <w:rsid w:val="005D4028"/>
    <w:rsid w:val="005D4997"/>
    <w:rsid w:val="005D51F0"/>
    <w:rsid w:val="005D5298"/>
    <w:rsid w:val="005D52A1"/>
    <w:rsid w:val="005D532B"/>
    <w:rsid w:val="005D5392"/>
    <w:rsid w:val="005D54EF"/>
    <w:rsid w:val="005D5533"/>
    <w:rsid w:val="005D55A7"/>
    <w:rsid w:val="005D55D2"/>
    <w:rsid w:val="005D56BC"/>
    <w:rsid w:val="005D5C1F"/>
    <w:rsid w:val="005D603E"/>
    <w:rsid w:val="005D60C9"/>
    <w:rsid w:val="005D6198"/>
    <w:rsid w:val="005D660C"/>
    <w:rsid w:val="005D678B"/>
    <w:rsid w:val="005D6C8E"/>
    <w:rsid w:val="005D73A6"/>
    <w:rsid w:val="005D7574"/>
    <w:rsid w:val="005D77C7"/>
    <w:rsid w:val="005D790D"/>
    <w:rsid w:val="005D7951"/>
    <w:rsid w:val="005E018B"/>
    <w:rsid w:val="005E0660"/>
    <w:rsid w:val="005E07EA"/>
    <w:rsid w:val="005E0815"/>
    <w:rsid w:val="005E0A1F"/>
    <w:rsid w:val="005E0D4F"/>
    <w:rsid w:val="005E0E6C"/>
    <w:rsid w:val="005E1480"/>
    <w:rsid w:val="005E1512"/>
    <w:rsid w:val="005E15E3"/>
    <w:rsid w:val="005E1A55"/>
    <w:rsid w:val="005E1E55"/>
    <w:rsid w:val="005E2005"/>
    <w:rsid w:val="005E224F"/>
    <w:rsid w:val="005E2460"/>
    <w:rsid w:val="005E262C"/>
    <w:rsid w:val="005E2A6D"/>
    <w:rsid w:val="005E2B22"/>
    <w:rsid w:val="005E2C61"/>
    <w:rsid w:val="005E2CA4"/>
    <w:rsid w:val="005E3046"/>
    <w:rsid w:val="005E3510"/>
    <w:rsid w:val="005E36D6"/>
    <w:rsid w:val="005E38C2"/>
    <w:rsid w:val="005E3967"/>
    <w:rsid w:val="005E3A70"/>
    <w:rsid w:val="005E3D05"/>
    <w:rsid w:val="005E3E22"/>
    <w:rsid w:val="005E3F5B"/>
    <w:rsid w:val="005E443D"/>
    <w:rsid w:val="005E449A"/>
    <w:rsid w:val="005E45FB"/>
    <w:rsid w:val="005E4723"/>
    <w:rsid w:val="005E4E46"/>
    <w:rsid w:val="005E50AA"/>
    <w:rsid w:val="005E51EC"/>
    <w:rsid w:val="005E521A"/>
    <w:rsid w:val="005E526A"/>
    <w:rsid w:val="005E5311"/>
    <w:rsid w:val="005E571B"/>
    <w:rsid w:val="005E5771"/>
    <w:rsid w:val="005E5A02"/>
    <w:rsid w:val="005E5B7D"/>
    <w:rsid w:val="005E6317"/>
    <w:rsid w:val="005E636F"/>
    <w:rsid w:val="005E6EC2"/>
    <w:rsid w:val="005E6F07"/>
    <w:rsid w:val="005E739B"/>
    <w:rsid w:val="005E74B4"/>
    <w:rsid w:val="005E79D7"/>
    <w:rsid w:val="005E7E6E"/>
    <w:rsid w:val="005E7E8D"/>
    <w:rsid w:val="005F006A"/>
    <w:rsid w:val="005F00E1"/>
    <w:rsid w:val="005F00FC"/>
    <w:rsid w:val="005F0231"/>
    <w:rsid w:val="005F02B2"/>
    <w:rsid w:val="005F0691"/>
    <w:rsid w:val="005F09F5"/>
    <w:rsid w:val="005F0A4B"/>
    <w:rsid w:val="005F0A74"/>
    <w:rsid w:val="005F0BF7"/>
    <w:rsid w:val="005F1311"/>
    <w:rsid w:val="005F14F7"/>
    <w:rsid w:val="005F1558"/>
    <w:rsid w:val="005F188D"/>
    <w:rsid w:val="005F18DF"/>
    <w:rsid w:val="005F1D8D"/>
    <w:rsid w:val="005F21C9"/>
    <w:rsid w:val="005F241F"/>
    <w:rsid w:val="005F247D"/>
    <w:rsid w:val="005F26B1"/>
    <w:rsid w:val="005F2961"/>
    <w:rsid w:val="005F2EF6"/>
    <w:rsid w:val="005F30BF"/>
    <w:rsid w:val="005F372C"/>
    <w:rsid w:val="005F3739"/>
    <w:rsid w:val="005F3E71"/>
    <w:rsid w:val="005F3FB8"/>
    <w:rsid w:val="005F4312"/>
    <w:rsid w:val="005F4523"/>
    <w:rsid w:val="005F4642"/>
    <w:rsid w:val="005F4788"/>
    <w:rsid w:val="005F4856"/>
    <w:rsid w:val="005F4B69"/>
    <w:rsid w:val="005F4EA7"/>
    <w:rsid w:val="005F502B"/>
    <w:rsid w:val="005F5040"/>
    <w:rsid w:val="005F51F2"/>
    <w:rsid w:val="005F520D"/>
    <w:rsid w:val="005F54FF"/>
    <w:rsid w:val="005F56AE"/>
    <w:rsid w:val="005F5978"/>
    <w:rsid w:val="005F5CB9"/>
    <w:rsid w:val="005F5E35"/>
    <w:rsid w:val="005F61FC"/>
    <w:rsid w:val="005F6447"/>
    <w:rsid w:val="005F64CD"/>
    <w:rsid w:val="005F653A"/>
    <w:rsid w:val="005F6615"/>
    <w:rsid w:val="005F68A0"/>
    <w:rsid w:val="005F69B7"/>
    <w:rsid w:val="005F6AC0"/>
    <w:rsid w:val="005F6D52"/>
    <w:rsid w:val="005F73C6"/>
    <w:rsid w:val="005F7421"/>
    <w:rsid w:val="005F74F8"/>
    <w:rsid w:val="005F7DB6"/>
    <w:rsid w:val="005F7E7B"/>
    <w:rsid w:val="005F7ECA"/>
    <w:rsid w:val="0060026E"/>
    <w:rsid w:val="00600389"/>
    <w:rsid w:val="0060043C"/>
    <w:rsid w:val="00600815"/>
    <w:rsid w:val="006009AC"/>
    <w:rsid w:val="006009F3"/>
    <w:rsid w:val="00600E99"/>
    <w:rsid w:val="006011BA"/>
    <w:rsid w:val="0060144C"/>
    <w:rsid w:val="00601957"/>
    <w:rsid w:val="00602081"/>
    <w:rsid w:val="00602180"/>
    <w:rsid w:val="00602383"/>
    <w:rsid w:val="006023DB"/>
    <w:rsid w:val="006026AC"/>
    <w:rsid w:val="006026E6"/>
    <w:rsid w:val="00602BEF"/>
    <w:rsid w:val="00602E57"/>
    <w:rsid w:val="00603012"/>
    <w:rsid w:val="006030BB"/>
    <w:rsid w:val="006030BD"/>
    <w:rsid w:val="00603808"/>
    <w:rsid w:val="00603C02"/>
    <w:rsid w:val="00603C48"/>
    <w:rsid w:val="006047B1"/>
    <w:rsid w:val="006047D4"/>
    <w:rsid w:val="00604C70"/>
    <w:rsid w:val="00604DE8"/>
    <w:rsid w:val="00605261"/>
    <w:rsid w:val="0060548A"/>
    <w:rsid w:val="006054D2"/>
    <w:rsid w:val="006055B8"/>
    <w:rsid w:val="0060563D"/>
    <w:rsid w:val="00605BE0"/>
    <w:rsid w:val="00605BE6"/>
    <w:rsid w:val="00605FAA"/>
    <w:rsid w:val="00606608"/>
    <w:rsid w:val="0060683B"/>
    <w:rsid w:val="00606BA1"/>
    <w:rsid w:val="00606C4D"/>
    <w:rsid w:val="00606D98"/>
    <w:rsid w:val="00606FA7"/>
    <w:rsid w:val="0060719F"/>
    <w:rsid w:val="0060722B"/>
    <w:rsid w:val="006076E6"/>
    <w:rsid w:val="00607856"/>
    <w:rsid w:val="006079D1"/>
    <w:rsid w:val="00607BD8"/>
    <w:rsid w:val="00607C4F"/>
    <w:rsid w:val="00607DA0"/>
    <w:rsid w:val="00610168"/>
    <w:rsid w:val="006101F7"/>
    <w:rsid w:val="0061038F"/>
    <w:rsid w:val="00610465"/>
    <w:rsid w:val="00610479"/>
    <w:rsid w:val="00610A82"/>
    <w:rsid w:val="00610A92"/>
    <w:rsid w:val="00610BAF"/>
    <w:rsid w:val="00611228"/>
    <w:rsid w:val="0061156F"/>
    <w:rsid w:val="00611990"/>
    <w:rsid w:val="00611A23"/>
    <w:rsid w:val="00611B42"/>
    <w:rsid w:val="00611BAB"/>
    <w:rsid w:val="00611CF8"/>
    <w:rsid w:val="00611E6A"/>
    <w:rsid w:val="00611EAE"/>
    <w:rsid w:val="00612031"/>
    <w:rsid w:val="006120DC"/>
    <w:rsid w:val="0061213B"/>
    <w:rsid w:val="006124F6"/>
    <w:rsid w:val="0061286F"/>
    <w:rsid w:val="00612A4F"/>
    <w:rsid w:val="00612B0B"/>
    <w:rsid w:val="0061317B"/>
    <w:rsid w:val="006131C5"/>
    <w:rsid w:val="00613534"/>
    <w:rsid w:val="0061373D"/>
    <w:rsid w:val="0061388C"/>
    <w:rsid w:val="006139BA"/>
    <w:rsid w:val="00613A9B"/>
    <w:rsid w:val="00613B66"/>
    <w:rsid w:val="00613CCA"/>
    <w:rsid w:val="00614424"/>
    <w:rsid w:val="00614C5D"/>
    <w:rsid w:val="00614D6C"/>
    <w:rsid w:val="00614E47"/>
    <w:rsid w:val="0061530F"/>
    <w:rsid w:val="006154AB"/>
    <w:rsid w:val="0061557B"/>
    <w:rsid w:val="006160C4"/>
    <w:rsid w:val="00616265"/>
    <w:rsid w:val="006163CF"/>
    <w:rsid w:val="0061668C"/>
    <w:rsid w:val="00616B95"/>
    <w:rsid w:val="00617344"/>
    <w:rsid w:val="00617401"/>
    <w:rsid w:val="006176D6"/>
    <w:rsid w:val="00617784"/>
    <w:rsid w:val="00617EEA"/>
    <w:rsid w:val="006206B5"/>
    <w:rsid w:val="006207FC"/>
    <w:rsid w:val="006208FF"/>
    <w:rsid w:val="00620D96"/>
    <w:rsid w:val="00621183"/>
    <w:rsid w:val="0062190D"/>
    <w:rsid w:val="006219AD"/>
    <w:rsid w:val="00621B7A"/>
    <w:rsid w:val="00621C4D"/>
    <w:rsid w:val="00621D64"/>
    <w:rsid w:val="00621E7D"/>
    <w:rsid w:val="00622278"/>
    <w:rsid w:val="0062254B"/>
    <w:rsid w:val="00622929"/>
    <w:rsid w:val="00622E59"/>
    <w:rsid w:val="00623205"/>
    <w:rsid w:val="00623262"/>
    <w:rsid w:val="006233E1"/>
    <w:rsid w:val="00623488"/>
    <w:rsid w:val="00623515"/>
    <w:rsid w:val="006235BB"/>
    <w:rsid w:val="006236DB"/>
    <w:rsid w:val="0062377F"/>
    <w:rsid w:val="00623907"/>
    <w:rsid w:val="00623954"/>
    <w:rsid w:val="00623B98"/>
    <w:rsid w:val="00623C13"/>
    <w:rsid w:val="0062415F"/>
    <w:rsid w:val="00624376"/>
    <w:rsid w:val="0062460B"/>
    <w:rsid w:val="0062479F"/>
    <w:rsid w:val="0062495F"/>
    <w:rsid w:val="00624A70"/>
    <w:rsid w:val="00624AB7"/>
    <w:rsid w:val="00624B39"/>
    <w:rsid w:val="00624BA2"/>
    <w:rsid w:val="00624DAB"/>
    <w:rsid w:val="0062509A"/>
    <w:rsid w:val="0062595E"/>
    <w:rsid w:val="00625C6D"/>
    <w:rsid w:val="00625F42"/>
    <w:rsid w:val="00626004"/>
    <w:rsid w:val="006262F3"/>
    <w:rsid w:val="006264E6"/>
    <w:rsid w:val="006269A8"/>
    <w:rsid w:val="00626A30"/>
    <w:rsid w:val="00626CEC"/>
    <w:rsid w:val="0062703F"/>
    <w:rsid w:val="006270A1"/>
    <w:rsid w:val="006270A7"/>
    <w:rsid w:val="006272A4"/>
    <w:rsid w:val="00627705"/>
    <w:rsid w:val="0062773E"/>
    <w:rsid w:val="0062796F"/>
    <w:rsid w:val="006279C8"/>
    <w:rsid w:val="00627D4A"/>
    <w:rsid w:val="006300E3"/>
    <w:rsid w:val="0063013E"/>
    <w:rsid w:val="00630683"/>
    <w:rsid w:val="006306A9"/>
    <w:rsid w:val="006307DF"/>
    <w:rsid w:val="00630A60"/>
    <w:rsid w:val="00630EB3"/>
    <w:rsid w:val="006312D6"/>
    <w:rsid w:val="0063139E"/>
    <w:rsid w:val="006314DF"/>
    <w:rsid w:val="00631605"/>
    <w:rsid w:val="0063176C"/>
    <w:rsid w:val="00631A71"/>
    <w:rsid w:val="00631DA7"/>
    <w:rsid w:val="00631FF6"/>
    <w:rsid w:val="00632021"/>
    <w:rsid w:val="0063274C"/>
    <w:rsid w:val="00632A39"/>
    <w:rsid w:val="00632C15"/>
    <w:rsid w:val="00632EE5"/>
    <w:rsid w:val="006334FA"/>
    <w:rsid w:val="00633969"/>
    <w:rsid w:val="00633A06"/>
    <w:rsid w:val="00633A5F"/>
    <w:rsid w:val="00633CAE"/>
    <w:rsid w:val="00633E70"/>
    <w:rsid w:val="006340AF"/>
    <w:rsid w:val="006341F7"/>
    <w:rsid w:val="00634297"/>
    <w:rsid w:val="00634C12"/>
    <w:rsid w:val="00634C5F"/>
    <w:rsid w:val="00634CB5"/>
    <w:rsid w:val="00634ECD"/>
    <w:rsid w:val="00634F72"/>
    <w:rsid w:val="00635127"/>
    <w:rsid w:val="00635301"/>
    <w:rsid w:val="00635317"/>
    <w:rsid w:val="00635457"/>
    <w:rsid w:val="00635485"/>
    <w:rsid w:val="0063561D"/>
    <w:rsid w:val="0063563F"/>
    <w:rsid w:val="00635860"/>
    <w:rsid w:val="006359F5"/>
    <w:rsid w:val="00635C89"/>
    <w:rsid w:val="00635DF2"/>
    <w:rsid w:val="00635E59"/>
    <w:rsid w:val="00636542"/>
    <w:rsid w:val="006366DB"/>
    <w:rsid w:val="00636717"/>
    <w:rsid w:val="00636C84"/>
    <w:rsid w:val="00636CAE"/>
    <w:rsid w:val="00636DF1"/>
    <w:rsid w:val="0063717F"/>
    <w:rsid w:val="00637224"/>
    <w:rsid w:val="006377C8"/>
    <w:rsid w:val="00637999"/>
    <w:rsid w:val="00637B92"/>
    <w:rsid w:val="00637C9E"/>
    <w:rsid w:val="00637CC6"/>
    <w:rsid w:val="00637D06"/>
    <w:rsid w:val="00637E56"/>
    <w:rsid w:val="00637E7F"/>
    <w:rsid w:val="006400B3"/>
    <w:rsid w:val="00640161"/>
    <w:rsid w:val="0064022B"/>
    <w:rsid w:val="00640412"/>
    <w:rsid w:val="006405B9"/>
    <w:rsid w:val="00640967"/>
    <w:rsid w:val="006409F4"/>
    <w:rsid w:val="00640AA9"/>
    <w:rsid w:val="00640AEF"/>
    <w:rsid w:val="00640D07"/>
    <w:rsid w:val="00641298"/>
    <w:rsid w:val="0064145C"/>
    <w:rsid w:val="00641F9C"/>
    <w:rsid w:val="0064200B"/>
    <w:rsid w:val="0064202D"/>
    <w:rsid w:val="0064226C"/>
    <w:rsid w:val="0064238B"/>
    <w:rsid w:val="006429DB"/>
    <w:rsid w:val="00642A43"/>
    <w:rsid w:val="00642C89"/>
    <w:rsid w:val="00642E56"/>
    <w:rsid w:val="00642FD8"/>
    <w:rsid w:val="006430AE"/>
    <w:rsid w:val="0064310B"/>
    <w:rsid w:val="006431A1"/>
    <w:rsid w:val="00643313"/>
    <w:rsid w:val="0064346C"/>
    <w:rsid w:val="006434A3"/>
    <w:rsid w:val="00643563"/>
    <w:rsid w:val="006439A0"/>
    <w:rsid w:val="006439E9"/>
    <w:rsid w:val="00643AE4"/>
    <w:rsid w:val="00643DE6"/>
    <w:rsid w:val="00644553"/>
    <w:rsid w:val="00644E7A"/>
    <w:rsid w:val="00644E7E"/>
    <w:rsid w:val="00644E87"/>
    <w:rsid w:val="0064511E"/>
    <w:rsid w:val="00645339"/>
    <w:rsid w:val="00645512"/>
    <w:rsid w:val="006457C8"/>
    <w:rsid w:val="00645D23"/>
    <w:rsid w:val="00646231"/>
    <w:rsid w:val="00646235"/>
    <w:rsid w:val="00646259"/>
    <w:rsid w:val="0064625A"/>
    <w:rsid w:val="006469BA"/>
    <w:rsid w:val="00646E88"/>
    <w:rsid w:val="00646EE8"/>
    <w:rsid w:val="00646FE0"/>
    <w:rsid w:val="0064706F"/>
    <w:rsid w:val="0064732A"/>
    <w:rsid w:val="006474B3"/>
    <w:rsid w:val="006474F2"/>
    <w:rsid w:val="00647EB2"/>
    <w:rsid w:val="00647FD7"/>
    <w:rsid w:val="0065008E"/>
    <w:rsid w:val="00650092"/>
    <w:rsid w:val="006506EC"/>
    <w:rsid w:val="0065098C"/>
    <w:rsid w:val="00650D8F"/>
    <w:rsid w:val="00651340"/>
    <w:rsid w:val="006513A5"/>
    <w:rsid w:val="006513C3"/>
    <w:rsid w:val="00651686"/>
    <w:rsid w:val="0065172C"/>
    <w:rsid w:val="00651740"/>
    <w:rsid w:val="0065180D"/>
    <w:rsid w:val="00651A4F"/>
    <w:rsid w:val="00651C93"/>
    <w:rsid w:val="00651CD7"/>
    <w:rsid w:val="00651E14"/>
    <w:rsid w:val="00651FF6"/>
    <w:rsid w:val="006520E3"/>
    <w:rsid w:val="006522EC"/>
    <w:rsid w:val="006527D6"/>
    <w:rsid w:val="00652939"/>
    <w:rsid w:val="0065299B"/>
    <w:rsid w:val="00652AA8"/>
    <w:rsid w:val="00652CC1"/>
    <w:rsid w:val="0065326D"/>
    <w:rsid w:val="0065343C"/>
    <w:rsid w:val="0065343E"/>
    <w:rsid w:val="0065373D"/>
    <w:rsid w:val="00653842"/>
    <w:rsid w:val="006539EE"/>
    <w:rsid w:val="00653E17"/>
    <w:rsid w:val="00654090"/>
    <w:rsid w:val="00654280"/>
    <w:rsid w:val="006542F2"/>
    <w:rsid w:val="006543E4"/>
    <w:rsid w:val="006546BB"/>
    <w:rsid w:val="0065481D"/>
    <w:rsid w:val="00654A84"/>
    <w:rsid w:val="00654AB8"/>
    <w:rsid w:val="00654AD7"/>
    <w:rsid w:val="00654B50"/>
    <w:rsid w:val="00654B83"/>
    <w:rsid w:val="006550AE"/>
    <w:rsid w:val="00655373"/>
    <w:rsid w:val="00655436"/>
    <w:rsid w:val="006554E8"/>
    <w:rsid w:val="006555CF"/>
    <w:rsid w:val="006556B5"/>
    <w:rsid w:val="00655798"/>
    <w:rsid w:val="006559E6"/>
    <w:rsid w:val="00655CB3"/>
    <w:rsid w:val="00656066"/>
    <w:rsid w:val="006561E2"/>
    <w:rsid w:val="0065663A"/>
    <w:rsid w:val="00656AF0"/>
    <w:rsid w:val="00656C7F"/>
    <w:rsid w:val="00656CC2"/>
    <w:rsid w:val="00656E87"/>
    <w:rsid w:val="00656F8B"/>
    <w:rsid w:val="00656FCA"/>
    <w:rsid w:val="00657366"/>
    <w:rsid w:val="00657AE5"/>
    <w:rsid w:val="00657BE2"/>
    <w:rsid w:val="00657C4B"/>
    <w:rsid w:val="00657EBC"/>
    <w:rsid w:val="00657F70"/>
    <w:rsid w:val="00657FC6"/>
    <w:rsid w:val="0066015F"/>
    <w:rsid w:val="00660361"/>
    <w:rsid w:val="006604B7"/>
    <w:rsid w:val="00660675"/>
    <w:rsid w:val="00660BE4"/>
    <w:rsid w:val="00660D14"/>
    <w:rsid w:val="00660E89"/>
    <w:rsid w:val="00660EFE"/>
    <w:rsid w:val="00661804"/>
    <w:rsid w:val="006619C8"/>
    <w:rsid w:val="00661C8C"/>
    <w:rsid w:val="006621A6"/>
    <w:rsid w:val="0066224E"/>
    <w:rsid w:val="006626D9"/>
    <w:rsid w:val="00662883"/>
    <w:rsid w:val="00662EDB"/>
    <w:rsid w:val="0066301F"/>
    <w:rsid w:val="006631F7"/>
    <w:rsid w:val="006633C0"/>
    <w:rsid w:val="006635CF"/>
    <w:rsid w:val="0066376F"/>
    <w:rsid w:val="006637E3"/>
    <w:rsid w:val="0066384C"/>
    <w:rsid w:val="00663AFC"/>
    <w:rsid w:val="00663FB6"/>
    <w:rsid w:val="00664205"/>
    <w:rsid w:val="006646A5"/>
    <w:rsid w:val="00664883"/>
    <w:rsid w:val="00664975"/>
    <w:rsid w:val="00664ADF"/>
    <w:rsid w:val="00664CFD"/>
    <w:rsid w:val="00665A2E"/>
    <w:rsid w:val="00665AD4"/>
    <w:rsid w:val="00665C42"/>
    <w:rsid w:val="00665C96"/>
    <w:rsid w:val="00666084"/>
    <w:rsid w:val="006661EA"/>
    <w:rsid w:val="00666215"/>
    <w:rsid w:val="00666499"/>
    <w:rsid w:val="0066655F"/>
    <w:rsid w:val="006665CB"/>
    <w:rsid w:val="0066661F"/>
    <w:rsid w:val="00666B90"/>
    <w:rsid w:val="006675B0"/>
    <w:rsid w:val="00667961"/>
    <w:rsid w:val="00667D30"/>
    <w:rsid w:val="0067002B"/>
    <w:rsid w:val="00670147"/>
    <w:rsid w:val="0067029D"/>
    <w:rsid w:val="00670403"/>
    <w:rsid w:val="006704C3"/>
    <w:rsid w:val="00670B0C"/>
    <w:rsid w:val="00670F2F"/>
    <w:rsid w:val="00671028"/>
    <w:rsid w:val="00671299"/>
    <w:rsid w:val="006713DF"/>
    <w:rsid w:val="0067143B"/>
    <w:rsid w:val="00671487"/>
    <w:rsid w:val="00671D6A"/>
    <w:rsid w:val="00672129"/>
    <w:rsid w:val="0067253E"/>
    <w:rsid w:val="00672583"/>
    <w:rsid w:val="00672736"/>
    <w:rsid w:val="006729B7"/>
    <w:rsid w:val="00672CD3"/>
    <w:rsid w:val="006732E8"/>
    <w:rsid w:val="00673426"/>
    <w:rsid w:val="00673482"/>
    <w:rsid w:val="0067369D"/>
    <w:rsid w:val="006737AC"/>
    <w:rsid w:val="006738FF"/>
    <w:rsid w:val="00673A9C"/>
    <w:rsid w:val="00673D17"/>
    <w:rsid w:val="00673E4F"/>
    <w:rsid w:val="00673F85"/>
    <w:rsid w:val="0067444B"/>
    <w:rsid w:val="00674684"/>
    <w:rsid w:val="00674AAE"/>
    <w:rsid w:val="00674B42"/>
    <w:rsid w:val="00674BAF"/>
    <w:rsid w:val="00674F11"/>
    <w:rsid w:val="006752F2"/>
    <w:rsid w:val="00675509"/>
    <w:rsid w:val="006757AA"/>
    <w:rsid w:val="00675916"/>
    <w:rsid w:val="0067592B"/>
    <w:rsid w:val="006759B3"/>
    <w:rsid w:val="00675AD1"/>
    <w:rsid w:val="00675C3F"/>
    <w:rsid w:val="00675CC8"/>
    <w:rsid w:val="00675F5D"/>
    <w:rsid w:val="00675FCF"/>
    <w:rsid w:val="006760AC"/>
    <w:rsid w:val="00676467"/>
    <w:rsid w:val="006766AA"/>
    <w:rsid w:val="006767BC"/>
    <w:rsid w:val="00676904"/>
    <w:rsid w:val="0067695B"/>
    <w:rsid w:val="00677604"/>
    <w:rsid w:val="00677861"/>
    <w:rsid w:val="0067798F"/>
    <w:rsid w:val="00677AD6"/>
    <w:rsid w:val="006800E7"/>
    <w:rsid w:val="00680197"/>
    <w:rsid w:val="006804C4"/>
    <w:rsid w:val="00680500"/>
    <w:rsid w:val="006806CA"/>
    <w:rsid w:val="00680E3D"/>
    <w:rsid w:val="00680ED3"/>
    <w:rsid w:val="00680F0D"/>
    <w:rsid w:val="00680F69"/>
    <w:rsid w:val="00681293"/>
    <w:rsid w:val="006816AC"/>
    <w:rsid w:val="00681933"/>
    <w:rsid w:val="0068194A"/>
    <w:rsid w:val="00681A7A"/>
    <w:rsid w:val="00681C42"/>
    <w:rsid w:val="00681EF1"/>
    <w:rsid w:val="006825F9"/>
    <w:rsid w:val="00682847"/>
    <w:rsid w:val="006829C2"/>
    <w:rsid w:val="00682A2B"/>
    <w:rsid w:val="00683473"/>
    <w:rsid w:val="00683520"/>
    <w:rsid w:val="006836B9"/>
    <w:rsid w:val="0068374A"/>
    <w:rsid w:val="006838ED"/>
    <w:rsid w:val="00683A16"/>
    <w:rsid w:val="006840C6"/>
    <w:rsid w:val="006840EA"/>
    <w:rsid w:val="006847B6"/>
    <w:rsid w:val="006847CF"/>
    <w:rsid w:val="006848D2"/>
    <w:rsid w:val="00684B52"/>
    <w:rsid w:val="00684BF5"/>
    <w:rsid w:val="00684CC7"/>
    <w:rsid w:val="00684EEF"/>
    <w:rsid w:val="006851A5"/>
    <w:rsid w:val="006851A7"/>
    <w:rsid w:val="00685266"/>
    <w:rsid w:val="00685571"/>
    <w:rsid w:val="006856F1"/>
    <w:rsid w:val="006858DF"/>
    <w:rsid w:val="00685A4D"/>
    <w:rsid w:val="00685ACD"/>
    <w:rsid w:val="00685B24"/>
    <w:rsid w:val="006861E9"/>
    <w:rsid w:val="00686313"/>
    <w:rsid w:val="0068655A"/>
    <w:rsid w:val="00686C7F"/>
    <w:rsid w:val="00687265"/>
    <w:rsid w:val="0068775A"/>
    <w:rsid w:val="00687BC0"/>
    <w:rsid w:val="00687E54"/>
    <w:rsid w:val="00690013"/>
    <w:rsid w:val="0069026C"/>
    <w:rsid w:val="0069071A"/>
    <w:rsid w:val="00690823"/>
    <w:rsid w:val="00690A1B"/>
    <w:rsid w:val="00690BDE"/>
    <w:rsid w:val="00690C39"/>
    <w:rsid w:val="00690D30"/>
    <w:rsid w:val="00690F7C"/>
    <w:rsid w:val="00690FB0"/>
    <w:rsid w:val="00691180"/>
    <w:rsid w:val="00691460"/>
    <w:rsid w:val="0069149A"/>
    <w:rsid w:val="006915DD"/>
    <w:rsid w:val="00691935"/>
    <w:rsid w:val="00691ABB"/>
    <w:rsid w:val="00691B2F"/>
    <w:rsid w:val="00691B50"/>
    <w:rsid w:val="00691C9D"/>
    <w:rsid w:val="006920F4"/>
    <w:rsid w:val="0069258D"/>
    <w:rsid w:val="00692D95"/>
    <w:rsid w:val="00693086"/>
    <w:rsid w:val="0069346F"/>
    <w:rsid w:val="0069360E"/>
    <w:rsid w:val="0069389B"/>
    <w:rsid w:val="00693943"/>
    <w:rsid w:val="00693A6B"/>
    <w:rsid w:val="00693AC5"/>
    <w:rsid w:val="00693D4E"/>
    <w:rsid w:val="00693F81"/>
    <w:rsid w:val="0069432C"/>
    <w:rsid w:val="006945B4"/>
    <w:rsid w:val="0069471C"/>
    <w:rsid w:val="00694A94"/>
    <w:rsid w:val="00694C68"/>
    <w:rsid w:val="00694E98"/>
    <w:rsid w:val="0069509A"/>
    <w:rsid w:val="006952CE"/>
    <w:rsid w:val="00695629"/>
    <w:rsid w:val="006956AF"/>
    <w:rsid w:val="00695BC0"/>
    <w:rsid w:val="00695C46"/>
    <w:rsid w:val="00695D25"/>
    <w:rsid w:val="00696041"/>
    <w:rsid w:val="006963CB"/>
    <w:rsid w:val="006969DC"/>
    <w:rsid w:val="00696E73"/>
    <w:rsid w:val="00696EAD"/>
    <w:rsid w:val="00696EF5"/>
    <w:rsid w:val="006971B0"/>
    <w:rsid w:val="006971C7"/>
    <w:rsid w:val="00697310"/>
    <w:rsid w:val="00697441"/>
    <w:rsid w:val="0069759A"/>
    <w:rsid w:val="006A01DE"/>
    <w:rsid w:val="006A024D"/>
    <w:rsid w:val="006A0927"/>
    <w:rsid w:val="006A0A0A"/>
    <w:rsid w:val="006A0C73"/>
    <w:rsid w:val="006A0D67"/>
    <w:rsid w:val="006A114D"/>
    <w:rsid w:val="006A153A"/>
    <w:rsid w:val="006A1831"/>
    <w:rsid w:val="006A1981"/>
    <w:rsid w:val="006A1C0D"/>
    <w:rsid w:val="006A1F34"/>
    <w:rsid w:val="006A2071"/>
    <w:rsid w:val="006A2238"/>
    <w:rsid w:val="006A22D0"/>
    <w:rsid w:val="006A2370"/>
    <w:rsid w:val="006A2479"/>
    <w:rsid w:val="006A25BC"/>
    <w:rsid w:val="006A264A"/>
    <w:rsid w:val="006A299A"/>
    <w:rsid w:val="006A2D94"/>
    <w:rsid w:val="006A300D"/>
    <w:rsid w:val="006A3278"/>
    <w:rsid w:val="006A327C"/>
    <w:rsid w:val="006A33EF"/>
    <w:rsid w:val="006A3415"/>
    <w:rsid w:val="006A34E2"/>
    <w:rsid w:val="006A3535"/>
    <w:rsid w:val="006A36F7"/>
    <w:rsid w:val="006A3804"/>
    <w:rsid w:val="006A3908"/>
    <w:rsid w:val="006A3964"/>
    <w:rsid w:val="006A3CA5"/>
    <w:rsid w:val="006A3CB4"/>
    <w:rsid w:val="006A44FD"/>
    <w:rsid w:val="006A4694"/>
    <w:rsid w:val="006A4C45"/>
    <w:rsid w:val="006A4E79"/>
    <w:rsid w:val="006A4F27"/>
    <w:rsid w:val="006A4F64"/>
    <w:rsid w:val="006A5093"/>
    <w:rsid w:val="006A52D5"/>
    <w:rsid w:val="006A544E"/>
    <w:rsid w:val="006A5729"/>
    <w:rsid w:val="006A5A90"/>
    <w:rsid w:val="006A5BCC"/>
    <w:rsid w:val="006A5D48"/>
    <w:rsid w:val="006A5D76"/>
    <w:rsid w:val="006A5E27"/>
    <w:rsid w:val="006A5EA3"/>
    <w:rsid w:val="006A5F2A"/>
    <w:rsid w:val="006A63F1"/>
    <w:rsid w:val="006A64A4"/>
    <w:rsid w:val="006A677A"/>
    <w:rsid w:val="006A6BD0"/>
    <w:rsid w:val="006A6C22"/>
    <w:rsid w:val="006A6C6C"/>
    <w:rsid w:val="006A6D16"/>
    <w:rsid w:val="006A6E8C"/>
    <w:rsid w:val="006A70FE"/>
    <w:rsid w:val="006A7227"/>
    <w:rsid w:val="006A735B"/>
    <w:rsid w:val="006A7738"/>
    <w:rsid w:val="006A7DBE"/>
    <w:rsid w:val="006A7F52"/>
    <w:rsid w:val="006A7FF0"/>
    <w:rsid w:val="006B028F"/>
    <w:rsid w:val="006B0992"/>
    <w:rsid w:val="006B09D4"/>
    <w:rsid w:val="006B0C5B"/>
    <w:rsid w:val="006B0DB4"/>
    <w:rsid w:val="006B130E"/>
    <w:rsid w:val="006B1587"/>
    <w:rsid w:val="006B1766"/>
    <w:rsid w:val="006B1AD0"/>
    <w:rsid w:val="006B1ED2"/>
    <w:rsid w:val="006B21BB"/>
    <w:rsid w:val="006B2449"/>
    <w:rsid w:val="006B2734"/>
    <w:rsid w:val="006B2D56"/>
    <w:rsid w:val="006B2EA4"/>
    <w:rsid w:val="006B2F96"/>
    <w:rsid w:val="006B3151"/>
    <w:rsid w:val="006B31C4"/>
    <w:rsid w:val="006B320C"/>
    <w:rsid w:val="006B3462"/>
    <w:rsid w:val="006B36B3"/>
    <w:rsid w:val="006B3832"/>
    <w:rsid w:val="006B3891"/>
    <w:rsid w:val="006B3A2C"/>
    <w:rsid w:val="006B3AB6"/>
    <w:rsid w:val="006B3ADC"/>
    <w:rsid w:val="006B3CAB"/>
    <w:rsid w:val="006B3CFC"/>
    <w:rsid w:val="006B3FAE"/>
    <w:rsid w:val="006B42AA"/>
    <w:rsid w:val="006B44CB"/>
    <w:rsid w:val="006B46BC"/>
    <w:rsid w:val="006B49B3"/>
    <w:rsid w:val="006B49D2"/>
    <w:rsid w:val="006B4CE5"/>
    <w:rsid w:val="006B570A"/>
    <w:rsid w:val="006B5715"/>
    <w:rsid w:val="006B5A61"/>
    <w:rsid w:val="006B648C"/>
    <w:rsid w:val="006B6546"/>
    <w:rsid w:val="006B65A0"/>
    <w:rsid w:val="006B6728"/>
    <w:rsid w:val="006B6CB7"/>
    <w:rsid w:val="006B6D0B"/>
    <w:rsid w:val="006B6ED5"/>
    <w:rsid w:val="006B6F1F"/>
    <w:rsid w:val="006B6F7D"/>
    <w:rsid w:val="006B7082"/>
    <w:rsid w:val="006B709A"/>
    <w:rsid w:val="006B7122"/>
    <w:rsid w:val="006B7254"/>
    <w:rsid w:val="006B7408"/>
    <w:rsid w:val="006B7501"/>
    <w:rsid w:val="006B7513"/>
    <w:rsid w:val="006B760E"/>
    <w:rsid w:val="006B7837"/>
    <w:rsid w:val="006B785A"/>
    <w:rsid w:val="006B7910"/>
    <w:rsid w:val="006B7A59"/>
    <w:rsid w:val="006B7D98"/>
    <w:rsid w:val="006C01C8"/>
    <w:rsid w:val="006C0253"/>
    <w:rsid w:val="006C03A4"/>
    <w:rsid w:val="006C0412"/>
    <w:rsid w:val="006C0632"/>
    <w:rsid w:val="006C067E"/>
    <w:rsid w:val="006C071F"/>
    <w:rsid w:val="006C0A54"/>
    <w:rsid w:val="006C0C90"/>
    <w:rsid w:val="006C0EE9"/>
    <w:rsid w:val="006C0FCD"/>
    <w:rsid w:val="006C1729"/>
    <w:rsid w:val="006C192D"/>
    <w:rsid w:val="006C1C38"/>
    <w:rsid w:val="006C1CD1"/>
    <w:rsid w:val="006C2550"/>
    <w:rsid w:val="006C2678"/>
    <w:rsid w:val="006C29F9"/>
    <w:rsid w:val="006C2C38"/>
    <w:rsid w:val="006C2C45"/>
    <w:rsid w:val="006C2C8F"/>
    <w:rsid w:val="006C2E65"/>
    <w:rsid w:val="006C2E7F"/>
    <w:rsid w:val="006C2F33"/>
    <w:rsid w:val="006C2F83"/>
    <w:rsid w:val="006C3037"/>
    <w:rsid w:val="006C31A3"/>
    <w:rsid w:val="006C31F8"/>
    <w:rsid w:val="006C39EA"/>
    <w:rsid w:val="006C3C36"/>
    <w:rsid w:val="006C3DC2"/>
    <w:rsid w:val="006C3E46"/>
    <w:rsid w:val="006C402B"/>
    <w:rsid w:val="006C40E5"/>
    <w:rsid w:val="006C40F8"/>
    <w:rsid w:val="006C410E"/>
    <w:rsid w:val="006C42C4"/>
    <w:rsid w:val="006C4313"/>
    <w:rsid w:val="006C4338"/>
    <w:rsid w:val="006C440F"/>
    <w:rsid w:val="006C4623"/>
    <w:rsid w:val="006C4703"/>
    <w:rsid w:val="006C4EB7"/>
    <w:rsid w:val="006C52E8"/>
    <w:rsid w:val="006C5346"/>
    <w:rsid w:val="006C583D"/>
    <w:rsid w:val="006C589E"/>
    <w:rsid w:val="006C58E9"/>
    <w:rsid w:val="006C5B44"/>
    <w:rsid w:val="006C5F68"/>
    <w:rsid w:val="006C61F8"/>
    <w:rsid w:val="006C64D5"/>
    <w:rsid w:val="006C67DA"/>
    <w:rsid w:val="006C6D0C"/>
    <w:rsid w:val="006C6E6D"/>
    <w:rsid w:val="006C7242"/>
    <w:rsid w:val="006C74DD"/>
    <w:rsid w:val="006C79A8"/>
    <w:rsid w:val="006C7AE2"/>
    <w:rsid w:val="006C7CC7"/>
    <w:rsid w:val="006D077B"/>
    <w:rsid w:val="006D0974"/>
    <w:rsid w:val="006D09D2"/>
    <w:rsid w:val="006D0A72"/>
    <w:rsid w:val="006D0C8A"/>
    <w:rsid w:val="006D0D92"/>
    <w:rsid w:val="006D121E"/>
    <w:rsid w:val="006D13F9"/>
    <w:rsid w:val="006D176E"/>
    <w:rsid w:val="006D1BD4"/>
    <w:rsid w:val="006D1EE5"/>
    <w:rsid w:val="006D2145"/>
    <w:rsid w:val="006D2ED4"/>
    <w:rsid w:val="006D2FF8"/>
    <w:rsid w:val="006D302A"/>
    <w:rsid w:val="006D30B2"/>
    <w:rsid w:val="006D35FD"/>
    <w:rsid w:val="006D3811"/>
    <w:rsid w:val="006D3872"/>
    <w:rsid w:val="006D3F34"/>
    <w:rsid w:val="006D40E7"/>
    <w:rsid w:val="006D447B"/>
    <w:rsid w:val="006D4954"/>
    <w:rsid w:val="006D496A"/>
    <w:rsid w:val="006D49C4"/>
    <w:rsid w:val="006D4ACE"/>
    <w:rsid w:val="006D4BE1"/>
    <w:rsid w:val="006D4C73"/>
    <w:rsid w:val="006D4D3F"/>
    <w:rsid w:val="006D4F23"/>
    <w:rsid w:val="006D5154"/>
    <w:rsid w:val="006D517D"/>
    <w:rsid w:val="006D518F"/>
    <w:rsid w:val="006D5268"/>
    <w:rsid w:val="006D58DB"/>
    <w:rsid w:val="006D5C2B"/>
    <w:rsid w:val="006D5C96"/>
    <w:rsid w:val="006D6010"/>
    <w:rsid w:val="006D6080"/>
    <w:rsid w:val="006D656D"/>
    <w:rsid w:val="006D668D"/>
    <w:rsid w:val="006D68C5"/>
    <w:rsid w:val="006D6AD3"/>
    <w:rsid w:val="006D6B10"/>
    <w:rsid w:val="006D6B95"/>
    <w:rsid w:val="006D6C39"/>
    <w:rsid w:val="006D6E5E"/>
    <w:rsid w:val="006D6F77"/>
    <w:rsid w:val="006D7146"/>
    <w:rsid w:val="006D7309"/>
    <w:rsid w:val="006D74E0"/>
    <w:rsid w:val="006D7795"/>
    <w:rsid w:val="006D79BA"/>
    <w:rsid w:val="006E0258"/>
    <w:rsid w:val="006E06B3"/>
    <w:rsid w:val="006E09ED"/>
    <w:rsid w:val="006E0BB8"/>
    <w:rsid w:val="006E0D37"/>
    <w:rsid w:val="006E0FB9"/>
    <w:rsid w:val="006E14B3"/>
    <w:rsid w:val="006E175D"/>
    <w:rsid w:val="006E191C"/>
    <w:rsid w:val="006E1963"/>
    <w:rsid w:val="006E1EAC"/>
    <w:rsid w:val="006E1F52"/>
    <w:rsid w:val="006E22E1"/>
    <w:rsid w:val="006E2653"/>
    <w:rsid w:val="006E27DA"/>
    <w:rsid w:val="006E2875"/>
    <w:rsid w:val="006E2D3E"/>
    <w:rsid w:val="006E329A"/>
    <w:rsid w:val="006E3477"/>
    <w:rsid w:val="006E358D"/>
    <w:rsid w:val="006E3A90"/>
    <w:rsid w:val="006E3CC7"/>
    <w:rsid w:val="006E4585"/>
    <w:rsid w:val="006E4900"/>
    <w:rsid w:val="006E4923"/>
    <w:rsid w:val="006E4960"/>
    <w:rsid w:val="006E4C15"/>
    <w:rsid w:val="006E4DC4"/>
    <w:rsid w:val="006E4FEC"/>
    <w:rsid w:val="006E5332"/>
    <w:rsid w:val="006E533F"/>
    <w:rsid w:val="006E53A3"/>
    <w:rsid w:val="006E5584"/>
    <w:rsid w:val="006E5696"/>
    <w:rsid w:val="006E5BBA"/>
    <w:rsid w:val="006E6338"/>
    <w:rsid w:val="006E66A7"/>
    <w:rsid w:val="006E68C1"/>
    <w:rsid w:val="006E6EAF"/>
    <w:rsid w:val="006E6F14"/>
    <w:rsid w:val="006E79B9"/>
    <w:rsid w:val="006F007E"/>
    <w:rsid w:val="006F02FD"/>
    <w:rsid w:val="006F0D91"/>
    <w:rsid w:val="006F0DA1"/>
    <w:rsid w:val="006F0E98"/>
    <w:rsid w:val="006F14F2"/>
    <w:rsid w:val="006F18BB"/>
    <w:rsid w:val="006F1A95"/>
    <w:rsid w:val="006F1B02"/>
    <w:rsid w:val="006F1BCA"/>
    <w:rsid w:val="006F1CA0"/>
    <w:rsid w:val="006F1D16"/>
    <w:rsid w:val="006F1EFF"/>
    <w:rsid w:val="006F23EC"/>
    <w:rsid w:val="006F2578"/>
    <w:rsid w:val="006F2F10"/>
    <w:rsid w:val="006F344B"/>
    <w:rsid w:val="006F3664"/>
    <w:rsid w:val="006F4047"/>
    <w:rsid w:val="006F40BA"/>
    <w:rsid w:val="006F41BF"/>
    <w:rsid w:val="006F42AE"/>
    <w:rsid w:val="006F4507"/>
    <w:rsid w:val="006F5608"/>
    <w:rsid w:val="006F560B"/>
    <w:rsid w:val="006F604B"/>
    <w:rsid w:val="006F6337"/>
    <w:rsid w:val="006F6502"/>
    <w:rsid w:val="006F6847"/>
    <w:rsid w:val="006F6A32"/>
    <w:rsid w:val="006F7262"/>
    <w:rsid w:val="006F73B3"/>
    <w:rsid w:val="006F73B4"/>
    <w:rsid w:val="006F73FC"/>
    <w:rsid w:val="006F7524"/>
    <w:rsid w:val="006F7546"/>
    <w:rsid w:val="006F76C5"/>
    <w:rsid w:val="006F78B1"/>
    <w:rsid w:val="006F794B"/>
    <w:rsid w:val="006F7A24"/>
    <w:rsid w:val="006F7CA3"/>
    <w:rsid w:val="006F7E88"/>
    <w:rsid w:val="007003D9"/>
    <w:rsid w:val="0070089D"/>
    <w:rsid w:val="0070116F"/>
    <w:rsid w:val="00701369"/>
    <w:rsid w:val="007013B5"/>
    <w:rsid w:val="00701496"/>
    <w:rsid w:val="00701705"/>
    <w:rsid w:val="0070170E"/>
    <w:rsid w:val="00701D18"/>
    <w:rsid w:val="00701F44"/>
    <w:rsid w:val="007027F8"/>
    <w:rsid w:val="00702AAC"/>
    <w:rsid w:val="00702C97"/>
    <w:rsid w:val="00702D7E"/>
    <w:rsid w:val="00702E1B"/>
    <w:rsid w:val="007030C7"/>
    <w:rsid w:val="0070343A"/>
    <w:rsid w:val="007035D6"/>
    <w:rsid w:val="007035E8"/>
    <w:rsid w:val="007039BA"/>
    <w:rsid w:val="00703AFB"/>
    <w:rsid w:val="00703EFD"/>
    <w:rsid w:val="00703F9F"/>
    <w:rsid w:val="007040E6"/>
    <w:rsid w:val="007044BB"/>
    <w:rsid w:val="00704F73"/>
    <w:rsid w:val="00705306"/>
    <w:rsid w:val="007053A6"/>
    <w:rsid w:val="007054E5"/>
    <w:rsid w:val="00705812"/>
    <w:rsid w:val="00706076"/>
    <w:rsid w:val="007060FC"/>
    <w:rsid w:val="00706625"/>
    <w:rsid w:val="0070690C"/>
    <w:rsid w:val="00706952"/>
    <w:rsid w:val="00706B0E"/>
    <w:rsid w:val="00706B40"/>
    <w:rsid w:val="00706C63"/>
    <w:rsid w:val="00706FC4"/>
    <w:rsid w:val="007073B1"/>
    <w:rsid w:val="0070768C"/>
    <w:rsid w:val="007076E6"/>
    <w:rsid w:val="00707D18"/>
    <w:rsid w:val="00707F91"/>
    <w:rsid w:val="00710129"/>
    <w:rsid w:val="00710736"/>
    <w:rsid w:val="00710F1F"/>
    <w:rsid w:val="007112F8"/>
    <w:rsid w:val="00711AB9"/>
    <w:rsid w:val="00711E02"/>
    <w:rsid w:val="0071226A"/>
    <w:rsid w:val="007122DA"/>
    <w:rsid w:val="00712475"/>
    <w:rsid w:val="0071247C"/>
    <w:rsid w:val="0071255A"/>
    <w:rsid w:val="00712622"/>
    <w:rsid w:val="007126B1"/>
    <w:rsid w:val="007127A2"/>
    <w:rsid w:val="007127A3"/>
    <w:rsid w:val="007129D9"/>
    <w:rsid w:val="00712C57"/>
    <w:rsid w:val="00712F2D"/>
    <w:rsid w:val="00713515"/>
    <w:rsid w:val="00713587"/>
    <w:rsid w:val="0071385C"/>
    <w:rsid w:val="007138DE"/>
    <w:rsid w:val="00713970"/>
    <w:rsid w:val="00714A31"/>
    <w:rsid w:val="00714A43"/>
    <w:rsid w:val="007150B0"/>
    <w:rsid w:val="007155A6"/>
    <w:rsid w:val="00715797"/>
    <w:rsid w:val="00715A9A"/>
    <w:rsid w:val="00715B97"/>
    <w:rsid w:val="00716314"/>
    <w:rsid w:val="00716813"/>
    <w:rsid w:val="00716926"/>
    <w:rsid w:val="00716979"/>
    <w:rsid w:val="00716A08"/>
    <w:rsid w:val="00716B77"/>
    <w:rsid w:val="00716CF5"/>
    <w:rsid w:val="00717224"/>
    <w:rsid w:val="0071732C"/>
    <w:rsid w:val="00717392"/>
    <w:rsid w:val="007175CC"/>
    <w:rsid w:val="007177D8"/>
    <w:rsid w:val="007177D9"/>
    <w:rsid w:val="0071796A"/>
    <w:rsid w:val="00717D89"/>
    <w:rsid w:val="00717EA3"/>
    <w:rsid w:val="00720157"/>
    <w:rsid w:val="007201AB"/>
    <w:rsid w:val="007207F3"/>
    <w:rsid w:val="00720953"/>
    <w:rsid w:val="00720992"/>
    <w:rsid w:val="007209F3"/>
    <w:rsid w:val="00720B6F"/>
    <w:rsid w:val="00720BAA"/>
    <w:rsid w:val="00720BFD"/>
    <w:rsid w:val="00720D83"/>
    <w:rsid w:val="00721020"/>
    <w:rsid w:val="00721163"/>
    <w:rsid w:val="00721572"/>
    <w:rsid w:val="007217D3"/>
    <w:rsid w:val="007219BF"/>
    <w:rsid w:val="00721ACB"/>
    <w:rsid w:val="00721BAF"/>
    <w:rsid w:val="00721D1C"/>
    <w:rsid w:val="00721DC7"/>
    <w:rsid w:val="00721DDE"/>
    <w:rsid w:val="00721E02"/>
    <w:rsid w:val="00721F29"/>
    <w:rsid w:val="00722140"/>
    <w:rsid w:val="007222B1"/>
    <w:rsid w:val="007224BD"/>
    <w:rsid w:val="0072282B"/>
    <w:rsid w:val="0072283D"/>
    <w:rsid w:val="00722A36"/>
    <w:rsid w:val="00722D3C"/>
    <w:rsid w:val="00722F29"/>
    <w:rsid w:val="0072339E"/>
    <w:rsid w:val="007233C9"/>
    <w:rsid w:val="0072350A"/>
    <w:rsid w:val="00723619"/>
    <w:rsid w:val="00723859"/>
    <w:rsid w:val="00723D05"/>
    <w:rsid w:val="00723D0A"/>
    <w:rsid w:val="00723F44"/>
    <w:rsid w:val="00724316"/>
    <w:rsid w:val="007249C7"/>
    <w:rsid w:val="00724CC7"/>
    <w:rsid w:val="00724DE0"/>
    <w:rsid w:val="007250E5"/>
    <w:rsid w:val="00725157"/>
    <w:rsid w:val="00725267"/>
    <w:rsid w:val="007254F6"/>
    <w:rsid w:val="00725838"/>
    <w:rsid w:val="00725D0B"/>
    <w:rsid w:val="00725E6B"/>
    <w:rsid w:val="007262BD"/>
    <w:rsid w:val="00726414"/>
    <w:rsid w:val="007265FA"/>
    <w:rsid w:val="00726997"/>
    <w:rsid w:val="00726A2C"/>
    <w:rsid w:val="00726F50"/>
    <w:rsid w:val="00726FA4"/>
    <w:rsid w:val="007276BE"/>
    <w:rsid w:val="00727856"/>
    <w:rsid w:val="00727916"/>
    <w:rsid w:val="00727AD4"/>
    <w:rsid w:val="00727BD2"/>
    <w:rsid w:val="00730286"/>
    <w:rsid w:val="007306DC"/>
    <w:rsid w:val="007309B3"/>
    <w:rsid w:val="00730C79"/>
    <w:rsid w:val="007312CA"/>
    <w:rsid w:val="007317E5"/>
    <w:rsid w:val="0073183B"/>
    <w:rsid w:val="00731859"/>
    <w:rsid w:val="007318DD"/>
    <w:rsid w:val="00731D48"/>
    <w:rsid w:val="00731DB2"/>
    <w:rsid w:val="00732583"/>
    <w:rsid w:val="00732779"/>
    <w:rsid w:val="00732854"/>
    <w:rsid w:val="00732C89"/>
    <w:rsid w:val="00732C99"/>
    <w:rsid w:val="00732DFE"/>
    <w:rsid w:val="00732FCA"/>
    <w:rsid w:val="007330EB"/>
    <w:rsid w:val="007334CA"/>
    <w:rsid w:val="007334CC"/>
    <w:rsid w:val="007335B6"/>
    <w:rsid w:val="007336DE"/>
    <w:rsid w:val="0073402E"/>
    <w:rsid w:val="00734033"/>
    <w:rsid w:val="007344BB"/>
    <w:rsid w:val="007346F5"/>
    <w:rsid w:val="0073489F"/>
    <w:rsid w:val="007349EC"/>
    <w:rsid w:val="00734C92"/>
    <w:rsid w:val="00734ED8"/>
    <w:rsid w:val="007352FB"/>
    <w:rsid w:val="0073538B"/>
    <w:rsid w:val="00735467"/>
    <w:rsid w:val="007354B7"/>
    <w:rsid w:val="00735528"/>
    <w:rsid w:val="00735A18"/>
    <w:rsid w:val="00735BA3"/>
    <w:rsid w:val="00736037"/>
    <w:rsid w:val="0073605C"/>
    <w:rsid w:val="007364DE"/>
    <w:rsid w:val="007365B7"/>
    <w:rsid w:val="00736924"/>
    <w:rsid w:val="00736971"/>
    <w:rsid w:val="00736A21"/>
    <w:rsid w:val="007371C1"/>
    <w:rsid w:val="007371F5"/>
    <w:rsid w:val="007373D9"/>
    <w:rsid w:val="00737595"/>
    <w:rsid w:val="00737925"/>
    <w:rsid w:val="00737C55"/>
    <w:rsid w:val="00737D5E"/>
    <w:rsid w:val="0074002E"/>
    <w:rsid w:val="00740045"/>
    <w:rsid w:val="007401CE"/>
    <w:rsid w:val="00740260"/>
    <w:rsid w:val="0074028F"/>
    <w:rsid w:val="007402F4"/>
    <w:rsid w:val="00740B5A"/>
    <w:rsid w:val="0074107F"/>
    <w:rsid w:val="0074122F"/>
    <w:rsid w:val="00741684"/>
    <w:rsid w:val="00741714"/>
    <w:rsid w:val="007417A9"/>
    <w:rsid w:val="0074188B"/>
    <w:rsid w:val="007418E5"/>
    <w:rsid w:val="00741A20"/>
    <w:rsid w:val="00741B43"/>
    <w:rsid w:val="00741F41"/>
    <w:rsid w:val="00741FFB"/>
    <w:rsid w:val="00742016"/>
    <w:rsid w:val="00742242"/>
    <w:rsid w:val="00742245"/>
    <w:rsid w:val="007423BB"/>
    <w:rsid w:val="00742666"/>
    <w:rsid w:val="00742862"/>
    <w:rsid w:val="00742B32"/>
    <w:rsid w:val="00743169"/>
    <w:rsid w:val="0074338A"/>
    <w:rsid w:val="00743682"/>
    <w:rsid w:val="00743964"/>
    <w:rsid w:val="007439D0"/>
    <w:rsid w:val="00743A8A"/>
    <w:rsid w:val="00743B3A"/>
    <w:rsid w:val="00743EFB"/>
    <w:rsid w:val="00743FA6"/>
    <w:rsid w:val="00744A81"/>
    <w:rsid w:val="00744AF4"/>
    <w:rsid w:val="00744C07"/>
    <w:rsid w:val="00744EE4"/>
    <w:rsid w:val="007457BD"/>
    <w:rsid w:val="0074586F"/>
    <w:rsid w:val="007459BF"/>
    <w:rsid w:val="00745A65"/>
    <w:rsid w:val="00745CA3"/>
    <w:rsid w:val="00745D71"/>
    <w:rsid w:val="0074607B"/>
    <w:rsid w:val="007460AE"/>
    <w:rsid w:val="00746214"/>
    <w:rsid w:val="007463AA"/>
    <w:rsid w:val="00746512"/>
    <w:rsid w:val="007468D5"/>
    <w:rsid w:val="007469E9"/>
    <w:rsid w:val="00746F46"/>
    <w:rsid w:val="007471F8"/>
    <w:rsid w:val="00747516"/>
    <w:rsid w:val="0074755D"/>
    <w:rsid w:val="007476F0"/>
    <w:rsid w:val="00747949"/>
    <w:rsid w:val="00747BB2"/>
    <w:rsid w:val="00747D86"/>
    <w:rsid w:val="00747E51"/>
    <w:rsid w:val="00750897"/>
    <w:rsid w:val="00750981"/>
    <w:rsid w:val="00750C2F"/>
    <w:rsid w:val="00750D2E"/>
    <w:rsid w:val="00751098"/>
    <w:rsid w:val="0075111B"/>
    <w:rsid w:val="007513EE"/>
    <w:rsid w:val="00751B89"/>
    <w:rsid w:val="00751B8F"/>
    <w:rsid w:val="00751C7C"/>
    <w:rsid w:val="00751F34"/>
    <w:rsid w:val="0075295E"/>
    <w:rsid w:val="007529BE"/>
    <w:rsid w:val="00752ACF"/>
    <w:rsid w:val="00752E3A"/>
    <w:rsid w:val="00752E8D"/>
    <w:rsid w:val="00752E92"/>
    <w:rsid w:val="00752EC6"/>
    <w:rsid w:val="00752FB3"/>
    <w:rsid w:val="00752FD3"/>
    <w:rsid w:val="007532EE"/>
    <w:rsid w:val="007536E9"/>
    <w:rsid w:val="0075393B"/>
    <w:rsid w:val="00753A31"/>
    <w:rsid w:val="00754589"/>
    <w:rsid w:val="00754F4E"/>
    <w:rsid w:val="00754F9F"/>
    <w:rsid w:val="00755089"/>
    <w:rsid w:val="00755223"/>
    <w:rsid w:val="00755262"/>
    <w:rsid w:val="007555BA"/>
    <w:rsid w:val="007555DD"/>
    <w:rsid w:val="007555F5"/>
    <w:rsid w:val="00755851"/>
    <w:rsid w:val="00755F22"/>
    <w:rsid w:val="00755FD6"/>
    <w:rsid w:val="00755FF4"/>
    <w:rsid w:val="007560B5"/>
    <w:rsid w:val="00756393"/>
    <w:rsid w:val="00756B24"/>
    <w:rsid w:val="00756D40"/>
    <w:rsid w:val="00756D44"/>
    <w:rsid w:val="00756D82"/>
    <w:rsid w:val="00756E5D"/>
    <w:rsid w:val="00756FC0"/>
    <w:rsid w:val="007571F0"/>
    <w:rsid w:val="0075728D"/>
    <w:rsid w:val="00757377"/>
    <w:rsid w:val="007577C1"/>
    <w:rsid w:val="007578A1"/>
    <w:rsid w:val="00757B34"/>
    <w:rsid w:val="00757ED3"/>
    <w:rsid w:val="00757EF0"/>
    <w:rsid w:val="00757FDF"/>
    <w:rsid w:val="00760136"/>
    <w:rsid w:val="0076014D"/>
    <w:rsid w:val="007602D0"/>
    <w:rsid w:val="007604D5"/>
    <w:rsid w:val="007604FB"/>
    <w:rsid w:val="007606EE"/>
    <w:rsid w:val="00760711"/>
    <w:rsid w:val="00760715"/>
    <w:rsid w:val="00760F11"/>
    <w:rsid w:val="0076101C"/>
    <w:rsid w:val="0076146C"/>
    <w:rsid w:val="00761518"/>
    <w:rsid w:val="00761660"/>
    <w:rsid w:val="00761894"/>
    <w:rsid w:val="00761949"/>
    <w:rsid w:val="00761B7E"/>
    <w:rsid w:val="00761CEB"/>
    <w:rsid w:val="00762031"/>
    <w:rsid w:val="007620CF"/>
    <w:rsid w:val="0076227B"/>
    <w:rsid w:val="00762364"/>
    <w:rsid w:val="0076237E"/>
    <w:rsid w:val="0076238A"/>
    <w:rsid w:val="007623B8"/>
    <w:rsid w:val="007629C0"/>
    <w:rsid w:val="00762A95"/>
    <w:rsid w:val="00762B54"/>
    <w:rsid w:val="00762D6F"/>
    <w:rsid w:val="00763648"/>
    <w:rsid w:val="007636BD"/>
    <w:rsid w:val="00763CB7"/>
    <w:rsid w:val="00763F2D"/>
    <w:rsid w:val="00764135"/>
    <w:rsid w:val="00764194"/>
    <w:rsid w:val="0076445A"/>
    <w:rsid w:val="0076446C"/>
    <w:rsid w:val="00764490"/>
    <w:rsid w:val="007646AC"/>
    <w:rsid w:val="00764A6D"/>
    <w:rsid w:val="00764C3D"/>
    <w:rsid w:val="00765A1B"/>
    <w:rsid w:val="00765A2E"/>
    <w:rsid w:val="00765C5D"/>
    <w:rsid w:val="00765ECF"/>
    <w:rsid w:val="00765FE6"/>
    <w:rsid w:val="0076612F"/>
    <w:rsid w:val="0076642C"/>
    <w:rsid w:val="0076647C"/>
    <w:rsid w:val="00766491"/>
    <w:rsid w:val="007664B8"/>
    <w:rsid w:val="00766609"/>
    <w:rsid w:val="0076685D"/>
    <w:rsid w:val="0076687C"/>
    <w:rsid w:val="00766F38"/>
    <w:rsid w:val="007675D8"/>
    <w:rsid w:val="0076768E"/>
    <w:rsid w:val="007676E5"/>
    <w:rsid w:val="00767700"/>
    <w:rsid w:val="0076771A"/>
    <w:rsid w:val="00767D35"/>
    <w:rsid w:val="00767E15"/>
    <w:rsid w:val="00767FD9"/>
    <w:rsid w:val="007700F8"/>
    <w:rsid w:val="007703E0"/>
    <w:rsid w:val="00770D59"/>
    <w:rsid w:val="00770D71"/>
    <w:rsid w:val="007713FB"/>
    <w:rsid w:val="00771AE2"/>
    <w:rsid w:val="00771BFA"/>
    <w:rsid w:val="00771C6C"/>
    <w:rsid w:val="00771D80"/>
    <w:rsid w:val="00771E2B"/>
    <w:rsid w:val="007721A7"/>
    <w:rsid w:val="007721DC"/>
    <w:rsid w:val="00772257"/>
    <w:rsid w:val="00772356"/>
    <w:rsid w:val="007725AF"/>
    <w:rsid w:val="007726A9"/>
    <w:rsid w:val="00772723"/>
    <w:rsid w:val="00772BB8"/>
    <w:rsid w:val="00772E41"/>
    <w:rsid w:val="00772FCF"/>
    <w:rsid w:val="0077313D"/>
    <w:rsid w:val="007735A3"/>
    <w:rsid w:val="007735FD"/>
    <w:rsid w:val="0077367E"/>
    <w:rsid w:val="007736A6"/>
    <w:rsid w:val="00773830"/>
    <w:rsid w:val="007738D3"/>
    <w:rsid w:val="00773FF9"/>
    <w:rsid w:val="00774581"/>
    <w:rsid w:val="00774779"/>
    <w:rsid w:val="00774A0D"/>
    <w:rsid w:val="00774AAA"/>
    <w:rsid w:val="00774FCC"/>
    <w:rsid w:val="0077510C"/>
    <w:rsid w:val="00775284"/>
    <w:rsid w:val="00775886"/>
    <w:rsid w:val="00775934"/>
    <w:rsid w:val="00775974"/>
    <w:rsid w:val="00775CBC"/>
    <w:rsid w:val="00775F0A"/>
    <w:rsid w:val="00776257"/>
    <w:rsid w:val="007762E2"/>
    <w:rsid w:val="00776B7F"/>
    <w:rsid w:val="00776DA5"/>
    <w:rsid w:val="0077711A"/>
    <w:rsid w:val="007773AE"/>
    <w:rsid w:val="00777789"/>
    <w:rsid w:val="0077778C"/>
    <w:rsid w:val="00777CD2"/>
    <w:rsid w:val="00777D1A"/>
    <w:rsid w:val="00777E6D"/>
    <w:rsid w:val="00777FA6"/>
    <w:rsid w:val="00777FCC"/>
    <w:rsid w:val="00780084"/>
    <w:rsid w:val="007802F9"/>
    <w:rsid w:val="00780541"/>
    <w:rsid w:val="00780617"/>
    <w:rsid w:val="007807F3"/>
    <w:rsid w:val="007809B8"/>
    <w:rsid w:val="007809E7"/>
    <w:rsid w:val="00780BB3"/>
    <w:rsid w:val="00780D9E"/>
    <w:rsid w:val="00780E5D"/>
    <w:rsid w:val="007813C1"/>
    <w:rsid w:val="007814AB"/>
    <w:rsid w:val="007814F2"/>
    <w:rsid w:val="0078189F"/>
    <w:rsid w:val="00781BEF"/>
    <w:rsid w:val="00781C13"/>
    <w:rsid w:val="00781C96"/>
    <w:rsid w:val="00781EA9"/>
    <w:rsid w:val="007820BF"/>
    <w:rsid w:val="00782305"/>
    <w:rsid w:val="00782599"/>
    <w:rsid w:val="0078262A"/>
    <w:rsid w:val="00782A7E"/>
    <w:rsid w:val="00782D4D"/>
    <w:rsid w:val="00782D7F"/>
    <w:rsid w:val="00782EE3"/>
    <w:rsid w:val="00783197"/>
    <w:rsid w:val="007834F3"/>
    <w:rsid w:val="00783A1E"/>
    <w:rsid w:val="00783B53"/>
    <w:rsid w:val="00784389"/>
    <w:rsid w:val="0078476D"/>
    <w:rsid w:val="007847CD"/>
    <w:rsid w:val="00784840"/>
    <w:rsid w:val="00784C02"/>
    <w:rsid w:val="00784C1B"/>
    <w:rsid w:val="00784D76"/>
    <w:rsid w:val="00784E22"/>
    <w:rsid w:val="00784FC2"/>
    <w:rsid w:val="00785562"/>
    <w:rsid w:val="00785A27"/>
    <w:rsid w:val="00785F6D"/>
    <w:rsid w:val="0078660B"/>
    <w:rsid w:val="00786A73"/>
    <w:rsid w:val="00786ACC"/>
    <w:rsid w:val="00786B12"/>
    <w:rsid w:val="00786CE9"/>
    <w:rsid w:val="00786D0E"/>
    <w:rsid w:val="00786D77"/>
    <w:rsid w:val="00787634"/>
    <w:rsid w:val="0078784E"/>
    <w:rsid w:val="00787999"/>
    <w:rsid w:val="0079035A"/>
    <w:rsid w:val="007906A1"/>
    <w:rsid w:val="007906F9"/>
    <w:rsid w:val="007907BA"/>
    <w:rsid w:val="00790A2F"/>
    <w:rsid w:val="00790E92"/>
    <w:rsid w:val="0079139D"/>
    <w:rsid w:val="00791536"/>
    <w:rsid w:val="007915C8"/>
    <w:rsid w:val="007915DD"/>
    <w:rsid w:val="00791AC8"/>
    <w:rsid w:val="0079224B"/>
    <w:rsid w:val="0079229A"/>
    <w:rsid w:val="0079230E"/>
    <w:rsid w:val="00792514"/>
    <w:rsid w:val="007925DE"/>
    <w:rsid w:val="00792683"/>
    <w:rsid w:val="007926C8"/>
    <w:rsid w:val="007926E9"/>
    <w:rsid w:val="00792813"/>
    <w:rsid w:val="00792AAC"/>
    <w:rsid w:val="00792D38"/>
    <w:rsid w:val="0079348E"/>
    <w:rsid w:val="007935C4"/>
    <w:rsid w:val="007936A6"/>
    <w:rsid w:val="007936F3"/>
    <w:rsid w:val="00793884"/>
    <w:rsid w:val="00794503"/>
    <w:rsid w:val="007946CE"/>
    <w:rsid w:val="00794740"/>
    <w:rsid w:val="007948B5"/>
    <w:rsid w:val="007949EC"/>
    <w:rsid w:val="00794BA7"/>
    <w:rsid w:val="00794F8E"/>
    <w:rsid w:val="00795330"/>
    <w:rsid w:val="007954DA"/>
    <w:rsid w:val="007959A9"/>
    <w:rsid w:val="007959D7"/>
    <w:rsid w:val="00795AC3"/>
    <w:rsid w:val="00795AD3"/>
    <w:rsid w:val="00795BEE"/>
    <w:rsid w:val="00795D4E"/>
    <w:rsid w:val="00796089"/>
    <w:rsid w:val="007962E0"/>
    <w:rsid w:val="00796386"/>
    <w:rsid w:val="007966B4"/>
    <w:rsid w:val="00796862"/>
    <w:rsid w:val="00796CFC"/>
    <w:rsid w:val="00796D4B"/>
    <w:rsid w:val="00797165"/>
    <w:rsid w:val="007974B1"/>
    <w:rsid w:val="00797545"/>
    <w:rsid w:val="007975F5"/>
    <w:rsid w:val="00797701"/>
    <w:rsid w:val="00797CF0"/>
    <w:rsid w:val="00797F43"/>
    <w:rsid w:val="007A055C"/>
    <w:rsid w:val="007A0767"/>
    <w:rsid w:val="007A0928"/>
    <w:rsid w:val="007A0C8F"/>
    <w:rsid w:val="007A0D76"/>
    <w:rsid w:val="007A111B"/>
    <w:rsid w:val="007A1381"/>
    <w:rsid w:val="007A16F4"/>
    <w:rsid w:val="007A194E"/>
    <w:rsid w:val="007A19B2"/>
    <w:rsid w:val="007A19E0"/>
    <w:rsid w:val="007A1D46"/>
    <w:rsid w:val="007A2072"/>
    <w:rsid w:val="007A2162"/>
    <w:rsid w:val="007A216C"/>
    <w:rsid w:val="007A242A"/>
    <w:rsid w:val="007A2553"/>
    <w:rsid w:val="007A2A37"/>
    <w:rsid w:val="007A2E2A"/>
    <w:rsid w:val="007A3364"/>
    <w:rsid w:val="007A3CC4"/>
    <w:rsid w:val="007A3D28"/>
    <w:rsid w:val="007A3FE3"/>
    <w:rsid w:val="007A4074"/>
    <w:rsid w:val="007A41F4"/>
    <w:rsid w:val="007A44F7"/>
    <w:rsid w:val="007A476B"/>
    <w:rsid w:val="007A483E"/>
    <w:rsid w:val="007A4DE6"/>
    <w:rsid w:val="007A4E7D"/>
    <w:rsid w:val="007A518E"/>
    <w:rsid w:val="007A51C1"/>
    <w:rsid w:val="007A55C4"/>
    <w:rsid w:val="007A55F4"/>
    <w:rsid w:val="007A5738"/>
    <w:rsid w:val="007A573A"/>
    <w:rsid w:val="007A58E0"/>
    <w:rsid w:val="007A5B85"/>
    <w:rsid w:val="007A5D89"/>
    <w:rsid w:val="007A5EEB"/>
    <w:rsid w:val="007A5F26"/>
    <w:rsid w:val="007A60E5"/>
    <w:rsid w:val="007A64CF"/>
    <w:rsid w:val="007A6708"/>
    <w:rsid w:val="007A685F"/>
    <w:rsid w:val="007A6ED6"/>
    <w:rsid w:val="007A71D7"/>
    <w:rsid w:val="007A7600"/>
    <w:rsid w:val="007A7960"/>
    <w:rsid w:val="007B0002"/>
    <w:rsid w:val="007B017D"/>
    <w:rsid w:val="007B01AF"/>
    <w:rsid w:val="007B075C"/>
    <w:rsid w:val="007B083D"/>
    <w:rsid w:val="007B09B4"/>
    <w:rsid w:val="007B09D1"/>
    <w:rsid w:val="007B1265"/>
    <w:rsid w:val="007B1A21"/>
    <w:rsid w:val="007B1ACD"/>
    <w:rsid w:val="007B1DF1"/>
    <w:rsid w:val="007B21B1"/>
    <w:rsid w:val="007B234D"/>
    <w:rsid w:val="007B2840"/>
    <w:rsid w:val="007B28B4"/>
    <w:rsid w:val="007B2980"/>
    <w:rsid w:val="007B2E6D"/>
    <w:rsid w:val="007B2E7A"/>
    <w:rsid w:val="007B2FDF"/>
    <w:rsid w:val="007B30EA"/>
    <w:rsid w:val="007B33D2"/>
    <w:rsid w:val="007B354B"/>
    <w:rsid w:val="007B3A86"/>
    <w:rsid w:val="007B3DE7"/>
    <w:rsid w:val="007B4246"/>
    <w:rsid w:val="007B43A1"/>
    <w:rsid w:val="007B4499"/>
    <w:rsid w:val="007B473D"/>
    <w:rsid w:val="007B4BFD"/>
    <w:rsid w:val="007B4D6D"/>
    <w:rsid w:val="007B5366"/>
    <w:rsid w:val="007B5419"/>
    <w:rsid w:val="007B544B"/>
    <w:rsid w:val="007B55D0"/>
    <w:rsid w:val="007B58B3"/>
    <w:rsid w:val="007B5B06"/>
    <w:rsid w:val="007B5E6F"/>
    <w:rsid w:val="007B5F7A"/>
    <w:rsid w:val="007B6199"/>
    <w:rsid w:val="007B63AE"/>
    <w:rsid w:val="007B677E"/>
    <w:rsid w:val="007B690E"/>
    <w:rsid w:val="007B6AAE"/>
    <w:rsid w:val="007B6C4C"/>
    <w:rsid w:val="007B6F26"/>
    <w:rsid w:val="007B7279"/>
    <w:rsid w:val="007B7837"/>
    <w:rsid w:val="007B7A69"/>
    <w:rsid w:val="007B7DF3"/>
    <w:rsid w:val="007B7E46"/>
    <w:rsid w:val="007B7F1B"/>
    <w:rsid w:val="007C056D"/>
    <w:rsid w:val="007C05EB"/>
    <w:rsid w:val="007C0F4F"/>
    <w:rsid w:val="007C1743"/>
    <w:rsid w:val="007C1AA2"/>
    <w:rsid w:val="007C1F3A"/>
    <w:rsid w:val="007C2114"/>
    <w:rsid w:val="007C231D"/>
    <w:rsid w:val="007C23AE"/>
    <w:rsid w:val="007C261E"/>
    <w:rsid w:val="007C2806"/>
    <w:rsid w:val="007C2AEF"/>
    <w:rsid w:val="007C2DEB"/>
    <w:rsid w:val="007C34BA"/>
    <w:rsid w:val="007C3946"/>
    <w:rsid w:val="007C3A53"/>
    <w:rsid w:val="007C3A83"/>
    <w:rsid w:val="007C3C2C"/>
    <w:rsid w:val="007C4201"/>
    <w:rsid w:val="007C463C"/>
    <w:rsid w:val="007C46BA"/>
    <w:rsid w:val="007C4ABD"/>
    <w:rsid w:val="007C4B44"/>
    <w:rsid w:val="007C5273"/>
    <w:rsid w:val="007C5648"/>
    <w:rsid w:val="007C59EB"/>
    <w:rsid w:val="007C5A14"/>
    <w:rsid w:val="007C5C83"/>
    <w:rsid w:val="007C5D8A"/>
    <w:rsid w:val="007C6321"/>
    <w:rsid w:val="007C662A"/>
    <w:rsid w:val="007C66AF"/>
    <w:rsid w:val="007C6958"/>
    <w:rsid w:val="007C6A21"/>
    <w:rsid w:val="007C6AAA"/>
    <w:rsid w:val="007C708A"/>
    <w:rsid w:val="007C70D1"/>
    <w:rsid w:val="007C7680"/>
    <w:rsid w:val="007C7D92"/>
    <w:rsid w:val="007D00FA"/>
    <w:rsid w:val="007D014E"/>
    <w:rsid w:val="007D022D"/>
    <w:rsid w:val="007D0527"/>
    <w:rsid w:val="007D0846"/>
    <w:rsid w:val="007D0C47"/>
    <w:rsid w:val="007D0D50"/>
    <w:rsid w:val="007D0DD4"/>
    <w:rsid w:val="007D0EF7"/>
    <w:rsid w:val="007D16FF"/>
    <w:rsid w:val="007D1A42"/>
    <w:rsid w:val="007D1A5A"/>
    <w:rsid w:val="007D1AFC"/>
    <w:rsid w:val="007D1DE9"/>
    <w:rsid w:val="007D221D"/>
    <w:rsid w:val="007D269C"/>
    <w:rsid w:val="007D26D0"/>
    <w:rsid w:val="007D2B58"/>
    <w:rsid w:val="007D2B94"/>
    <w:rsid w:val="007D2CAF"/>
    <w:rsid w:val="007D31A0"/>
    <w:rsid w:val="007D34B9"/>
    <w:rsid w:val="007D35B2"/>
    <w:rsid w:val="007D3AEC"/>
    <w:rsid w:val="007D3FD8"/>
    <w:rsid w:val="007D4DC3"/>
    <w:rsid w:val="007D50FE"/>
    <w:rsid w:val="007D5181"/>
    <w:rsid w:val="007D5317"/>
    <w:rsid w:val="007D5450"/>
    <w:rsid w:val="007D573B"/>
    <w:rsid w:val="007D57F6"/>
    <w:rsid w:val="007D5967"/>
    <w:rsid w:val="007D5E26"/>
    <w:rsid w:val="007D5F56"/>
    <w:rsid w:val="007D602B"/>
    <w:rsid w:val="007D61E4"/>
    <w:rsid w:val="007D628A"/>
    <w:rsid w:val="007D62B4"/>
    <w:rsid w:val="007D64D8"/>
    <w:rsid w:val="007D67A4"/>
    <w:rsid w:val="007D69BC"/>
    <w:rsid w:val="007D6AFB"/>
    <w:rsid w:val="007D6BAA"/>
    <w:rsid w:val="007D6FC8"/>
    <w:rsid w:val="007D7175"/>
    <w:rsid w:val="007D73E1"/>
    <w:rsid w:val="007D769B"/>
    <w:rsid w:val="007D76AE"/>
    <w:rsid w:val="007D77C7"/>
    <w:rsid w:val="007D7CC8"/>
    <w:rsid w:val="007E0349"/>
    <w:rsid w:val="007E0432"/>
    <w:rsid w:val="007E0597"/>
    <w:rsid w:val="007E069D"/>
    <w:rsid w:val="007E0BC4"/>
    <w:rsid w:val="007E0F92"/>
    <w:rsid w:val="007E122B"/>
    <w:rsid w:val="007E1915"/>
    <w:rsid w:val="007E2202"/>
    <w:rsid w:val="007E22A8"/>
    <w:rsid w:val="007E249B"/>
    <w:rsid w:val="007E2590"/>
    <w:rsid w:val="007E2756"/>
    <w:rsid w:val="007E2770"/>
    <w:rsid w:val="007E288F"/>
    <w:rsid w:val="007E2A73"/>
    <w:rsid w:val="007E2E46"/>
    <w:rsid w:val="007E2F5A"/>
    <w:rsid w:val="007E320E"/>
    <w:rsid w:val="007E340D"/>
    <w:rsid w:val="007E3484"/>
    <w:rsid w:val="007E3982"/>
    <w:rsid w:val="007E4176"/>
    <w:rsid w:val="007E41A5"/>
    <w:rsid w:val="007E4646"/>
    <w:rsid w:val="007E4795"/>
    <w:rsid w:val="007E48FD"/>
    <w:rsid w:val="007E4EB3"/>
    <w:rsid w:val="007E4EE6"/>
    <w:rsid w:val="007E5099"/>
    <w:rsid w:val="007E50C5"/>
    <w:rsid w:val="007E55BE"/>
    <w:rsid w:val="007E5A5A"/>
    <w:rsid w:val="007E5BC4"/>
    <w:rsid w:val="007E5CD4"/>
    <w:rsid w:val="007E5CE2"/>
    <w:rsid w:val="007E5D41"/>
    <w:rsid w:val="007E5E2C"/>
    <w:rsid w:val="007E5F27"/>
    <w:rsid w:val="007E6043"/>
    <w:rsid w:val="007E619E"/>
    <w:rsid w:val="007E6254"/>
    <w:rsid w:val="007E62B4"/>
    <w:rsid w:val="007E656D"/>
    <w:rsid w:val="007E65DD"/>
    <w:rsid w:val="007E66E2"/>
    <w:rsid w:val="007E67FB"/>
    <w:rsid w:val="007E6AAB"/>
    <w:rsid w:val="007E6FAA"/>
    <w:rsid w:val="007E7501"/>
    <w:rsid w:val="007E756C"/>
    <w:rsid w:val="007E7B9F"/>
    <w:rsid w:val="007E7D0D"/>
    <w:rsid w:val="007E7E1C"/>
    <w:rsid w:val="007F0776"/>
    <w:rsid w:val="007F07F4"/>
    <w:rsid w:val="007F07FD"/>
    <w:rsid w:val="007F0BF6"/>
    <w:rsid w:val="007F0CB8"/>
    <w:rsid w:val="007F0FD2"/>
    <w:rsid w:val="007F10FC"/>
    <w:rsid w:val="007F142B"/>
    <w:rsid w:val="007F190C"/>
    <w:rsid w:val="007F1911"/>
    <w:rsid w:val="007F19AA"/>
    <w:rsid w:val="007F2272"/>
    <w:rsid w:val="007F2306"/>
    <w:rsid w:val="007F26DB"/>
    <w:rsid w:val="007F2C18"/>
    <w:rsid w:val="007F2DF4"/>
    <w:rsid w:val="007F2F43"/>
    <w:rsid w:val="007F2F4D"/>
    <w:rsid w:val="007F37AD"/>
    <w:rsid w:val="007F38D3"/>
    <w:rsid w:val="007F3C73"/>
    <w:rsid w:val="007F42CF"/>
    <w:rsid w:val="007F4331"/>
    <w:rsid w:val="007F48BB"/>
    <w:rsid w:val="007F48ED"/>
    <w:rsid w:val="007F4D56"/>
    <w:rsid w:val="007F4D74"/>
    <w:rsid w:val="007F4F16"/>
    <w:rsid w:val="007F53A9"/>
    <w:rsid w:val="007F55F1"/>
    <w:rsid w:val="007F5C43"/>
    <w:rsid w:val="007F5D52"/>
    <w:rsid w:val="007F5EAD"/>
    <w:rsid w:val="007F5F33"/>
    <w:rsid w:val="007F67A9"/>
    <w:rsid w:val="007F691E"/>
    <w:rsid w:val="007F6E0C"/>
    <w:rsid w:val="007F727C"/>
    <w:rsid w:val="007F73E2"/>
    <w:rsid w:val="007F748F"/>
    <w:rsid w:val="007F7624"/>
    <w:rsid w:val="007F76BB"/>
    <w:rsid w:val="007F7E2B"/>
    <w:rsid w:val="0080043A"/>
    <w:rsid w:val="00800555"/>
    <w:rsid w:val="008005CC"/>
    <w:rsid w:val="0080060F"/>
    <w:rsid w:val="00800797"/>
    <w:rsid w:val="00800C51"/>
    <w:rsid w:val="00800CA5"/>
    <w:rsid w:val="00800CAA"/>
    <w:rsid w:val="00800FC4"/>
    <w:rsid w:val="00801189"/>
    <w:rsid w:val="00801548"/>
    <w:rsid w:val="00801586"/>
    <w:rsid w:val="0080159E"/>
    <w:rsid w:val="008019DF"/>
    <w:rsid w:val="00801A3A"/>
    <w:rsid w:val="00801E69"/>
    <w:rsid w:val="00802385"/>
    <w:rsid w:val="0080240A"/>
    <w:rsid w:val="008026E5"/>
    <w:rsid w:val="0080298A"/>
    <w:rsid w:val="0080298B"/>
    <w:rsid w:val="00802A07"/>
    <w:rsid w:val="00802C75"/>
    <w:rsid w:val="00802DA5"/>
    <w:rsid w:val="00803046"/>
    <w:rsid w:val="00803776"/>
    <w:rsid w:val="008037DB"/>
    <w:rsid w:val="008039AB"/>
    <w:rsid w:val="00803B4B"/>
    <w:rsid w:val="008040B3"/>
    <w:rsid w:val="008040BC"/>
    <w:rsid w:val="008040E8"/>
    <w:rsid w:val="00804470"/>
    <w:rsid w:val="008045AD"/>
    <w:rsid w:val="008048AD"/>
    <w:rsid w:val="00804913"/>
    <w:rsid w:val="00804ABA"/>
    <w:rsid w:val="00804B84"/>
    <w:rsid w:val="00804E79"/>
    <w:rsid w:val="0080503F"/>
    <w:rsid w:val="00805262"/>
    <w:rsid w:val="00805269"/>
    <w:rsid w:val="0080543D"/>
    <w:rsid w:val="008055A7"/>
    <w:rsid w:val="008055EA"/>
    <w:rsid w:val="0080578D"/>
    <w:rsid w:val="008058F6"/>
    <w:rsid w:val="00805C7D"/>
    <w:rsid w:val="00805FB9"/>
    <w:rsid w:val="00805FE6"/>
    <w:rsid w:val="00806141"/>
    <w:rsid w:val="00806932"/>
    <w:rsid w:val="00806B10"/>
    <w:rsid w:val="00806BF8"/>
    <w:rsid w:val="00807252"/>
    <w:rsid w:val="00807383"/>
    <w:rsid w:val="00807419"/>
    <w:rsid w:val="008076A5"/>
    <w:rsid w:val="008077B2"/>
    <w:rsid w:val="0080780B"/>
    <w:rsid w:val="008078B7"/>
    <w:rsid w:val="00807CE2"/>
    <w:rsid w:val="00807CE5"/>
    <w:rsid w:val="008109D5"/>
    <w:rsid w:val="008111F2"/>
    <w:rsid w:val="0081147E"/>
    <w:rsid w:val="00811B90"/>
    <w:rsid w:val="00812128"/>
    <w:rsid w:val="00812176"/>
    <w:rsid w:val="00812AF2"/>
    <w:rsid w:val="00812D5C"/>
    <w:rsid w:val="00812E06"/>
    <w:rsid w:val="00813274"/>
    <w:rsid w:val="00813288"/>
    <w:rsid w:val="00813315"/>
    <w:rsid w:val="008133B2"/>
    <w:rsid w:val="008136B2"/>
    <w:rsid w:val="00813804"/>
    <w:rsid w:val="00813855"/>
    <w:rsid w:val="00813888"/>
    <w:rsid w:val="008141D2"/>
    <w:rsid w:val="0081445E"/>
    <w:rsid w:val="0081457A"/>
    <w:rsid w:val="008145BC"/>
    <w:rsid w:val="00814855"/>
    <w:rsid w:val="00814AC5"/>
    <w:rsid w:val="00814AF0"/>
    <w:rsid w:val="00814D42"/>
    <w:rsid w:val="00814EE1"/>
    <w:rsid w:val="00814F0E"/>
    <w:rsid w:val="00815556"/>
    <w:rsid w:val="00815A27"/>
    <w:rsid w:val="00816359"/>
    <w:rsid w:val="00816442"/>
    <w:rsid w:val="008164CF"/>
    <w:rsid w:val="0081656D"/>
    <w:rsid w:val="0081659C"/>
    <w:rsid w:val="00816884"/>
    <w:rsid w:val="00816F05"/>
    <w:rsid w:val="00817166"/>
    <w:rsid w:val="00817469"/>
    <w:rsid w:val="008174E0"/>
    <w:rsid w:val="008177C2"/>
    <w:rsid w:val="00817A33"/>
    <w:rsid w:val="00817C17"/>
    <w:rsid w:val="008200F6"/>
    <w:rsid w:val="0082043D"/>
    <w:rsid w:val="008204D5"/>
    <w:rsid w:val="008206A5"/>
    <w:rsid w:val="008208ED"/>
    <w:rsid w:val="00820AEC"/>
    <w:rsid w:val="00820B2F"/>
    <w:rsid w:val="00820CE9"/>
    <w:rsid w:val="00820D90"/>
    <w:rsid w:val="00820DC9"/>
    <w:rsid w:val="00820F3A"/>
    <w:rsid w:val="00820FC7"/>
    <w:rsid w:val="00821271"/>
    <w:rsid w:val="00821C68"/>
    <w:rsid w:val="00821C76"/>
    <w:rsid w:val="00821C8D"/>
    <w:rsid w:val="00821CA8"/>
    <w:rsid w:val="00822050"/>
    <w:rsid w:val="0082225E"/>
    <w:rsid w:val="00822425"/>
    <w:rsid w:val="0082242E"/>
    <w:rsid w:val="00822787"/>
    <w:rsid w:val="00822798"/>
    <w:rsid w:val="00822DF8"/>
    <w:rsid w:val="00822E12"/>
    <w:rsid w:val="00822F9D"/>
    <w:rsid w:val="00822FEE"/>
    <w:rsid w:val="0082313E"/>
    <w:rsid w:val="008232CC"/>
    <w:rsid w:val="0082343D"/>
    <w:rsid w:val="00823459"/>
    <w:rsid w:val="00823477"/>
    <w:rsid w:val="00823794"/>
    <w:rsid w:val="00823C26"/>
    <w:rsid w:val="00823EAE"/>
    <w:rsid w:val="00823F6F"/>
    <w:rsid w:val="00824055"/>
    <w:rsid w:val="0082405D"/>
    <w:rsid w:val="008242B4"/>
    <w:rsid w:val="00824671"/>
    <w:rsid w:val="008246B9"/>
    <w:rsid w:val="00824A4A"/>
    <w:rsid w:val="00824AF1"/>
    <w:rsid w:val="00824BE7"/>
    <w:rsid w:val="00824D37"/>
    <w:rsid w:val="00824D4D"/>
    <w:rsid w:val="00824E2F"/>
    <w:rsid w:val="00824E46"/>
    <w:rsid w:val="00825189"/>
    <w:rsid w:val="0082519E"/>
    <w:rsid w:val="008252D3"/>
    <w:rsid w:val="00825335"/>
    <w:rsid w:val="008253A1"/>
    <w:rsid w:val="008257AA"/>
    <w:rsid w:val="0082585C"/>
    <w:rsid w:val="008259D7"/>
    <w:rsid w:val="00825B33"/>
    <w:rsid w:val="00825C27"/>
    <w:rsid w:val="00825CBB"/>
    <w:rsid w:val="00825DFA"/>
    <w:rsid w:val="00825FA7"/>
    <w:rsid w:val="008263BD"/>
    <w:rsid w:val="008264D6"/>
    <w:rsid w:val="0082663A"/>
    <w:rsid w:val="008266F1"/>
    <w:rsid w:val="00826789"/>
    <w:rsid w:val="008268CA"/>
    <w:rsid w:val="00826994"/>
    <w:rsid w:val="008269A8"/>
    <w:rsid w:val="00826EB4"/>
    <w:rsid w:val="008270CD"/>
    <w:rsid w:val="008273FF"/>
    <w:rsid w:val="0082748B"/>
    <w:rsid w:val="008275F5"/>
    <w:rsid w:val="008276E7"/>
    <w:rsid w:val="00827733"/>
    <w:rsid w:val="00827924"/>
    <w:rsid w:val="00827ACF"/>
    <w:rsid w:val="00827F8D"/>
    <w:rsid w:val="00830030"/>
    <w:rsid w:val="008300C9"/>
    <w:rsid w:val="00830447"/>
    <w:rsid w:val="008306D8"/>
    <w:rsid w:val="00830920"/>
    <w:rsid w:val="00830AC8"/>
    <w:rsid w:val="00830C27"/>
    <w:rsid w:val="008313BB"/>
    <w:rsid w:val="00831943"/>
    <w:rsid w:val="00831B63"/>
    <w:rsid w:val="00831BD2"/>
    <w:rsid w:val="00831E69"/>
    <w:rsid w:val="00831EFF"/>
    <w:rsid w:val="00831F1E"/>
    <w:rsid w:val="0083219B"/>
    <w:rsid w:val="0083247A"/>
    <w:rsid w:val="00832DA5"/>
    <w:rsid w:val="008331E9"/>
    <w:rsid w:val="008332FE"/>
    <w:rsid w:val="00833474"/>
    <w:rsid w:val="00833663"/>
    <w:rsid w:val="008336D4"/>
    <w:rsid w:val="00833AF4"/>
    <w:rsid w:val="00833BA9"/>
    <w:rsid w:val="00833CCA"/>
    <w:rsid w:val="00833DDE"/>
    <w:rsid w:val="0083403D"/>
    <w:rsid w:val="00834301"/>
    <w:rsid w:val="0083440F"/>
    <w:rsid w:val="00834420"/>
    <w:rsid w:val="00834505"/>
    <w:rsid w:val="008345BF"/>
    <w:rsid w:val="00834876"/>
    <w:rsid w:val="008348F3"/>
    <w:rsid w:val="00834AAD"/>
    <w:rsid w:val="00834CE9"/>
    <w:rsid w:val="00835077"/>
    <w:rsid w:val="00835635"/>
    <w:rsid w:val="00835773"/>
    <w:rsid w:val="00835B17"/>
    <w:rsid w:val="00835CCC"/>
    <w:rsid w:val="00835FCE"/>
    <w:rsid w:val="0083602B"/>
    <w:rsid w:val="00836126"/>
    <w:rsid w:val="00836715"/>
    <w:rsid w:val="00836E03"/>
    <w:rsid w:val="00836F2C"/>
    <w:rsid w:val="00837848"/>
    <w:rsid w:val="008379C8"/>
    <w:rsid w:val="00837D08"/>
    <w:rsid w:val="00840853"/>
    <w:rsid w:val="0084097C"/>
    <w:rsid w:val="00840AAC"/>
    <w:rsid w:val="00840B80"/>
    <w:rsid w:val="00841076"/>
    <w:rsid w:val="008416C0"/>
    <w:rsid w:val="008416F2"/>
    <w:rsid w:val="008418B1"/>
    <w:rsid w:val="008418F3"/>
    <w:rsid w:val="008419C5"/>
    <w:rsid w:val="00841BFE"/>
    <w:rsid w:val="00841C7E"/>
    <w:rsid w:val="00841F01"/>
    <w:rsid w:val="00841F59"/>
    <w:rsid w:val="00841F66"/>
    <w:rsid w:val="0084226A"/>
    <w:rsid w:val="00842BB3"/>
    <w:rsid w:val="00842F90"/>
    <w:rsid w:val="0084348B"/>
    <w:rsid w:val="00843591"/>
    <w:rsid w:val="00843761"/>
    <w:rsid w:val="008438B6"/>
    <w:rsid w:val="00843AA6"/>
    <w:rsid w:val="00843E2B"/>
    <w:rsid w:val="00843FFE"/>
    <w:rsid w:val="0084406B"/>
    <w:rsid w:val="008443BA"/>
    <w:rsid w:val="0084458D"/>
    <w:rsid w:val="00844606"/>
    <w:rsid w:val="008446F6"/>
    <w:rsid w:val="00844AA5"/>
    <w:rsid w:val="008458D1"/>
    <w:rsid w:val="00845939"/>
    <w:rsid w:val="00845AEA"/>
    <w:rsid w:val="00845C2E"/>
    <w:rsid w:val="00845D3D"/>
    <w:rsid w:val="00845EF0"/>
    <w:rsid w:val="00846069"/>
    <w:rsid w:val="008460AE"/>
    <w:rsid w:val="008462C7"/>
    <w:rsid w:val="0084644F"/>
    <w:rsid w:val="008464D2"/>
    <w:rsid w:val="008465E1"/>
    <w:rsid w:val="008465E6"/>
    <w:rsid w:val="00846905"/>
    <w:rsid w:val="00846A7E"/>
    <w:rsid w:val="00847223"/>
    <w:rsid w:val="00847379"/>
    <w:rsid w:val="00847536"/>
    <w:rsid w:val="008476AA"/>
    <w:rsid w:val="008477BD"/>
    <w:rsid w:val="0084781B"/>
    <w:rsid w:val="0084791B"/>
    <w:rsid w:val="0084796D"/>
    <w:rsid w:val="00847B3A"/>
    <w:rsid w:val="00847CB1"/>
    <w:rsid w:val="00847D3B"/>
    <w:rsid w:val="00847ED7"/>
    <w:rsid w:val="00847F2D"/>
    <w:rsid w:val="008500FA"/>
    <w:rsid w:val="008501AB"/>
    <w:rsid w:val="00850396"/>
    <w:rsid w:val="008506D0"/>
    <w:rsid w:val="00850895"/>
    <w:rsid w:val="008509E2"/>
    <w:rsid w:val="00850CC6"/>
    <w:rsid w:val="00850DEB"/>
    <w:rsid w:val="008511B7"/>
    <w:rsid w:val="008512A6"/>
    <w:rsid w:val="008513C5"/>
    <w:rsid w:val="008513EA"/>
    <w:rsid w:val="008514DE"/>
    <w:rsid w:val="008514F5"/>
    <w:rsid w:val="008517C9"/>
    <w:rsid w:val="008517EE"/>
    <w:rsid w:val="00851A99"/>
    <w:rsid w:val="00851B1C"/>
    <w:rsid w:val="00851B27"/>
    <w:rsid w:val="00851C82"/>
    <w:rsid w:val="00851ED1"/>
    <w:rsid w:val="00851F36"/>
    <w:rsid w:val="00852052"/>
    <w:rsid w:val="00852113"/>
    <w:rsid w:val="00852141"/>
    <w:rsid w:val="0085294E"/>
    <w:rsid w:val="00852A01"/>
    <w:rsid w:val="00852BFE"/>
    <w:rsid w:val="00852F8B"/>
    <w:rsid w:val="00853100"/>
    <w:rsid w:val="0085396A"/>
    <w:rsid w:val="00853A2E"/>
    <w:rsid w:val="00853BC0"/>
    <w:rsid w:val="00853D05"/>
    <w:rsid w:val="00853D12"/>
    <w:rsid w:val="00853F0F"/>
    <w:rsid w:val="00853F97"/>
    <w:rsid w:val="008540EB"/>
    <w:rsid w:val="0085431B"/>
    <w:rsid w:val="0085444A"/>
    <w:rsid w:val="008544B5"/>
    <w:rsid w:val="00854566"/>
    <w:rsid w:val="00854AC2"/>
    <w:rsid w:val="00854BC0"/>
    <w:rsid w:val="00854C05"/>
    <w:rsid w:val="008558EF"/>
    <w:rsid w:val="008559A4"/>
    <w:rsid w:val="008559FD"/>
    <w:rsid w:val="00855C66"/>
    <w:rsid w:val="00855D46"/>
    <w:rsid w:val="008560CE"/>
    <w:rsid w:val="008561F9"/>
    <w:rsid w:val="00856992"/>
    <w:rsid w:val="00856A09"/>
    <w:rsid w:val="00856AA3"/>
    <w:rsid w:val="00857DEE"/>
    <w:rsid w:val="00857DF4"/>
    <w:rsid w:val="008607F2"/>
    <w:rsid w:val="00860AD4"/>
    <w:rsid w:val="00860C63"/>
    <w:rsid w:val="00860DB7"/>
    <w:rsid w:val="00860DD6"/>
    <w:rsid w:val="00860F8F"/>
    <w:rsid w:val="00860F9B"/>
    <w:rsid w:val="00861272"/>
    <w:rsid w:val="00861477"/>
    <w:rsid w:val="008614CA"/>
    <w:rsid w:val="0086179E"/>
    <w:rsid w:val="00862226"/>
    <w:rsid w:val="00862902"/>
    <w:rsid w:val="00862C4F"/>
    <w:rsid w:val="00862CD3"/>
    <w:rsid w:val="00862DAC"/>
    <w:rsid w:val="00862F25"/>
    <w:rsid w:val="00863378"/>
    <w:rsid w:val="008637E9"/>
    <w:rsid w:val="00863958"/>
    <w:rsid w:val="00863D7C"/>
    <w:rsid w:val="00863DF7"/>
    <w:rsid w:val="00863E90"/>
    <w:rsid w:val="00863EF6"/>
    <w:rsid w:val="0086409B"/>
    <w:rsid w:val="00864660"/>
    <w:rsid w:val="00864B33"/>
    <w:rsid w:val="00864B88"/>
    <w:rsid w:val="0086511E"/>
    <w:rsid w:val="0086530E"/>
    <w:rsid w:val="008654CA"/>
    <w:rsid w:val="00865506"/>
    <w:rsid w:val="0086566F"/>
    <w:rsid w:val="008656F8"/>
    <w:rsid w:val="008658AA"/>
    <w:rsid w:val="00865D6C"/>
    <w:rsid w:val="00865DC7"/>
    <w:rsid w:val="00865FE9"/>
    <w:rsid w:val="00866341"/>
    <w:rsid w:val="00866B94"/>
    <w:rsid w:val="00866E42"/>
    <w:rsid w:val="00866EB5"/>
    <w:rsid w:val="00866EEF"/>
    <w:rsid w:val="00867014"/>
    <w:rsid w:val="00867290"/>
    <w:rsid w:val="008672FE"/>
    <w:rsid w:val="00867459"/>
    <w:rsid w:val="00867703"/>
    <w:rsid w:val="00867833"/>
    <w:rsid w:val="00867B6F"/>
    <w:rsid w:val="00867CE1"/>
    <w:rsid w:val="00867DA2"/>
    <w:rsid w:val="00867E4D"/>
    <w:rsid w:val="00867F26"/>
    <w:rsid w:val="00867F43"/>
    <w:rsid w:val="0087007B"/>
    <w:rsid w:val="0087008C"/>
    <w:rsid w:val="008700CA"/>
    <w:rsid w:val="008701E7"/>
    <w:rsid w:val="008703C3"/>
    <w:rsid w:val="00870508"/>
    <w:rsid w:val="00870722"/>
    <w:rsid w:val="008709A1"/>
    <w:rsid w:val="00870B54"/>
    <w:rsid w:val="00870C6F"/>
    <w:rsid w:val="00870C8B"/>
    <w:rsid w:val="00870C99"/>
    <w:rsid w:val="00870CFB"/>
    <w:rsid w:val="00871095"/>
    <w:rsid w:val="008714E6"/>
    <w:rsid w:val="0087151E"/>
    <w:rsid w:val="00871A9E"/>
    <w:rsid w:val="00871AF3"/>
    <w:rsid w:val="00871B95"/>
    <w:rsid w:val="00872461"/>
    <w:rsid w:val="008724E3"/>
    <w:rsid w:val="0087271B"/>
    <w:rsid w:val="00872DB3"/>
    <w:rsid w:val="00873001"/>
    <w:rsid w:val="00873068"/>
    <w:rsid w:val="0087326F"/>
    <w:rsid w:val="00873530"/>
    <w:rsid w:val="008735DD"/>
    <w:rsid w:val="008737CC"/>
    <w:rsid w:val="00873986"/>
    <w:rsid w:val="00873CDB"/>
    <w:rsid w:val="00873E43"/>
    <w:rsid w:val="00874609"/>
    <w:rsid w:val="0087490F"/>
    <w:rsid w:val="00874991"/>
    <w:rsid w:val="00874AD4"/>
    <w:rsid w:val="00874B51"/>
    <w:rsid w:val="00874DD4"/>
    <w:rsid w:val="00874E18"/>
    <w:rsid w:val="008751E6"/>
    <w:rsid w:val="0087531F"/>
    <w:rsid w:val="00875B1F"/>
    <w:rsid w:val="00875D8A"/>
    <w:rsid w:val="00875FD1"/>
    <w:rsid w:val="00875FFE"/>
    <w:rsid w:val="00876321"/>
    <w:rsid w:val="0087659D"/>
    <w:rsid w:val="00876731"/>
    <w:rsid w:val="00876797"/>
    <w:rsid w:val="008769B5"/>
    <w:rsid w:val="00876B80"/>
    <w:rsid w:val="00876E8B"/>
    <w:rsid w:val="008774C0"/>
    <w:rsid w:val="00877BD5"/>
    <w:rsid w:val="00877DE5"/>
    <w:rsid w:val="00877F09"/>
    <w:rsid w:val="008802CA"/>
    <w:rsid w:val="00880355"/>
    <w:rsid w:val="0088051A"/>
    <w:rsid w:val="008807B4"/>
    <w:rsid w:val="00880834"/>
    <w:rsid w:val="00880BD2"/>
    <w:rsid w:val="00880CBB"/>
    <w:rsid w:val="00880FD7"/>
    <w:rsid w:val="0088127C"/>
    <w:rsid w:val="0088159C"/>
    <w:rsid w:val="00881887"/>
    <w:rsid w:val="008818E4"/>
    <w:rsid w:val="008819B2"/>
    <w:rsid w:val="00881D73"/>
    <w:rsid w:val="00881FA5"/>
    <w:rsid w:val="008822D5"/>
    <w:rsid w:val="00882364"/>
    <w:rsid w:val="008823A3"/>
    <w:rsid w:val="008824F9"/>
    <w:rsid w:val="008826DC"/>
    <w:rsid w:val="00882967"/>
    <w:rsid w:val="00882BE0"/>
    <w:rsid w:val="00882C14"/>
    <w:rsid w:val="00882E4B"/>
    <w:rsid w:val="00883483"/>
    <w:rsid w:val="008839E4"/>
    <w:rsid w:val="00883CA2"/>
    <w:rsid w:val="00883D38"/>
    <w:rsid w:val="00883E17"/>
    <w:rsid w:val="00884163"/>
    <w:rsid w:val="008842DF"/>
    <w:rsid w:val="00884465"/>
    <w:rsid w:val="0088477C"/>
    <w:rsid w:val="0088484D"/>
    <w:rsid w:val="00884CE8"/>
    <w:rsid w:val="00884EF2"/>
    <w:rsid w:val="008852AB"/>
    <w:rsid w:val="0088545A"/>
    <w:rsid w:val="00885671"/>
    <w:rsid w:val="00885D54"/>
    <w:rsid w:val="00885E17"/>
    <w:rsid w:val="008863A6"/>
    <w:rsid w:val="008865E3"/>
    <w:rsid w:val="008865F9"/>
    <w:rsid w:val="008866E0"/>
    <w:rsid w:val="00886F5E"/>
    <w:rsid w:val="008872C2"/>
    <w:rsid w:val="008872C6"/>
    <w:rsid w:val="00887CAB"/>
    <w:rsid w:val="0089021A"/>
    <w:rsid w:val="008902C1"/>
    <w:rsid w:val="00890481"/>
    <w:rsid w:val="00890B56"/>
    <w:rsid w:val="00890ED1"/>
    <w:rsid w:val="00891182"/>
    <w:rsid w:val="008911CD"/>
    <w:rsid w:val="00891206"/>
    <w:rsid w:val="00892250"/>
    <w:rsid w:val="008922AC"/>
    <w:rsid w:val="008922E2"/>
    <w:rsid w:val="0089248B"/>
    <w:rsid w:val="00892A3C"/>
    <w:rsid w:val="00892BFA"/>
    <w:rsid w:val="00893121"/>
    <w:rsid w:val="00893473"/>
    <w:rsid w:val="00893656"/>
    <w:rsid w:val="0089365A"/>
    <w:rsid w:val="0089396D"/>
    <w:rsid w:val="008939CF"/>
    <w:rsid w:val="00893B73"/>
    <w:rsid w:val="00893CEE"/>
    <w:rsid w:val="00893D96"/>
    <w:rsid w:val="0089400A"/>
    <w:rsid w:val="00894067"/>
    <w:rsid w:val="00894301"/>
    <w:rsid w:val="008944F0"/>
    <w:rsid w:val="00894772"/>
    <w:rsid w:val="008949E8"/>
    <w:rsid w:val="00894BCE"/>
    <w:rsid w:val="00894BFF"/>
    <w:rsid w:val="00894C3C"/>
    <w:rsid w:val="0089516D"/>
    <w:rsid w:val="00895193"/>
    <w:rsid w:val="008952F1"/>
    <w:rsid w:val="00895545"/>
    <w:rsid w:val="00895D58"/>
    <w:rsid w:val="00895E0F"/>
    <w:rsid w:val="00895F87"/>
    <w:rsid w:val="008961A7"/>
    <w:rsid w:val="008962CD"/>
    <w:rsid w:val="008963A5"/>
    <w:rsid w:val="00896575"/>
    <w:rsid w:val="00896612"/>
    <w:rsid w:val="008968D9"/>
    <w:rsid w:val="0089690E"/>
    <w:rsid w:val="00896A26"/>
    <w:rsid w:val="00896BC5"/>
    <w:rsid w:val="00896ED7"/>
    <w:rsid w:val="00897A0E"/>
    <w:rsid w:val="00897ED1"/>
    <w:rsid w:val="00897F20"/>
    <w:rsid w:val="008A0301"/>
    <w:rsid w:val="008A0453"/>
    <w:rsid w:val="008A061D"/>
    <w:rsid w:val="008A07CE"/>
    <w:rsid w:val="008A07F0"/>
    <w:rsid w:val="008A0C6F"/>
    <w:rsid w:val="008A0D22"/>
    <w:rsid w:val="008A1609"/>
    <w:rsid w:val="008A1BAA"/>
    <w:rsid w:val="008A1BC1"/>
    <w:rsid w:val="008A1E72"/>
    <w:rsid w:val="008A2413"/>
    <w:rsid w:val="008A25A6"/>
    <w:rsid w:val="008A2904"/>
    <w:rsid w:val="008A291F"/>
    <w:rsid w:val="008A2E0C"/>
    <w:rsid w:val="008A34E0"/>
    <w:rsid w:val="008A368E"/>
    <w:rsid w:val="008A36F0"/>
    <w:rsid w:val="008A37E5"/>
    <w:rsid w:val="008A401D"/>
    <w:rsid w:val="008A4256"/>
    <w:rsid w:val="008A451C"/>
    <w:rsid w:val="008A47DC"/>
    <w:rsid w:val="008A4824"/>
    <w:rsid w:val="008A4945"/>
    <w:rsid w:val="008A49B1"/>
    <w:rsid w:val="008A4F1E"/>
    <w:rsid w:val="008A529E"/>
    <w:rsid w:val="008A56DC"/>
    <w:rsid w:val="008A5771"/>
    <w:rsid w:val="008A5E33"/>
    <w:rsid w:val="008A5ED4"/>
    <w:rsid w:val="008A63B0"/>
    <w:rsid w:val="008A65AB"/>
    <w:rsid w:val="008A6623"/>
    <w:rsid w:val="008A663D"/>
    <w:rsid w:val="008A680F"/>
    <w:rsid w:val="008A6A40"/>
    <w:rsid w:val="008A728F"/>
    <w:rsid w:val="008A73C1"/>
    <w:rsid w:val="008A74D2"/>
    <w:rsid w:val="008A76A5"/>
    <w:rsid w:val="008B007B"/>
    <w:rsid w:val="008B052D"/>
    <w:rsid w:val="008B0B57"/>
    <w:rsid w:val="008B0CB1"/>
    <w:rsid w:val="008B1089"/>
    <w:rsid w:val="008B1146"/>
    <w:rsid w:val="008B114F"/>
    <w:rsid w:val="008B1150"/>
    <w:rsid w:val="008B1161"/>
    <w:rsid w:val="008B1293"/>
    <w:rsid w:val="008B13DE"/>
    <w:rsid w:val="008B1813"/>
    <w:rsid w:val="008B1870"/>
    <w:rsid w:val="008B2094"/>
    <w:rsid w:val="008B21B6"/>
    <w:rsid w:val="008B2236"/>
    <w:rsid w:val="008B226B"/>
    <w:rsid w:val="008B22DB"/>
    <w:rsid w:val="008B297A"/>
    <w:rsid w:val="008B2FAB"/>
    <w:rsid w:val="008B31D5"/>
    <w:rsid w:val="008B3498"/>
    <w:rsid w:val="008B3780"/>
    <w:rsid w:val="008B3A18"/>
    <w:rsid w:val="008B3A4A"/>
    <w:rsid w:val="008B3D66"/>
    <w:rsid w:val="008B411F"/>
    <w:rsid w:val="008B4175"/>
    <w:rsid w:val="008B4397"/>
    <w:rsid w:val="008B444E"/>
    <w:rsid w:val="008B44D0"/>
    <w:rsid w:val="008B4626"/>
    <w:rsid w:val="008B47CA"/>
    <w:rsid w:val="008B48B7"/>
    <w:rsid w:val="008B4976"/>
    <w:rsid w:val="008B4FC7"/>
    <w:rsid w:val="008B5102"/>
    <w:rsid w:val="008B548D"/>
    <w:rsid w:val="008B58E7"/>
    <w:rsid w:val="008B5E20"/>
    <w:rsid w:val="008B615E"/>
    <w:rsid w:val="008B63D6"/>
    <w:rsid w:val="008B67BC"/>
    <w:rsid w:val="008B6E48"/>
    <w:rsid w:val="008B6FC0"/>
    <w:rsid w:val="008B7102"/>
    <w:rsid w:val="008B723D"/>
    <w:rsid w:val="008B76EE"/>
    <w:rsid w:val="008B7721"/>
    <w:rsid w:val="008B77E9"/>
    <w:rsid w:val="008B781A"/>
    <w:rsid w:val="008B7CB2"/>
    <w:rsid w:val="008C0597"/>
    <w:rsid w:val="008C081E"/>
    <w:rsid w:val="008C0BCD"/>
    <w:rsid w:val="008C0E6B"/>
    <w:rsid w:val="008C1B54"/>
    <w:rsid w:val="008C23C8"/>
    <w:rsid w:val="008C23C9"/>
    <w:rsid w:val="008C24CB"/>
    <w:rsid w:val="008C2C78"/>
    <w:rsid w:val="008C2E28"/>
    <w:rsid w:val="008C2FA9"/>
    <w:rsid w:val="008C30E7"/>
    <w:rsid w:val="008C310E"/>
    <w:rsid w:val="008C32A9"/>
    <w:rsid w:val="008C33E6"/>
    <w:rsid w:val="008C363C"/>
    <w:rsid w:val="008C37DA"/>
    <w:rsid w:val="008C3A88"/>
    <w:rsid w:val="008C3B2E"/>
    <w:rsid w:val="008C4352"/>
    <w:rsid w:val="008C4456"/>
    <w:rsid w:val="008C47FA"/>
    <w:rsid w:val="008C497B"/>
    <w:rsid w:val="008C4C86"/>
    <w:rsid w:val="008C4CC1"/>
    <w:rsid w:val="008C4D55"/>
    <w:rsid w:val="008C4DF2"/>
    <w:rsid w:val="008C4F20"/>
    <w:rsid w:val="008C5008"/>
    <w:rsid w:val="008C525B"/>
    <w:rsid w:val="008C5B5B"/>
    <w:rsid w:val="008C5E64"/>
    <w:rsid w:val="008C65CC"/>
    <w:rsid w:val="008C6796"/>
    <w:rsid w:val="008C6D97"/>
    <w:rsid w:val="008C6FA4"/>
    <w:rsid w:val="008C7015"/>
    <w:rsid w:val="008C7160"/>
    <w:rsid w:val="008C73AC"/>
    <w:rsid w:val="008C7674"/>
    <w:rsid w:val="008C770D"/>
    <w:rsid w:val="008C781A"/>
    <w:rsid w:val="008C7953"/>
    <w:rsid w:val="008C79B9"/>
    <w:rsid w:val="008C7B2E"/>
    <w:rsid w:val="008C7C58"/>
    <w:rsid w:val="008C7C7C"/>
    <w:rsid w:val="008D052F"/>
    <w:rsid w:val="008D06AC"/>
    <w:rsid w:val="008D06CF"/>
    <w:rsid w:val="008D0782"/>
    <w:rsid w:val="008D0833"/>
    <w:rsid w:val="008D0D2A"/>
    <w:rsid w:val="008D0DAA"/>
    <w:rsid w:val="008D115B"/>
    <w:rsid w:val="008D122C"/>
    <w:rsid w:val="008D1351"/>
    <w:rsid w:val="008D1B09"/>
    <w:rsid w:val="008D1B67"/>
    <w:rsid w:val="008D1DA5"/>
    <w:rsid w:val="008D204F"/>
    <w:rsid w:val="008D20E2"/>
    <w:rsid w:val="008D2521"/>
    <w:rsid w:val="008D2C41"/>
    <w:rsid w:val="008D3301"/>
    <w:rsid w:val="008D3347"/>
    <w:rsid w:val="008D394B"/>
    <w:rsid w:val="008D3AC8"/>
    <w:rsid w:val="008D48E9"/>
    <w:rsid w:val="008D4E81"/>
    <w:rsid w:val="008D4F44"/>
    <w:rsid w:val="008D5053"/>
    <w:rsid w:val="008D51EC"/>
    <w:rsid w:val="008D5326"/>
    <w:rsid w:val="008D53DC"/>
    <w:rsid w:val="008D5517"/>
    <w:rsid w:val="008D5530"/>
    <w:rsid w:val="008D582A"/>
    <w:rsid w:val="008D5960"/>
    <w:rsid w:val="008D5A82"/>
    <w:rsid w:val="008D5C2B"/>
    <w:rsid w:val="008D6132"/>
    <w:rsid w:val="008D6163"/>
    <w:rsid w:val="008D64F3"/>
    <w:rsid w:val="008D6627"/>
    <w:rsid w:val="008D684F"/>
    <w:rsid w:val="008D6B42"/>
    <w:rsid w:val="008D6B6B"/>
    <w:rsid w:val="008D6C57"/>
    <w:rsid w:val="008D6CA4"/>
    <w:rsid w:val="008D6CCB"/>
    <w:rsid w:val="008D6EF6"/>
    <w:rsid w:val="008D71C6"/>
    <w:rsid w:val="008D754B"/>
    <w:rsid w:val="008D7579"/>
    <w:rsid w:val="008D7731"/>
    <w:rsid w:val="008D77CB"/>
    <w:rsid w:val="008D7B61"/>
    <w:rsid w:val="008D7FB4"/>
    <w:rsid w:val="008E023B"/>
    <w:rsid w:val="008E05F9"/>
    <w:rsid w:val="008E0629"/>
    <w:rsid w:val="008E06C1"/>
    <w:rsid w:val="008E089A"/>
    <w:rsid w:val="008E0967"/>
    <w:rsid w:val="008E0AE2"/>
    <w:rsid w:val="008E0F86"/>
    <w:rsid w:val="008E116D"/>
    <w:rsid w:val="008E14A9"/>
    <w:rsid w:val="008E1615"/>
    <w:rsid w:val="008E171E"/>
    <w:rsid w:val="008E1816"/>
    <w:rsid w:val="008E1A26"/>
    <w:rsid w:val="008E1CA0"/>
    <w:rsid w:val="008E2A23"/>
    <w:rsid w:val="008E2ABF"/>
    <w:rsid w:val="008E2C87"/>
    <w:rsid w:val="008E37BC"/>
    <w:rsid w:val="008E3A51"/>
    <w:rsid w:val="008E3D95"/>
    <w:rsid w:val="008E3EDB"/>
    <w:rsid w:val="008E3FEB"/>
    <w:rsid w:val="008E4256"/>
    <w:rsid w:val="008E45AD"/>
    <w:rsid w:val="008E460F"/>
    <w:rsid w:val="008E48AD"/>
    <w:rsid w:val="008E48E8"/>
    <w:rsid w:val="008E4B6C"/>
    <w:rsid w:val="008E4F0C"/>
    <w:rsid w:val="008E503F"/>
    <w:rsid w:val="008E5070"/>
    <w:rsid w:val="008E53A2"/>
    <w:rsid w:val="008E5434"/>
    <w:rsid w:val="008E5B2F"/>
    <w:rsid w:val="008E5E6B"/>
    <w:rsid w:val="008E62A2"/>
    <w:rsid w:val="008E6841"/>
    <w:rsid w:val="008E694A"/>
    <w:rsid w:val="008E6BB6"/>
    <w:rsid w:val="008E6BBA"/>
    <w:rsid w:val="008E6E8C"/>
    <w:rsid w:val="008E6F38"/>
    <w:rsid w:val="008E7006"/>
    <w:rsid w:val="008E706E"/>
    <w:rsid w:val="008E7163"/>
    <w:rsid w:val="008E72F9"/>
    <w:rsid w:val="008E7B49"/>
    <w:rsid w:val="008E7B51"/>
    <w:rsid w:val="008E7CC6"/>
    <w:rsid w:val="008F0202"/>
    <w:rsid w:val="008F03B6"/>
    <w:rsid w:val="008F054C"/>
    <w:rsid w:val="008F0B07"/>
    <w:rsid w:val="008F0CE6"/>
    <w:rsid w:val="008F0D78"/>
    <w:rsid w:val="008F0FAA"/>
    <w:rsid w:val="008F122E"/>
    <w:rsid w:val="008F1286"/>
    <w:rsid w:val="008F1311"/>
    <w:rsid w:val="008F1584"/>
    <w:rsid w:val="008F1693"/>
    <w:rsid w:val="008F179B"/>
    <w:rsid w:val="008F18EC"/>
    <w:rsid w:val="008F1A55"/>
    <w:rsid w:val="008F1AF6"/>
    <w:rsid w:val="008F1F72"/>
    <w:rsid w:val="008F27AA"/>
    <w:rsid w:val="008F286D"/>
    <w:rsid w:val="008F2ACF"/>
    <w:rsid w:val="008F2BF5"/>
    <w:rsid w:val="008F2D5A"/>
    <w:rsid w:val="008F2E11"/>
    <w:rsid w:val="008F2E39"/>
    <w:rsid w:val="008F2EDB"/>
    <w:rsid w:val="008F313B"/>
    <w:rsid w:val="008F3270"/>
    <w:rsid w:val="008F3286"/>
    <w:rsid w:val="008F337D"/>
    <w:rsid w:val="008F3411"/>
    <w:rsid w:val="008F3484"/>
    <w:rsid w:val="008F389C"/>
    <w:rsid w:val="008F4055"/>
    <w:rsid w:val="008F45B6"/>
    <w:rsid w:val="008F45F2"/>
    <w:rsid w:val="008F46DA"/>
    <w:rsid w:val="008F4920"/>
    <w:rsid w:val="008F4C85"/>
    <w:rsid w:val="008F4E07"/>
    <w:rsid w:val="008F4F30"/>
    <w:rsid w:val="008F4F8E"/>
    <w:rsid w:val="008F55E8"/>
    <w:rsid w:val="008F56EA"/>
    <w:rsid w:val="008F596E"/>
    <w:rsid w:val="008F5F8F"/>
    <w:rsid w:val="008F68DC"/>
    <w:rsid w:val="008F6AFF"/>
    <w:rsid w:val="008F7036"/>
    <w:rsid w:val="008F70F3"/>
    <w:rsid w:val="008F71E8"/>
    <w:rsid w:val="008F725B"/>
    <w:rsid w:val="008F726F"/>
    <w:rsid w:val="008F7C31"/>
    <w:rsid w:val="008F7CB3"/>
    <w:rsid w:val="008F7CE4"/>
    <w:rsid w:val="008F7EA1"/>
    <w:rsid w:val="00900429"/>
    <w:rsid w:val="0090044B"/>
    <w:rsid w:val="009005A2"/>
    <w:rsid w:val="00900C94"/>
    <w:rsid w:val="009010AA"/>
    <w:rsid w:val="009011E8"/>
    <w:rsid w:val="009014A7"/>
    <w:rsid w:val="0090153F"/>
    <w:rsid w:val="00901EF1"/>
    <w:rsid w:val="009020C2"/>
    <w:rsid w:val="0090280E"/>
    <w:rsid w:val="0090287A"/>
    <w:rsid w:val="00902E36"/>
    <w:rsid w:val="00902E73"/>
    <w:rsid w:val="00902FFC"/>
    <w:rsid w:val="009030C4"/>
    <w:rsid w:val="00903131"/>
    <w:rsid w:val="00903532"/>
    <w:rsid w:val="00903906"/>
    <w:rsid w:val="00903914"/>
    <w:rsid w:val="00903B72"/>
    <w:rsid w:val="00903BF8"/>
    <w:rsid w:val="009040B5"/>
    <w:rsid w:val="009046B5"/>
    <w:rsid w:val="00905201"/>
    <w:rsid w:val="00905396"/>
    <w:rsid w:val="009054A3"/>
    <w:rsid w:val="00905775"/>
    <w:rsid w:val="00905939"/>
    <w:rsid w:val="0090594B"/>
    <w:rsid w:val="009059C1"/>
    <w:rsid w:val="00905A22"/>
    <w:rsid w:val="00905DB4"/>
    <w:rsid w:val="00906310"/>
    <w:rsid w:val="009064A7"/>
    <w:rsid w:val="00906817"/>
    <w:rsid w:val="009069DA"/>
    <w:rsid w:val="00906C6F"/>
    <w:rsid w:val="009070A1"/>
    <w:rsid w:val="00907123"/>
    <w:rsid w:val="00907197"/>
    <w:rsid w:val="009073ED"/>
    <w:rsid w:val="00907604"/>
    <w:rsid w:val="00907AC2"/>
    <w:rsid w:val="00907B27"/>
    <w:rsid w:val="00907BBE"/>
    <w:rsid w:val="00907E9A"/>
    <w:rsid w:val="00910259"/>
    <w:rsid w:val="00910422"/>
    <w:rsid w:val="00910455"/>
    <w:rsid w:val="009107F5"/>
    <w:rsid w:val="00910832"/>
    <w:rsid w:val="00910A32"/>
    <w:rsid w:val="00910CED"/>
    <w:rsid w:val="00910EE8"/>
    <w:rsid w:val="00910F83"/>
    <w:rsid w:val="00911278"/>
    <w:rsid w:val="009115BB"/>
    <w:rsid w:val="00911639"/>
    <w:rsid w:val="009117C6"/>
    <w:rsid w:val="00911A9D"/>
    <w:rsid w:val="00911BBF"/>
    <w:rsid w:val="0091259A"/>
    <w:rsid w:val="00912BDE"/>
    <w:rsid w:val="00912EEE"/>
    <w:rsid w:val="00912F51"/>
    <w:rsid w:val="009131EC"/>
    <w:rsid w:val="0091324D"/>
    <w:rsid w:val="00913445"/>
    <w:rsid w:val="009136B4"/>
    <w:rsid w:val="009136CA"/>
    <w:rsid w:val="00913DCF"/>
    <w:rsid w:val="009141B2"/>
    <w:rsid w:val="009142AD"/>
    <w:rsid w:val="0091432D"/>
    <w:rsid w:val="00914BD1"/>
    <w:rsid w:val="00914CD0"/>
    <w:rsid w:val="00914DC0"/>
    <w:rsid w:val="00914F65"/>
    <w:rsid w:val="0091541B"/>
    <w:rsid w:val="009154B0"/>
    <w:rsid w:val="009157B2"/>
    <w:rsid w:val="00915A63"/>
    <w:rsid w:val="00915EF3"/>
    <w:rsid w:val="00915FC6"/>
    <w:rsid w:val="009168D4"/>
    <w:rsid w:val="00916CF7"/>
    <w:rsid w:val="00916EB2"/>
    <w:rsid w:val="00917175"/>
    <w:rsid w:val="0091762D"/>
    <w:rsid w:val="009177D8"/>
    <w:rsid w:val="00917A4F"/>
    <w:rsid w:val="00917B90"/>
    <w:rsid w:val="0092005C"/>
    <w:rsid w:val="009201DB"/>
    <w:rsid w:val="00920209"/>
    <w:rsid w:val="0092033B"/>
    <w:rsid w:val="009204C4"/>
    <w:rsid w:val="009205C1"/>
    <w:rsid w:val="0092067F"/>
    <w:rsid w:val="00920923"/>
    <w:rsid w:val="00920ADB"/>
    <w:rsid w:val="00920BF1"/>
    <w:rsid w:val="00920C92"/>
    <w:rsid w:val="00920CBF"/>
    <w:rsid w:val="00920D77"/>
    <w:rsid w:val="009210F0"/>
    <w:rsid w:val="009211D1"/>
    <w:rsid w:val="009217D6"/>
    <w:rsid w:val="009217EE"/>
    <w:rsid w:val="00921846"/>
    <w:rsid w:val="0092184A"/>
    <w:rsid w:val="0092198D"/>
    <w:rsid w:val="00921CAD"/>
    <w:rsid w:val="00922481"/>
    <w:rsid w:val="009226FB"/>
    <w:rsid w:val="00922ECF"/>
    <w:rsid w:val="00923092"/>
    <w:rsid w:val="009231BC"/>
    <w:rsid w:val="009231DC"/>
    <w:rsid w:val="0092330D"/>
    <w:rsid w:val="009234A1"/>
    <w:rsid w:val="00923881"/>
    <w:rsid w:val="00923A7F"/>
    <w:rsid w:val="00923B39"/>
    <w:rsid w:val="00923CAC"/>
    <w:rsid w:val="00923D1C"/>
    <w:rsid w:val="00924208"/>
    <w:rsid w:val="009246EF"/>
    <w:rsid w:val="00924761"/>
    <w:rsid w:val="0092498B"/>
    <w:rsid w:val="009249A3"/>
    <w:rsid w:val="00924D43"/>
    <w:rsid w:val="00924F9A"/>
    <w:rsid w:val="0092510C"/>
    <w:rsid w:val="009251E1"/>
    <w:rsid w:val="009252F0"/>
    <w:rsid w:val="00925946"/>
    <w:rsid w:val="00925AD5"/>
    <w:rsid w:val="00925FBF"/>
    <w:rsid w:val="0092606F"/>
    <w:rsid w:val="009263BA"/>
    <w:rsid w:val="0092657E"/>
    <w:rsid w:val="00926837"/>
    <w:rsid w:val="00926A86"/>
    <w:rsid w:val="00927126"/>
    <w:rsid w:val="009276B5"/>
    <w:rsid w:val="00927913"/>
    <w:rsid w:val="00927987"/>
    <w:rsid w:val="00927B2F"/>
    <w:rsid w:val="00927C80"/>
    <w:rsid w:val="00927F58"/>
    <w:rsid w:val="00930063"/>
    <w:rsid w:val="009305F1"/>
    <w:rsid w:val="0093065A"/>
    <w:rsid w:val="00930D85"/>
    <w:rsid w:val="00930F3E"/>
    <w:rsid w:val="00931144"/>
    <w:rsid w:val="009312FC"/>
    <w:rsid w:val="009315BA"/>
    <w:rsid w:val="0093175F"/>
    <w:rsid w:val="00931AB8"/>
    <w:rsid w:val="00931BC2"/>
    <w:rsid w:val="00931DB3"/>
    <w:rsid w:val="00931E9E"/>
    <w:rsid w:val="00932106"/>
    <w:rsid w:val="009326FE"/>
    <w:rsid w:val="00932746"/>
    <w:rsid w:val="009328DF"/>
    <w:rsid w:val="00932CA3"/>
    <w:rsid w:val="0093322F"/>
    <w:rsid w:val="00933350"/>
    <w:rsid w:val="00933379"/>
    <w:rsid w:val="009337AC"/>
    <w:rsid w:val="00933813"/>
    <w:rsid w:val="009339B7"/>
    <w:rsid w:val="00933BCC"/>
    <w:rsid w:val="00933D05"/>
    <w:rsid w:val="00933E0F"/>
    <w:rsid w:val="009342D9"/>
    <w:rsid w:val="009342F2"/>
    <w:rsid w:val="00934309"/>
    <w:rsid w:val="0093463D"/>
    <w:rsid w:val="00934709"/>
    <w:rsid w:val="00934800"/>
    <w:rsid w:val="0093481E"/>
    <w:rsid w:val="0093485C"/>
    <w:rsid w:val="00934C2A"/>
    <w:rsid w:val="00934E49"/>
    <w:rsid w:val="00934F9A"/>
    <w:rsid w:val="009353B9"/>
    <w:rsid w:val="00935410"/>
    <w:rsid w:val="009355EC"/>
    <w:rsid w:val="009355F5"/>
    <w:rsid w:val="00935B2B"/>
    <w:rsid w:val="00935B74"/>
    <w:rsid w:val="00935F85"/>
    <w:rsid w:val="00936658"/>
    <w:rsid w:val="00936CCE"/>
    <w:rsid w:val="00936CF4"/>
    <w:rsid w:val="00936D6F"/>
    <w:rsid w:val="00936E80"/>
    <w:rsid w:val="009370A1"/>
    <w:rsid w:val="00937175"/>
    <w:rsid w:val="00937760"/>
    <w:rsid w:val="009377E4"/>
    <w:rsid w:val="00937BB5"/>
    <w:rsid w:val="0094008E"/>
    <w:rsid w:val="00940266"/>
    <w:rsid w:val="00940537"/>
    <w:rsid w:val="009406DE"/>
    <w:rsid w:val="009407CC"/>
    <w:rsid w:val="00940CDC"/>
    <w:rsid w:val="00940EBC"/>
    <w:rsid w:val="00940F49"/>
    <w:rsid w:val="0094112C"/>
    <w:rsid w:val="009412BE"/>
    <w:rsid w:val="009413F8"/>
    <w:rsid w:val="00941920"/>
    <w:rsid w:val="009419EE"/>
    <w:rsid w:val="00941D68"/>
    <w:rsid w:val="00941FAC"/>
    <w:rsid w:val="00942270"/>
    <w:rsid w:val="009427AB"/>
    <w:rsid w:val="009429B6"/>
    <w:rsid w:val="0094321B"/>
    <w:rsid w:val="00943A3D"/>
    <w:rsid w:val="00943DCF"/>
    <w:rsid w:val="00943DE2"/>
    <w:rsid w:val="00943E9A"/>
    <w:rsid w:val="009441E4"/>
    <w:rsid w:val="009441F5"/>
    <w:rsid w:val="009442FA"/>
    <w:rsid w:val="00944375"/>
    <w:rsid w:val="00944845"/>
    <w:rsid w:val="00944B9C"/>
    <w:rsid w:val="00944E0B"/>
    <w:rsid w:val="00944E96"/>
    <w:rsid w:val="009451C8"/>
    <w:rsid w:val="0094538B"/>
    <w:rsid w:val="009455B1"/>
    <w:rsid w:val="00945742"/>
    <w:rsid w:val="00945824"/>
    <w:rsid w:val="00945988"/>
    <w:rsid w:val="00945A6B"/>
    <w:rsid w:val="00945C6C"/>
    <w:rsid w:val="00945D77"/>
    <w:rsid w:val="00945F9F"/>
    <w:rsid w:val="00946198"/>
    <w:rsid w:val="0094624D"/>
    <w:rsid w:val="009463BF"/>
    <w:rsid w:val="0094667B"/>
    <w:rsid w:val="00946746"/>
    <w:rsid w:val="00946C09"/>
    <w:rsid w:val="00946EE4"/>
    <w:rsid w:val="00947339"/>
    <w:rsid w:val="009473AB"/>
    <w:rsid w:val="00947511"/>
    <w:rsid w:val="009475D0"/>
    <w:rsid w:val="00947611"/>
    <w:rsid w:val="00947D9F"/>
    <w:rsid w:val="00947E10"/>
    <w:rsid w:val="00947FE4"/>
    <w:rsid w:val="00950292"/>
    <w:rsid w:val="0095032F"/>
    <w:rsid w:val="00950499"/>
    <w:rsid w:val="00950870"/>
    <w:rsid w:val="00950937"/>
    <w:rsid w:val="00950AD0"/>
    <w:rsid w:val="00950AEF"/>
    <w:rsid w:val="009510C4"/>
    <w:rsid w:val="0095114E"/>
    <w:rsid w:val="0095147A"/>
    <w:rsid w:val="009516C4"/>
    <w:rsid w:val="009519AD"/>
    <w:rsid w:val="009519DA"/>
    <w:rsid w:val="00951B64"/>
    <w:rsid w:val="00951CE5"/>
    <w:rsid w:val="00951DD2"/>
    <w:rsid w:val="00952202"/>
    <w:rsid w:val="009525CB"/>
    <w:rsid w:val="009529F3"/>
    <w:rsid w:val="00952A1B"/>
    <w:rsid w:val="00952E5F"/>
    <w:rsid w:val="00952F3A"/>
    <w:rsid w:val="0095313A"/>
    <w:rsid w:val="009532AC"/>
    <w:rsid w:val="00953322"/>
    <w:rsid w:val="009537A7"/>
    <w:rsid w:val="00953A4C"/>
    <w:rsid w:val="00953A7E"/>
    <w:rsid w:val="00953CF4"/>
    <w:rsid w:val="00953F73"/>
    <w:rsid w:val="00953FA1"/>
    <w:rsid w:val="009541AC"/>
    <w:rsid w:val="00954263"/>
    <w:rsid w:val="00954286"/>
    <w:rsid w:val="009542A8"/>
    <w:rsid w:val="00954501"/>
    <w:rsid w:val="00954892"/>
    <w:rsid w:val="009549F9"/>
    <w:rsid w:val="00954ADB"/>
    <w:rsid w:val="00954BF0"/>
    <w:rsid w:val="009552EA"/>
    <w:rsid w:val="0095582B"/>
    <w:rsid w:val="009559B6"/>
    <w:rsid w:val="00955DDE"/>
    <w:rsid w:val="00956793"/>
    <w:rsid w:val="00956827"/>
    <w:rsid w:val="009568F4"/>
    <w:rsid w:val="00956C96"/>
    <w:rsid w:val="00956E87"/>
    <w:rsid w:val="00956FD3"/>
    <w:rsid w:val="009571A6"/>
    <w:rsid w:val="00957C78"/>
    <w:rsid w:val="00957CEF"/>
    <w:rsid w:val="00957E04"/>
    <w:rsid w:val="0096018A"/>
    <w:rsid w:val="0096034D"/>
    <w:rsid w:val="009603BD"/>
    <w:rsid w:val="00960559"/>
    <w:rsid w:val="009606F6"/>
    <w:rsid w:val="00960972"/>
    <w:rsid w:val="00960A6A"/>
    <w:rsid w:val="00960C62"/>
    <w:rsid w:val="00960C9C"/>
    <w:rsid w:val="00960FEE"/>
    <w:rsid w:val="009616EC"/>
    <w:rsid w:val="0096174B"/>
    <w:rsid w:val="00961909"/>
    <w:rsid w:val="00961B9A"/>
    <w:rsid w:val="00961D17"/>
    <w:rsid w:val="00961EA3"/>
    <w:rsid w:val="00961F76"/>
    <w:rsid w:val="00961FCD"/>
    <w:rsid w:val="0096203B"/>
    <w:rsid w:val="0096203D"/>
    <w:rsid w:val="00962117"/>
    <w:rsid w:val="0096215D"/>
    <w:rsid w:val="009621C5"/>
    <w:rsid w:val="00962243"/>
    <w:rsid w:val="00962362"/>
    <w:rsid w:val="00962A49"/>
    <w:rsid w:val="00962AF0"/>
    <w:rsid w:val="00962CC0"/>
    <w:rsid w:val="00962DA1"/>
    <w:rsid w:val="00962F80"/>
    <w:rsid w:val="00963025"/>
    <w:rsid w:val="00963187"/>
    <w:rsid w:val="009635A6"/>
    <w:rsid w:val="00963885"/>
    <w:rsid w:val="00963AC8"/>
    <w:rsid w:val="00963EC6"/>
    <w:rsid w:val="00964119"/>
    <w:rsid w:val="0096417C"/>
    <w:rsid w:val="009645D2"/>
    <w:rsid w:val="00964834"/>
    <w:rsid w:val="00964EA4"/>
    <w:rsid w:val="00964F50"/>
    <w:rsid w:val="009653A7"/>
    <w:rsid w:val="009658C6"/>
    <w:rsid w:val="00965AD4"/>
    <w:rsid w:val="00965C8E"/>
    <w:rsid w:val="00965CB9"/>
    <w:rsid w:val="00965DF9"/>
    <w:rsid w:val="00965FD4"/>
    <w:rsid w:val="00965FE7"/>
    <w:rsid w:val="009660AB"/>
    <w:rsid w:val="009661AC"/>
    <w:rsid w:val="00966389"/>
    <w:rsid w:val="009663F1"/>
    <w:rsid w:val="00966488"/>
    <w:rsid w:val="009665B9"/>
    <w:rsid w:val="009665DA"/>
    <w:rsid w:val="0096669B"/>
    <w:rsid w:val="009669BE"/>
    <w:rsid w:val="00966B4A"/>
    <w:rsid w:val="00967021"/>
    <w:rsid w:val="009674AC"/>
    <w:rsid w:val="00967660"/>
    <w:rsid w:val="009676C2"/>
    <w:rsid w:val="00967754"/>
    <w:rsid w:val="0096777C"/>
    <w:rsid w:val="009678A2"/>
    <w:rsid w:val="00967B58"/>
    <w:rsid w:val="00967EF5"/>
    <w:rsid w:val="00970039"/>
    <w:rsid w:val="009702C1"/>
    <w:rsid w:val="00970389"/>
    <w:rsid w:val="0097041A"/>
    <w:rsid w:val="00970508"/>
    <w:rsid w:val="00970687"/>
    <w:rsid w:val="00970793"/>
    <w:rsid w:val="0097083A"/>
    <w:rsid w:val="00970CD4"/>
    <w:rsid w:val="00970F19"/>
    <w:rsid w:val="00971146"/>
    <w:rsid w:val="009711A9"/>
    <w:rsid w:val="009711C1"/>
    <w:rsid w:val="009711CD"/>
    <w:rsid w:val="0097195B"/>
    <w:rsid w:val="00971E6E"/>
    <w:rsid w:val="00971FDE"/>
    <w:rsid w:val="00972316"/>
    <w:rsid w:val="0097242F"/>
    <w:rsid w:val="00972E0C"/>
    <w:rsid w:val="00972F5B"/>
    <w:rsid w:val="009733B4"/>
    <w:rsid w:val="009733D4"/>
    <w:rsid w:val="009734B2"/>
    <w:rsid w:val="00973604"/>
    <w:rsid w:val="00973607"/>
    <w:rsid w:val="009739F4"/>
    <w:rsid w:val="00973BDF"/>
    <w:rsid w:val="00973FF9"/>
    <w:rsid w:val="009740EE"/>
    <w:rsid w:val="00974552"/>
    <w:rsid w:val="009745C3"/>
    <w:rsid w:val="009745F4"/>
    <w:rsid w:val="00974688"/>
    <w:rsid w:val="00974B6E"/>
    <w:rsid w:val="00974CD8"/>
    <w:rsid w:val="00974E5C"/>
    <w:rsid w:val="00975097"/>
    <w:rsid w:val="009753D0"/>
    <w:rsid w:val="00975444"/>
    <w:rsid w:val="00975594"/>
    <w:rsid w:val="0097578E"/>
    <w:rsid w:val="00975933"/>
    <w:rsid w:val="00975965"/>
    <w:rsid w:val="00975977"/>
    <w:rsid w:val="00975DB5"/>
    <w:rsid w:val="00976045"/>
    <w:rsid w:val="00976088"/>
    <w:rsid w:val="0097626D"/>
    <w:rsid w:val="00976338"/>
    <w:rsid w:val="00976442"/>
    <w:rsid w:val="00976A05"/>
    <w:rsid w:val="00976A8A"/>
    <w:rsid w:val="0097702C"/>
    <w:rsid w:val="009772A5"/>
    <w:rsid w:val="00977342"/>
    <w:rsid w:val="00977354"/>
    <w:rsid w:val="009777C2"/>
    <w:rsid w:val="00977866"/>
    <w:rsid w:val="00977E3C"/>
    <w:rsid w:val="00980064"/>
    <w:rsid w:val="0098013A"/>
    <w:rsid w:val="00980301"/>
    <w:rsid w:val="009804B5"/>
    <w:rsid w:val="0098050D"/>
    <w:rsid w:val="0098083F"/>
    <w:rsid w:val="00980865"/>
    <w:rsid w:val="00980B01"/>
    <w:rsid w:val="00980B57"/>
    <w:rsid w:val="00980E28"/>
    <w:rsid w:val="00980E63"/>
    <w:rsid w:val="009815EC"/>
    <w:rsid w:val="009818A8"/>
    <w:rsid w:val="00981C16"/>
    <w:rsid w:val="00981D00"/>
    <w:rsid w:val="00981D20"/>
    <w:rsid w:val="00981E6F"/>
    <w:rsid w:val="00982465"/>
    <w:rsid w:val="009824A2"/>
    <w:rsid w:val="009824D5"/>
    <w:rsid w:val="00982534"/>
    <w:rsid w:val="00982B80"/>
    <w:rsid w:val="00982CBB"/>
    <w:rsid w:val="00982E2B"/>
    <w:rsid w:val="00982E47"/>
    <w:rsid w:val="009830E6"/>
    <w:rsid w:val="0098325C"/>
    <w:rsid w:val="00983580"/>
    <w:rsid w:val="00983B10"/>
    <w:rsid w:val="00983DC3"/>
    <w:rsid w:val="00983E0D"/>
    <w:rsid w:val="0098408A"/>
    <w:rsid w:val="00984240"/>
    <w:rsid w:val="00984369"/>
    <w:rsid w:val="0098449E"/>
    <w:rsid w:val="0098464F"/>
    <w:rsid w:val="0098480B"/>
    <w:rsid w:val="00985149"/>
    <w:rsid w:val="00985488"/>
    <w:rsid w:val="009854FA"/>
    <w:rsid w:val="00985C21"/>
    <w:rsid w:val="00985C48"/>
    <w:rsid w:val="00985E24"/>
    <w:rsid w:val="0098673A"/>
    <w:rsid w:val="00986DA8"/>
    <w:rsid w:val="00986E12"/>
    <w:rsid w:val="009875AA"/>
    <w:rsid w:val="009877AD"/>
    <w:rsid w:val="009877BF"/>
    <w:rsid w:val="00990461"/>
    <w:rsid w:val="00990698"/>
    <w:rsid w:val="00990790"/>
    <w:rsid w:val="0099095D"/>
    <w:rsid w:val="00990A5D"/>
    <w:rsid w:val="00990BE4"/>
    <w:rsid w:val="00990C54"/>
    <w:rsid w:val="0099135D"/>
    <w:rsid w:val="0099168F"/>
    <w:rsid w:val="009918EC"/>
    <w:rsid w:val="00991D3C"/>
    <w:rsid w:val="00991D93"/>
    <w:rsid w:val="0099234E"/>
    <w:rsid w:val="00992394"/>
    <w:rsid w:val="0099264F"/>
    <w:rsid w:val="00992A6E"/>
    <w:rsid w:val="00992AB7"/>
    <w:rsid w:val="00992B2B"/>
    <w:rsid w:val="00992B68"/>
    <w:rsid w:val="00992D80"/>
    <w:rsid w:val="00993183"/>
    <w:rsid w:val="009932C9"/>
    <w:rsid w:val="00993329"/>
    <w:rsid w:val="0099366C"/>
    <w:rsid w:val="00993A2A"/>
    <w:rsid w:val="00993B08"/>
    <w:rsid w:val="00993B7C"/>
    <w:rsid w:val="00993CC2"/>
    <w:rsid w:val="00993DF8"/>
    <w:rsid w:val="0099414F"/>
    <w:rsid w:val="00994284"/>
    <w:rsid w:val="009945D8"/>
    <w:rsid w:val="0099470F"/>
    <w:rsid w:val="00994959"/>
    <w:rsid w:val="00994B76"/>
    <w:rsid w:val="00995104"/>
    <w:rsid w:val="009951D8"/>
    <w:rsid w:val="00995295"/>
    <w:rsid w:val="00995AC7"/>
    <w:rsid w:val="00995D14"/>
    <w:rsid w:val="00995D18"/>
    <w:rsid w:val="00995E52"/>
    <w:rsid w:val="00995E56"/>
    <w:rsid w:val="009960AC"/>
    <w:rsid w:val="009965FE"/>
    <w:rsid w:val="009966ED"/>
    <w:rsid w:val="00996960"/>
    <w:rsid w:val="00996ABB"/>
    <w:rsid w:val="00996F81"/>
    <w:rsid w:val="00996FA9"/>
    <w:rsid w:val="009971FA"/>
    <w:rsid w:val="0099721B"/>
    <w:rsid w:val="00997369"/>
    <w:rsid w:val="0099745B"/>
    <w:rsid w:val="0099757A"/>
    <w:rsid w:val="0099773F"/>
    <w:rsid w:val="00997E3B"/>
    <w:rsid w:val="00997E9D"/>
    <w:rsid w:val="009A0087"/>
    <w:rsid w:val="009A0452"/>
    <w:rsid w:val="009A0582"/>
    <w:rsid w:val="009A05E5"/>
    <w:rsid w:val="009A0696"/>
    <w:rsid w:val="009A07BE"/>
    <w:rsid w:val="009A07FB"/>
    <w:rsid w:val="009A0922"/>
    <w:rsid w:val="009A0CE2"/>
    <w:rsid w:val="009A0D05"/>
    <w:rsid w:val="009A0DD2"/>
    <w:rsid w:val="009A0E0E"/>
    <w:rsid w:val="009A11FA"/>
    <w:rsid w:val="009A133C"/>
    <w:rsid w:val="009A15CF"/>
    <w:rsid w:val="009A174C"/>
    <w:rsid w:val="009A1896"/>
    <w:rsid w:val="009A1CB7"/>
    <w:rsid w:val="009A1F37"/>
    <w:rsid w:val="009A2048"/>
    <w:rsid w:val="009A207E"/>
    <w:rsid w:val="009A2518"/>
    <w:rsid w:val="009A26C8"/>
    <w:rsid w:val="009A26FF"/>
    <w:rsid w:val="009A27AE"/>
    <w:rsid w:val="009A2BEA"/>
    <w:rsid w:val="009A2C73"/>
    <w:rsid w:val="009A2EA3"/>
    <w:rsid w:val="009A302F"/>
    <w:rsid w:val="009A3191"/>
    <w:rsid w:val="009A39B2"/>
    <w:rsid w:val="009A3DA0"/>
    <w:rsid w:val="009A402B"/>
    <w:rsid w:val="009A41F0"/>
    <w:rsid w:val="009A4321"/>
    <w:rsid w:val="009A46B9"/>
    <w:rsid w:val="009A4A04"/>
    <w:rsid w:val="009A4A94"/>
    <w:rsid w:val="009A4CD7"/>
    <w:rsid w:val="009A4D3E"/>
    <w:rsid w:val="009A4F66"/>
    <w:rsid w:val="009A50A4"/>
    <w:rsid w:val="009A597B"/>
    <w:rsid w:val="009A60B8"/>
    <w:rsid w:val="009A6382"/>
    <w:rsid w:val="009A6925"/>
    <w:rsid w:val="009A6A1A"/>
    <w:rsid w:val="009A6B3E"/>
    <w:rsid w:val="009A6BC5"/>
    <w:rsid w:val="009A6CA4"/>
    <w:rsid w:val="009A6EA0"/>
    <w:rsid w:val="009A6FD9"/>
    <w:rsid w:val="009A6FF6"/>
    <w:rsid w:val="009A70AF"/>
    <w:rsid w:val="009A724D"/>
    <w:rsid w:val="009A727F"/>
    <w:rsid w:val="009A742A"/>
    <w:rsid w:val="009A7692"/>
    <w:rsid w:val="009A772C"/>
    <w:rsid w:val="009A794E"/>
    <w:rsid w:val="009A7C10"/>
    <w:rsid w:val="009B000F"/>
    <w:rsid w:val="009B010F"/>
    <w:rsid w:val="009B018C"/>
    <w:rsid w:val="009B094D"/>
    <w:rsid w:val="009B09D9"/>
    <w:rsid w:val="009B0A3C"/>
    <w:rsid w:val="009B0CA1"/>
    <w:rsid w:val="009B0F4B"/>
    <w:rsid w:val="009B106D"/>
    <w:rsid w:val="009B1547"/>
    <w:rsid w:val="009B1561"/>
    <w:rsid w:val="009B15F1"/>
    <w:rsid w:val="009B172E"/>
    <w:rsid w:val="009B1742"/>
    <w:rsid w:val="009B1BCA"/>
    <w:rsid w:val="009B1CD1"/>
    <w:rsid w:val="009B1E2D"/>
    <w:rsid w:val="009B296B"/>
    <w:rsid w:val="009B2B38"/>
    <w:rsid w:val="009B33C7"/>
    <w:rsid w:val="009B3615"/>
    <w:rsid w:val="009B3B3A"/>
    <w:rsid w:val="009B4268"/>
    <w:rsid w:val="009B433D"/>
    <w:rsid w:val="009B46AF"/>
    <w:rsid w:val="009B4797"/>
    <w:rsid w:val="009B47BE"/>
    <w:rsid w:val="009B4CFD"/>
    <w:rsid w:val="009B4D72"/>
    <w:rsid w:val="009B4E72"/>
    <w:rsid w:val="009B504B"/>
    <w:rsid w:val="009B52CB"/>
    <w:rsid w:val="009B53BD"/>
    <w:rsid w:val="009B57EC"/>
    <w:rsid w:val="009B5BA4"/>
    <w:rsid w:val="009B5E8D"/>
    <w:rsid w:val="009B5F42"/>
    <w:rsid w:val="009B5FC2"/>
    <w:rsid w:val="009B61B8"/>
    <w:rsid w:val="009B6596"/>
    <w:rsid w:val="009B65AD"/>
    <w:rsid w:val="009B6752"/>
    <w:rsid w:val="009B6B3D"/>
    <w:rsid w:val="009B6DA1"/>
    <w:rsid w:val="009B6F81"/>
    <w:rsid w:val="009B7003"/>
    <w:rsid w:val="009B730E"/>
    <w:rsid w:val="009B782C"/>
    <w:rsid w:val="009B7E72"/>
    <w:rsid w:val="009B7EC9"/>
    <w:rsid w:val="009C056C"/>
    <w:rsid w:val="009C0732"/>
    <w:rsid w:val="009C0A90"/>
    <w:rsid w:val="009C0BE8"/>
    <w:rsid w:val="009C0C81"/>
    <w:rsid w:val="009C11F9"/>
    <w:rsid w:val="009C123D"/>
    <w:rsid w:val="009C1250"/>
    <w:rsid w:val="009C1251"/>
    <w:rsid w:val="009C1551"/>
    <w:rsid w:val="009C1694"/>
    <w:rsid w:val="009C181E"/>
    <w:rsid w:val="009C18C4"/>
    <w:rsid w:val="009C1A28"/>
    <w:rsid w:val="009C1CDC"/>
    <w:rsid w:val="009C1D89"/>
    <w:rsid w:val="009C1E4E"/>
    <w:rsid w:val="009C20FD"/>
    <w:rsid w:val="009C22B2"/>
    <w:rsid w:val="009C22E7"/>
    <w:rsid w:val="009C235B"/>
    <w:rsid w:val="009C28FD"/>
    <w:rsid w:val="009C2E33"/>
    <w:rsid w:val="009C2F12"/>
    <w:rsid w:val="009C3222"/>
    <w:rsid w:val="009C33D9"/>
    <w:rsid w:val="009C34D0"/>
    <w:rsid w:val="009C3526"/>
    <w:rsid w:val="009C3623"/>
    <w:rsid w:val="009C3A20"/>
    <w:rsid w:val="009C3CD6"/>
    <w:rsid w:val="009C3E2F"/>
    <w:rsid w:val="009C3E4E"/>
    <w:rsid w:val="009C3E87"/>
    <w:rsid w:val="009C40AA"/>
    <w:rsid w:val="009C40EF"/>
    <w:rsid w:val="009C46AC"/>
    <w:rsid w:val="009C4B49"/>
    <w:rsid w:val="009C4BBB"/>
    <w:rsid w:val="009C4C6C"/>
    <w:rsid w:val="009C5039"/>
    <w:rsid w:val="009C5067"/>
    <w:rsid w:val="009C50A7"/>
    <w:rsid w:val="009C55B8"/>
    <w:rsid w:val="009C5634"/>
    <w:rsid w:val="009C565D"/>
    <w:rsid w:val="009C56E0"/>
    <w:rsid w:val="009C57B3"/>
    <w:rsid w:val="009C5864"/>
    <w:rsid w:val="009C5D3E"/>
    <w:rsid w:val="009C5F69"/>
    <w:rsid w:val="009C5FD2"/>
    <w:rsid w:val="009C6193"/>
    <w:rsid w:val="009C6265"/>
    <w:rsid w:val="009C626B"/>
    <w:rsid w:val="009C6BDC"/>
    <w:rsid w:val="009C6F03"/>
    <w:rsid w:val="009C7016"/>
    <w:rsid w:val="009C704D"/>
    <w:rsid w:val="009C7070"/>
    <w:rsid w:val="009C7289"/>
    <w:rsid w:val="009C72D9"/>
    <w:rsid w:val="009C7315"/>
    <w:rsid w:val="009C7770"/>
    <w:rsid w:val="009C7C5D"/>
    <w:rsid w:val="009C7D03"/>
    <w:rsid w:val="009D011E"/>
    <w:rsid w:val="009D0161"/>
    <w:rsid w:val="009D019B"/>
    <w:rsid w:val="009D05BF"/>
    <w:rsid w:val="009D08F6"/>
    <w:rsid w:val="009D09B5"/>
    <w:rsid w:val="009D0DF0"/>
    <w:rsid w:val="009D15AE"/>
    <w:rsid w:val="009D17EA"/>
    <w:rsid w:val="009D17FA"/>
    <w:rsid w:val="009D18AC"/>
    <w:rsid w:val="009D1A01"/>
    <w:rsid w:val="009D1F0C"/>
    <w:rsid w:val="009D1F29"/>
    <w:rsid w:val="009D203F"/>
    <w:rsid w:val="009D268F"/>
    <w:rsid w:val="009D2740"/>
    <w:rsid w:val="009D2B9C"/>
    <w:rsid w:val="009D2BD0"/>
    <w:rsid w:val="009D2DE3"/>
    <w:rsid w:val="009D38C0"/>
    <w:rsid w:val="009D3A3D"/>
    <w:rsid w:val="009D3B39"/>
    <w:rsid w:val="009D3C12"/>
    <w:rsid w:val="009D3D89"/>
    <w:rsid w:val="009D4016"/>
    <w:rsid w:val="009D4291"/>
    <w:rsid w:val="009D4778"/>
    <w:rsid w:val="009D51AA"/>
    <w:rsid w:val="009D5417"/>
    <w:rsid w:val="009D569C"/>
    <w:rsid w:val="009D579A"/>
    <w:rsid w:val="009D58F8"/>
    <w:rsid w:val="009D5941"/>
    <w:rsid w:val="009D5C71"/>
    <w:rsid w:val="009D5E2A"/>
    <w:rsid w:val="009D6277"/>
    <w:rsid w:val="009D676E"/>
    <w:rsid w:val="009D691F"/>
    <w:rsid w:val="009D69AC"/>
    <w:rsid w:val="009D6A99"/>
    <w:rsid w:val="009D6DDE"/>
    <w:rsid w:val="009D704A"/>
    <w:rsid w:val="009D7112"/>
    <w:rsid w:val="009D72DF"/>
    <w:rsid w:val="009D755F"/>
    <w:rsid w:val="009D7797"/>
    <w:rsid w:val="009D7B15"/>
    <w:rsid w:val="009D7E7F"/>
    <w:rsid w:val="009E0625"/>
    <w:rsid w:val="009E0768"/>
    <w:rsid w:val="009E07CF"/>
    <w:rsid w:val="009E0978"/>
    <w:rsid w:val="009E0AD2"/>
    <w:rsid w:val="009E0B18"/>
    <w:rsid w:val="009E1439"/>
    <w:rsid w:val="009E149D"/>
    <w:rsid w:val="009E175C"/>
    <w:rsid w:val="009E175E"/>
    <w:rsid w:val="009E187B"/>
    <w:rsid w:val="009E19FF"/>
    <w:rsid w:val="009E1CA3"/>
    <w:rsid w:val="009E1D65"/>
    <w:rsid w:val="009E1DD1"/>
    <w:rsid w:val="009E1E6F"/>
    <w:rsid w:val="009E216E"/>
    <w:rsid w:val="009E2245"/>
    <w:rsid w:val="009E22DA"/>
    <w:rsid w:val="009E276A"/>
    <w:rsid w:val="009E27E3"/>
    <w:rsid w:val="009E29A1"/>
    <w:rsid w:val="009E2BAE"/>
    <w:rsid w:val="009E2D74"/>
    <w:rsid w:val="009E2FE1"/>
    <w:rsid w:val="009E2FF2"/>
    <w:rsid w:val="009E3297"/>
    <w:rsid w:val="009E3E52"/>
    <w:rsid w:val="009E3EBA"/>
    <w:rsid w:val="009E430F"/>
    <w:rsid w:val="009E449A"/>
    <w:rsid w:val="009E44BB"/>
    <w:rsid w:val="009E4A53"/>
    <w:rsid w:val="009E4CA1"/>
    <w:rsid w:val="009E4CC5"/>
    <w:rsid w:val="009E4F89"/>
    <w:rsid w:val="009E5394"/>
    <w:rsid w:val="009E5549"/>
    <w:rsid w:val="009E55D5"/>
    <w:rsid w:val="009E560C"/>
    <w:rsid w:val="009E57AD"/>
    <w:rsid w:val="009E592A"/>
    <w:rsid w:val="009E59B4"/>
    <w:rsid w:val="009E5B20"/>
    <w:rsid w:val="009E5B4D"/>
    <w:rsid w:val="009E5B90"/>
    <w:rsid w:val="009E5BF9"/>
    <w:rsid w:val="009E5DCF"/>
    <w:rsid w:val="009E5F36"/>
    <w:rsid w:val="009E5F3B"/>
    <w:rsid w:val="009E610E"/>
    <w:rsid w:val="009E634F"/>
    <w:rsid w:val="009E6426"/>
    <w:rsid w:val="009E6B48"/>
    <w:rsid w:val="009E6BAF"/>
    <w:rsid w:val="009E6CDE"/>
    <w:rsid w:val="009E72D8"/>
    <w:rsid w:val="009E734D"/>
    <w:rsid w:val="009E7364"/>
    <w:rsid w:val="009E74F7"/>
    <w:rsid w:val="009E76F9"/>
    <w:rsid w:val="009E77FC"/>
    <w:rsid w:val="009E7C1D"/>
    <w:rsid w:val="009F0014"/>
    <w:rsid w:val="009F028D"/>
    <w:rsid w:val="009F09D7"/>
    <w:rsid w:val="009F0A1D"/>
    <w:rsid w:val="009F0BB9"/>
    <w:rsid w:val="009F0DCC"/>
    <w:rsid w:val="009F0E1A"/>
    <w:rsid w:val="009F122A"/>
    <w:rsid w:val="009F13D3"/>
    <w:rsid w:val="009F1C9B"/>
    <w:rsid w:val="009F1D06"/>
    <w:rsid w:val="009F2269"/>
    <w:rsid w:val="009F27B5"/>
    <w:rsid w:val="009F28B5"/>
    <w:rsid w:val="009F2E5F"/>
    <w:rsid w:val="009F2F2C"/>
    <w:rsid w:val="009F3077"/>
    <w:rsid w:val="009F30A9"/>
    <w:rsid w:val="009F3581"/>
    <w:rsid w:val="009F3A71"/>
    <w:rsid w:val="009F3DD0"/>
    <w:rsid w:val="009F3DE5"/>
    <w:rsid w:val="009F3FB2"/>
    <w:rsid w:val="009F400A"/>
    <w:rsid w:val="009F410E"/>
    <w:rsid w:val="009F4261"/>
    <w:rsid w:val="009F4450"/>
    <w:rsid w:val="009F48C0"/>
    <w:rsid w:val="009F4955"/>
    <w:rsid w:val="009F4E2E"/>
    <w:rsid w:val="009F4E3D"/>
    <w:rsid w:val="009F50A4"/>
    <w:rsid w:val="009F52C4"/>
    <w:rsid w:val="009F5447"/>
    <w:rsid w:val="009F557B"/>
    <w:rsid w:val="009F568B"/>
    <w:rsid w:val="009F5828"/>
    <w:rsid w:val="009F5A25"/>
    <w:rsid w:val="009F5A79"/>
    <w:rsid w:val="009F5E73"/>
    <w:rsid w:val="009F6177"/>
    <w:rsid w:val="009F662B"/>
    <w:rsid w:val="009F68E2"/>
    <w:rsid w:val="009F6B62"/>
    <w:rsid w:val="009F6E3A"/>
    <w:rsid w:val="009F72B0"/>
    <w:rsid w:val="009F7403"/>
    <w:rsid w:val="009F741C"/>
    <w:rsid w:val="009F7500"/>
    <w:rsid w:val="009F758F"/>
    <w:rsid w:val="009F7626"/>
    <w:rsid w:val="009F768E"/>
    <w:rsid w:val="009F76E7"/>
    <w:rsid w:val="009F76F9"/>
    <w:rsid w:val="009F7A94"/>
    <w:rsid w:val="009F7D59"/>
    <w:rsid w:val="009F7D5D"/>
    <w:rsid w:val="00A0080B"/>
    <w:rsid w:val="00A010DC"/>
    <w:rsid w:val="00A012C7"/>
    <w:rsid w:val="00A01677"/>
    <w:rsid w:val="00A01B12"/>
    <w:rsid w:val="00A01E2A"/>
    <w:rsid w:val="00A01E81"/>
    <w:rsid w:val="00A022D4"/>
    <w:rsid w:val="00A023B0"/>
    <w:rsid w:val="00A029F2"/>
    <w:rsid w:val="00A02A02"/>
    <w:rsid w:val="00A02D43"/>
    <w:rsid w:val="00A02D4C"/>
    <w:rsid w:val="00A038E0"/>
    <w:rsid w:val="00A03ADC"/>
    <w:rsid w:val="00A03AE3"/>
    <w:rsid w:val="00A03CB8"/>
    <w:rsid w:val="00A042BE"/>
    <w:rsid w:val="00A0454F"/>
    <w:rsid w:val="00A0458F"/>
    <w:rsid w:val="00A04690"/>
    <w:rsid w:val="00A046FB"/>
    <w:rsid w:val="00A04765"/>
    <w:rsid w:val="00A0492A"/>
    <w:rsid w:val="00A04B93"/>
    <w:rsid w:val="00A0512C"/>
    <w:rsid w:val="00A051CB"/>
    <w:rsid w:val="00A052DE"/>
    <w:rsid w:val="00A05977"/>
    <w:rsid w:val="00A05ABE"/>
    <w:rsid w:val="00A05CC5"/>
    <w:rsid w:val="00A05ED2"/>
    <w:rsid w:val="00A05F04"/>
    <w:rsid w:val="00A06019"/>
    <w:rsid w:val="00A06168"/>
    <w:rsid w:val="00A06186"/>
    <w:rsid w:val="00A06372"/>
    <w:rsid w:val="00A06598"/>
    <w:rsid w:val="00A06D7F"/>
    <w:rsid w:val="00A073CF"/>
    <w:rsid w:val="00A0752A"/>
    <w:rsid w:val="00A078F4"/>
    <w:rsid w:val="00A07980"/>
    <w:rsid w:val="00A07D10"/>
    <w:rsid w:val="00A102E4"/>
    <w:rsid w:val="00A10649"/>
    <w:rsid w:val="00A10808"/>
    <w:rsid w:val="00A10CC6"/>
    <w:rsid w:val="00A10D11"/>
    <w:rsid w:val="00A10F29"/>
    <w:rsid w:val="00A110CE"/>
    <w:rsid w:val="00A11444"/>
    <w:rsid w:val="00A116E5"/>
    <w:rsid w:val="00A11800"/>
    <w:rsid w:val="00A11A9A"/>
    <w:rsid w:val="00A11AB8"/>
    <w:rsid w:val="00A11C0C"/>
    <w:rsid w:val="00A11D59"/>
    <w:rsid w:val="00A11D5C"/>
    <w:rsid w:val="00A121E6"/>
    <w:rsid w:val="00A12403"/>
    <w:rsid w:val="00A12750"/>
    <w:rsid w:val="00A12B27"/>
    <w:rsid w:val="00A12B2A"/>
    <w:rsid w:val="00A12CA3"/>
    <w:rsid w:val="00A12CB4"/>
    <w:rsid w:val="00A12D69"/>
    <w:rsid w:val="00A12D9D"/>
    <w:rsid w:val="00A12E2D"/>
    <w:rsid w:val="00A135A8"/>
    <w:rsid w:val="00A13725"/>
    <w:rsid w:val="00A1386E"/>
    <w:rsid w:val="00A138EF"/>
    <w:rsid w:val="00A13C1F"/>
    <w:rsid w:val="00A141BA"/>
    <w:rsid w:val="00A14210"/>
    <w:rsid w:val="00A142AE"/>
    <w:rsid w:val="00A148BF"/>
    <w:rsid w:val="00A14A24"/>
    <w:rsid w:val="00A15108"/>
    <w:rsid w:val="00A1521B"/>
    <w:rsid w:val="00A1535F"/>
    <w:rsid w:val="00A15C50"/>
    <w:rsid w:val="00A15CF5"/>
    <w:rsid w:val="00A15F89"/>
    <w:rsid w:val="00A1649C"/>
    <w:rsid w:val="00A1660F"/>
    <w:rsid w:val="00A16616"/>
    <w:rsid w:val="00A16B1D"/>
    <w:rsid w:val="00A16C9D"/>
    <w:rsid w:val="00A16EBB"/>
    <w:rsid w:val="00A1735A"/>
    <w:rsid w:val="00A174E3"/>
    <w:rsid w:val="00A1785B"/>
    <w:rsid w:val="00A178CF"/>
    <w:rsid w:val="00A17926"/>
    <w:rsid w:val="00A17D9B"/>
    <w:rsid w:val="00A17DAE"/>
    <w:rsid w:val="00A203C1"/>
    <w:rsid w:val="00A203E2"/>
    <w:rsid w:val="00A20603"/>
    <w:rsid w:val="00A20A4E"/>
    <w:rsid w:val="00A20C1B"/>
    <w:rsid w:val="00A21277"/>
    <w:rsid w:val="00A212EF"/>
    <w:rsid w:val="00A21569"/>
    <w:rsid w:val="00A217EC"/>
    <w:rsid w:val="00A21AE9"/>
    <w:rsid w:val="00A21B58"/>
    <w:rsid w:val="00A2222A"/>
    <w:rsid w:val="00A224EB"/>
    <w:rsid w:val="00A225CB"/>
    <w:rsid w:val="00A22951"/>
    <w:rsid w:val="00A22B7E"/>
    <w:rsid w:val="00A23113"/>
    <w:rsid w:val="00A231F2"/>
    <w:rsid w:val="00A234AE"/>
    <w:rsid w:val="00A236CB"/>
    <w:rsid w:val="00A237E3"/>
    <w:rsid w:val="00A23968"/>
    <w:rsid w:val="00A23B78"/>
    <w:rsid w:val="00A23C2D"/>
    <w:rsid w:val="00A23D71"/>
    <w:rsid w:val="00A23D7F"/>
    <w:rsid w:val="00A243EF"/>
    <w:rsid w:val="00A24401"/>
    <w:rsid w:val="00A244A8"/>
    <w:rsid w:val="00A24CB3"/>
    <w:rsid w:val="00A253A6"/>
    <w:rsid w:val="00A25A78"/>
    <w:rsid w:val="00A25ACB"/>
    <w:rsid w:val="00A25B9E"/>
    <w:rsid w:val="00A2642F"/>
    <w:rsid w:val="00A26B77"/>
    <w:rsid w:val="00A26E28"/>
    <w:rsid w:val="00A26E31"/>
    <w:rsid w:val="00A272CE"/>
    <w:rsid w:val="00A2750B"/>
    <w:rsid w:val="00A275C3"/>
    <w:rsid w:val="00A276B9"/>
    <w:rsid w:val="00A2774B"/>
    <w:rsid w:val="00A27A5F"/>
    <w:rsid w:val="00A27B69"/>
    <w:rsid w:val="00A27D4B"/>
    <w:rsid w:val="00A27EB5"/>
    <w:rsid w:val="00A3002C"/>
    <w:rsid w:val="00A3022B"/>
    <w:rsid w:val="00A30338"/>
    <w:rsid w:val="00A303BB"/>
    <w:rsid w:val="00A30A01"/>
    <w:rsid w:val="00A30B08"/>
    <w:rsid w:val="00A30D9E"/>
    <w:rsid w:val="00A30E58"/>
    <w:rsid w:val="00A30E6F"/>
    <w:rsid w:val="00A3128B"/>
    <w:rsid w:val="00A312CC"/>
    <w:rsid w:val="00A3147A"/>
    <w:rsid w:val="00A314F4"/>
    <w:rsid w:val="00A31775"/>
    <w:rsid w:val="00A3183D"/>
    <w:rsid w:val="00A31B3F"/>
    <w:rsid w:val="00A31C0F"/>
    <w:rsid w:val="00A31C6D"/>
    <w:rsid w:val="00A31F64"/>
    <w:rsid w:val="00A32226"/>
    <w:rsid w:val="00A32378"/>
    <w:rsid w:val="00A32386"/>
    <w:rsid w:val="00A323A2"/>
    <w:rsid w:val="00A323B0"/>
    <w:rsid w:val="00A323BD"/>
    <w:rsid w:val="00A32885"/>
    <w:rsid w:val="00A328C5"/>
    <w:rsid w:val="00A32B8B"/>
    <w:rsid w:val="00A32E4F"/>
    <w:rsid w:val="00A3320F"/>
    <w:rsid w:val="00A33220"/>
    <w:rsid w:val="00A33368"/>
    <w:rsid w:val="00A33432"/>
    <w:rsid w:val="00A335A9"/>
    <w:rsid w:val="00A3360C"/>
    <w:rsid w:val="00A33618"/>
    <w:rsid w:val="00A336C5"/>
    <w:rsid w:val="00A3376A"/>
    <w:rsid w:val="00A33939"/>
    <w:rsid w:val="00A33BCC"/>
    <w:rsid w:val="00A342D4"/>
    <w:rsid w:val="00A3445C"/>
    <w:rsid w:val="00A345AC"/>
    <w:rsid w:val="00A34854"/>
    <w:rsid w:val="00A3496B"/>
    <w:rsid w:val="00A34BA0"/>
    <w:rsid w:val="00A34CED"/>
    <w:rsid w:val="00A34DD6"/>
    <w:rsid w:val="00A34E1F"/>
    <w:rsid w:val="00A34EAA"/>
    <w:rsid w:val="00A3517E"/>
    <w:rsid w:val="00A35286"/>
    <w:rsid w:val="00A352E1"/>
    <w:rsid w:val="00A35378"/>
    <w:rsid w:val="00A354DC"/>
    <w:rsid w:val="00A35576"/>
    <w:rsid w:val="00A35843"/>
    <w:rsid w:val="00A35CB2"/>
    <w:rsid w:val="00A36075"/>
    <w:rsid w:val="00A360CA"/>
    <w:rsid w:val="00A36298"/>
    <w:rsid w:val="00A367FD"/>
    <w:rsid w:val="00A36A97"/>
    <w:rsid w:val="00A36CE8"/>
    <w:rsid w:val="00A36D90"/>
    <w:rsid w:val="00A36F02"/>
    <w:rsid w:val="00A36F6A"/>
    <w:rsid w:val="00A37069"/>
    <w:rsid w:val="00A37327"/>
    <w:rsid w:val="00A37465"/>
    <w:rsid w:val="00A374A2"/>
    <w:rsid w:val="00A37603"/>
    <w:rsid w:val="00A376DE"/>
    <w:rsid w:val="00A376E4"/>
    <w:rsid w:val="00A37D8A"/>
    <w:rsid w:val="00A37EE1"/>
    <w:rsid w:val="00A403D4"/>
    <w:rsid w:val="00A4047C"/>
    <w:rsid w:val="00A40516"/>
    <w:rsid w:val="00A408FA"/>
    <w:rsid w:val="00A40962"/>
    <w:rsid w:val="00A40B01"/>
    <w:rsid w:val="00A40CB8"/>
    <w:rsid w:val="00A40D3E"/>
    <w:rsid w:val="00A40D9A"/>
    <w:rsid w:val="00A41102"/>
    <w:rsid w:val="00A41371"/>
    <w:rsid w:val="00A41400"/>
    <w:rsid w:val="00A41797"/>
    <w:rsid w:val="00A41DD3"/>
    <w:rsid w:val="00A41F51"/>
    <w:rsid w:val="00A42067"/>
    <w:rsid w:val="00A42165"/>
    <w:rsid w:val="00A42213"/>
    <w:rsid w:val="00A42463"/>
    <w:rsid w:val="00A427B3"/>
    <w:rsid w:val="00A429F6"/>
    <w:rsid w:val="00A42AC6"/>
    <w:rsid w:val="00A42B71"/>
    <w:rsid w:val="00A42B99"/>
    <w:rsid w:val="00A43042"/>
    <w:rsid w:val="00A4317B"/>
    <w:rsid w:val="00A4353D"/>
    <w:rsid w:val="00A43806"/>
    <w:rsid w:val="00A438A2"/>
    <w:rsid w:val="00A43CC0"/>
    <w:rsid w:val="00A43E9C"/>
    <w:rsid w:val="00A43EA3"/>
    <w:rsid w:val="00A44006"/>
    <w:rsid w:val="00A443EC"/>
    <w:rsid w:val="00A447DD"/>
    <w:rsid w:val="00A44806"/>
    <w:rsid w:val="00A449DF"/>
    <w:rsid w:val="00A44AA7"/>
    <w:rsid w:val="00A44BF3"/>
    <w:rsid w:val="00A44C6A"/>
    <w:rsid w:val="00A44C83"/>
    <w:rsid w:val="00A44C96"/>
    <w:rsid w:val="00A44F67"/>
    <w:rsid w:val="00A45218"/>
    <w:rsid w:val="00A454CE"/>
    <w:rsid w:val="00A45893"/>
    <w:rsid w:val="00A45CF3"/>
    <w:rsid w:val="00A45D05"/>
    <w:rsid w:val="00A45D78"/>
    <w:rsid w:val="00A45E1D"/>
    <w:rsid w:val="00A46189"/>
    <w:rsid w:val="00A46772"/>
    <w:rsid w:val="00A467B3"/>
    <w:rsid w:val="00A46FB6"/>
    <w:rsid w:val="00A4708A"/>
    <w:rsid w:val="00A4723A"/>
    <w:rsid w:val="00A47B6C"/>
    <w:rsid w:val="00A47CB5"/>
    <w:rsid w:val="00A47E64"/>
    <w:rsid w:val="00A50335"/>
    <w:rsid w:val="00A511D6"/>
    <w:rsid w:val="00A516D5"/>
    <w:rsid w:val="00A5191C"/>
    <w:rsid w:val="00A51C53"/>
    <w:rsid w:val="00A520B6"/>
    <w:rsid w:val="00A5217E"/>
    <w:rsid w:val="00A522FF"/>
    <w:rsid w:val="00A523E0"/>
    <w:rsid w:val="00A52402"/>
    <w:rsid w:val="00A52580"/>
    <w:rsid w:val="00A525D8"/>
    <w:rsid w:val="00A528BA"/>
    <w:rsid w:val="00A52A26"/>
    <w:rsid w:val="00A52D50"/>
    <w:rsid w:val="00A52F74"/>
    <w:rsid w:val="00A530E3"/>
    <w:rsid w:val="00A534E0"/>
    <w:rsid w:val="00A535C9"/>
    <w:rsid w:val="00A53715"/>
    <w:rsid w:val="00A53735"/>
    <w:rsid w:val="00A5387E"/>
    <w:rsid w:val="00A53898"/>
    <w:rsid w:val="00A53936"/>
    <w:rsid w:val="00A53971"/>
    <w:rsid w:val="00A53B3D"/>
    <w:rsid w:val="00A53D4B"/>
    <w:rsid w:val="00A53DA8"/>
    <w:rsid w:val="00A54099"/>
    <w:rsid w:val="00A54184"/>
    <w:rsid w:val="00A5418D"/>
    <w:rsid w:val="00A54403"/>
    <w:rsid w:val="00A544E6"/>
    <w:rsid w:val="00A54925"/>
    <w:rsid w:val="00A54A3E"/>
    <w:rsid w:val="00A54C1D"/>
    <w:rsid w:val="00A54E4D"/>
    <w:rsid w:val="00A54EFA"/>
    <w:rsid w:val="00A54FC0"/>
    <w:rsid w:val="00A55157"/>
    <w:rsid w:val="00A554D2"/>
    <w:rsid w:val="00A55722"/>
    <w:rsid w:val="00A55779"/>
    <w:rsid w:val="00A55A7B"/>
    <w:rsid w:val="00A55ECB"/>
    <w:rsid w:val="00A55FD9"/>
    <w:rsid w:val="00A5668D"/>
    <w:rsid w:val="00A56B05"/>
    <w:rsid w:val="00A56B33"/>
    <w:rsid w:val="00A57103"/>
    <w:rsid w:val="00A5715D"/>
    <w:rsid w:val="00A57162"/>
    <w:rsid w:val="00A571C1"/>
    <w:rsid w:val="00A57935"/>
    <w:rsid w:val="00A57B78"/>
    <w:rsid w:val="00A57CF9"/>
    <w:rsid w:val="00A602AD"/>
    <w:rsid w:val="00A60708"/>
    <w:rsid w:val="00A60BFE"/>
    <w:rsid w:val="00A60DF7"/>
    <w:rsid w:val="00A60EEA"/>
    <w:rsid w:val="00A612B7"/>
    <w:rsid w:val="00A61D48"/>
    <w:rsid w:val="00A62533"/>
    <w:rsid w:val="00A62579"/>
    <w:rsid w:val="00A626A0"/>
    <w:rsid w:val="00A62A13"/>
    <w:rsid w:val="00A62B74"/>
    <w:rsid w:val="00A62C13"/>
    <w:rsid w:val="00A62C24"/>
    <w:rsid w:val="00A62C74"/>
    <w:rsid w:val="00A62C7B"/>
    <w:rsid w:val="00A62CB7"/>
    <w:rsid w:val="00A62DFF"/>
    <w:rsid w:val="00A62E6A"/>
    <w:rsid w:val="00A62FA7"/>
    <w:rsid w:val="00A631E9"/>
    <w:rsid w:val="00A63518"/>
    <w:rsid w:val="00A63587"/>
    <w:rsid w:val="00A635B2"/>
    <w:rsid w:val="00A63DD5"/>
    <w:rsid w:val="00A63FA6"/>
    <w:rsid w:val="00A6400E"/>
    <w:rsid w:val="00A6433D"/>
    <w:rsid w:val="00A64370"/>
    <w:rsid w:val="00A64432"/>
    <w:rsid w:val="00A64892"/>
    <w:rsid w:val="00A648EF"/>
    <w:rsid w:val="00A64A2F"/>
    <w:rsid w:val="00A64A63"/>
    <w:rsid w:val="00A64D7C"/>
    <w:rsid w:val="00A64FEF"/>
    <w:rsid w:val="00A65018"/>
    <w:rsid w:val="00A6514D"/>
    <w:rsid w:val="00A651D7"/>
    <w:rsid w:val="00A65683"/>
    <w:rsid w:val="00A65BE7"/>
    <w:rsid w:val="00A65D68"/>
    <w:rsid w:val="00A66005"/>
    <w:rsid w:val="00A6607F"/>
    <w:rsid w:val="00A6632C"/>
    <w:rsid w:val="00A6636C"/>
    <w:rsid w:val="00A66431"/>
    <w:rsid w:val="00A664E3"/>
    <w:rsid w:val="00A6659E"/>
    <w:rsid w:val="00A668DD"/>
    <w:rsid w:val="00A66C3D"/>
    <w:rsid w:val="00A66C8C"/>
    <w:rsid w:val="00A671FA"/>
    <w:rsid w:val="00A67383"/>
    <w:rsid w:val="00A67710"/>
    <w:rsid w:val="00A70023"/>
    <w:rsid w:val="00A70394"/>
    <w:rsid w:val="00A703A0"/>
    <w:rsid w:val="00A704B9"/>
    <w:rsid w:val="00A7054C"/>
    <w:rsid w:val="00A7057A"/>
    <w:rsid w:val="00A7097F"/>
    <w:rsid w:val="00A70A7D"/>
    <w:rsid w:val="00A70C6A"/>
    <w:rsid w:val="00A70C81"/>
    <w:rsid w:val="00A71042"/>
    <w:rsid w:val="00A710EA"/>
    <w:rsid w:val="00A71343"/>
    <w:rsid w:val="00A714A4"/>
    <w:rsid w:val="00A71875"/>
    <w:rsid w:val="00A71AFA"/>
    <w:rsid w:val="00A71C84"/>
    <w:rsid w:val="00A71DB5"/>
    <w:rsid w:val="00A71E21"/>
    <w:rsid w:val="00A71E6D"/>
    <w:rsid w:val="00A7208A"/>
    <w:rsid w:val="00A721AB"/>
    <w:rsid w:val="00A728E1"/>
    <w:rsid w:val="00A72C65"/>
    <w:rsid w:val="00A730ED"/>
    <w:rsid w:val="00A73139"/>
    <w:rsid w:val="00A731F9"/>
    <w:rsid w:val="00A7327E"/>
    <w:rsid w:val="00A7340E"/>
    <w:rsid w:val="00A73621"/>
    <w:rsid w:val="00A73811"/>
    <w:rsid w:val="00A73D03"/>
    <w:rsid w:val="00A73F50"/>
    <w:rsid w:val="00A7428C"/>
    <w:rsid w:val="00A74790"/>
    <w:rsid w:val="00A749D2"/>
    <w:rsid w:val="00A74DB9"/>
    <w:rsid w:val="00A751EF"/>
    <w:rsid w:val="00A752D8"/>
    <w:rsid w:val="00A75423"/>
    <w:rsid w:val="00A75C6B"/>
    <w:rsid w:val="00A75E8D"/>
    <w:rsid w:val="00A75F81"/>
    <w:rsid w:val="00A762AA"/>
    <w:rsid w:val="00A766FF"/>
    <w:rsid w:val="00A76B4A"/>
    <w:rsid w:val="00A76E00"/>
    <w:rsid w:val="00A76EE9"/>
    <w:rsid w:val="00A7700E"/>
    <w:rsid w:val="00A77131"/>
    <w:rsid w:val="00A7746B"/>
    <w:rsid w:val="00A77620"/>
    <w:rsid w:val="00A77845"/>
    <w:rsid w:val="00A77B53"/>
    <w:rsid w:val="00A77C7B"/>
    <w:rsid w:val="00A77D15"/>
    <w:rsid w:val="00A77D45"/>
    <w:rsid w:val="00A77E99"/>
    <w:rsid w:val="00A8050B"/>
    <w:rsid w:val="00A80624"/>
    <w:rsid w:val="00A8094A"/>
    <w:rsid w:val="00A80A31"/>
    <w:rsid w:val="00A80C47"/>
    <w:rsid w:val="00A80FCE"/>
    <w:rsid w:val="00A81089"/>
    <w:rsid w:val="00A8111C"/>
    <w:rsid w:val="00A813B1"/>
    <w:rsid w:val="00A81D11"/>
    <w:rsid w:val="00A81EFB"/>
    <w:rsid w:val="00A8210E"/>
    <w:rsid w:val="00A8212E"/>
    <w:rsid w:val="00A8236D"/>
    <w:rsid w:val="00A823E1"/>
    <w:rsid w:val="00A824B4"/>
    <w:rsid w:val="00A82730"/>
    <w:rsid w:val="00A82770"/>
    <w:rsid w:val="00A82D76"/>
    <w:rsid w:val="00A82E0C"/>
    <w:rsid w:val="00A831ED"/>
    <w:rsid w:val="00A83369"/>
    <w:rsid w:val="00A83525"/>
    <w:rsid w:val="00A836CD"/>
    <w:rsid w:val="00A83851"/>
    <w:rsid w:val="00A83BF4"/>
    <w:rsid w:val="00A83C2C"/>
    <w:rsid w:val="00A8409F"/>
    <w:rsid w:val="00A841B8"/>
    <w:rsid w:val="00A8489D"/>
    <w:rsid w:val="00A84967"/>
    <w:rsid w:val="00A849AF"/>
    <w:rsid w:val="00A849D1"/>
    <w:rsid w:val="00A84A59"/>
    <w:rsid w:val="00A84B62"/>
    <w:rsid w:val="00A84B65"/>
    <w:rsid w:val="00A84C30"/>
    <w:rsid w:val="00A84C41"/>
    <w:rsid w:val="00A85115"/>
    <w:rsid w:val="00A8546E"/>
    <w:rsid w:val="00A855C1"/>
    <w:rsid w:val="00A8597C"/>
    <w:rsid w:val="00A859E5"/>
    <w:rsid w:val="00A85C13"/>
    <w:rsid w:val="00A85C6A"/>
    <w:rsid w:val="00A862C5"/>
    <w:rsid w:val="00A86418"/>
    <w:rsid w:val="00A86617"/>
    <w:rsid w:val="00A86E24"/>
    <w:rsid w:val="00A86F95"/>
    <w:rsid w:val="00A870D1"/>
    <w:rsid w:val="00A87180"/>
    <w:rsid w:val="00A87261"/>
    <w:rsid w:val="00A87648"/>
    <w:rsid w:val="00A878D1"/>
    <w:rsid w:val="00A87CC9"/>
    <w:rsid w:val="00A90272"/>
    <w:rsid w:val="00A90657"/>
    <w:rsid w:val="00A906FA"/>
    <w:rsid w:val="00A90944"/>
    <w:rsid w:val="00A90A7F"/>
    <w:rsid w:val="00A90AAD"/>
    <w:rsid w:val="00A90B82"/>
    <w:rsid w:val="00A91051"/>
    <w:rsid w:val="00A91215"/>
    <w:rsid w:val="00A9132A"/>
    <w:rsid w:val="00A9134F"/>
    <w:rsid w:val="00A91BCE"/>
    <w:rsid w:val="00A91E60"/>
    <w:rsid w:val="00A9216C"/>
    <w:rsid w:val="00A92480"/>
    <w:rsid w:val="00A928CC"/>
    <w:rsid w:val="00A92B1E"/>
    <w:rsid w:val="00A92DBF"/>
    <w:rsid w:val="00A9343B"/>
    <w:rsid w:val="00A945D4"/>
    <w:rsid w:val="00A94765"/>
    <w:rsid w:val="00A947DF"/>
    <w:rsid w:val="00A94ACE"/>
    <w:rsid w:val="00A94BF2"/>
    <w:rsid w:val="00A94FB6"/>
    <w:rsid w:val="00A9520D"/>
    <w:rsid w:val="00A952BB"/>
    <w:rsid w:val="00A95486"/>
    <w:rsid w:val="00A95715"/>
    <w:rsid w:val="00A957ED"/>
    <w:rsid w:val="00A958CB"/>
    <w:rsid w:val="00A9593F"/>
    <w:rsid w:val="00A959E2"/>
    <w:rsid w:val="00A95EAD"/>
    <w:rsid w:val="00A96099"/>
    <w:rsid w:val="00A9622F"/>
    <w:rsid w:val="00A96293"/>
    <w:rsid w:val="00A9692E"/>
    <w:rsid w:val="00A969CA"/>
    <w:rsid w:val="00A96AAF"/>
    <w:rsid w:val="00A97011"/>
    <w:rsid w:val="00A970D3"/>
    <w:rsid w:val="00A973E2"/>
    <w:rsid w:val="00A976F1"/>
    <w:rsid w:val="00A9775F"/>
    <w:rsid w:val="00A97A08"/>
    <w:rsid w:val="00A97CE6"/>
    <w:rsid w:val="00AA02CB"/>
    <w:rsid w:val="00AA05DF"/>
    <w:rsid w:val="00AA0AC1"/>
    <w:rsid w:val="00AA0B79"/>
    <w:rsid w:val="00AA0D51"/>
    <w:rsid w:val="00AA0FDB"/>
    <w:rsid w:val="00AA1092"/>
    <w:rsid w:val="00AA13DA"/>
    <w:rsid w:val="00AA1532"/>
    <w:rsid w:val="00AA181B"/>
    <w:rsid w:val="00AA1907"/>
    <w:rsid w:val="00AA1B55"/>
    <w:rsid w:val="00AA2221"/>
    <w:rsid w:val="00AA2801"/>
    <w:rsid w:val="00AA29BD"/>
    <w:rsid w:val="00AA2BE2"/>
    <w:rsid w:val="00AA32B9"/>
    <w:rsid w:val="00AA3671"/>
    <w:rsid w:val="00AA3A33"/>
    <w:rsid w:val="00AA3AFC"/>
    <w:rsid w:val="00AA3CC0"/>
    <w:rsid w:val="00AA3EF2"/>
    <w:rsid w:val="00AA42AC"/>
    <w:rsid w:val="00AA450F"/>
    <w:rsid w:val="00AA467D"/>
    <w:rsid w:val="00AA47BA"/>
    <w:rsid w:val="00AA4802"/>
    <w:rsid w:val="00AA4A95"/>
    <w:rsid w:val="00AA4BF2"/>
    <w:rsid w:val="00AA4C11"/>
    <w:rsid w:val="00AA4C22"/>
    <w:rsid w:val="00AA4D65"/>
    <w:rsid w:val="00AA4DF6"/>
    <w:rsid w:val="00AA5118"/>
    <w:rsid w:val="00AA54C6"/>
    <w:rsid w:val="00AA56B0"/>
    <w:rsid w:val="00AA575C"/>
    <w:rsid w:val="00AA5A3C"/>
    <w:rsid w:val="00AA5BC6"/>
    <w:rsid w:val="00AA5D47"/>
    <w:rsid w:val="00AA6163"/>
    <w:rsid w:val="00AA61F2"/>
    <w:rsid w:val="00AA6616"/>
    <w:rsid w:val="00AA667E"/>
    <w:rsid w:val="00AA68D2"/>
    <w:rsid w:val="00AA6AC1"/>
    <w:rsid w:val="00AA6AE7"/>
    <w:rsid w:val="00AA6B65"/>
    <w:rsid w:val="00AA6DD4"/>
    <w:rsid w:val="00AA7090"/>
    <w:rsid w:val="00AA73FF"/>
    <w:rsid w:val="00AA7751"/>
    <w:rsid w:val="00AA77EF"/>
    <w:rsid w:val="00AA7D2E"/>
    <w:rsid w:val="00AB01F2"/>
    <w:rsid w:val="00AB0274"/>
    <w:rsid w:val="00AB036B"/>
    <w:rsid w:val="00AB039D"/>
    <w:rsid w:val="00AB03F7"/>
    <w:rsid w:val="00AB0436"/>
    <w:rsid w:val="00AB0D3A"/>
    <w:rsid w:val="00AB1196"/>
    <w:rsid w:val="00AB11AB"/>
    <w:rsid w:val="00AB14CC"/>
    <w:rsid w:val="00AB1738"/>
    <w:rsid w:val="00AB173C"/>
    <w:rsid w:val="00AB1950"/>
    <w:rsid w:val="00AB1AD7"/>
    <w:rsid w:val="00AB1D8F"/>
    <w:rsid w:val="00AB1DC2"/>
    <w:rsid w:val="00AB1EF6"/>
    <w:rsid w:val="00AB221A"/>
    <w:rsid w:val="00AB2456"/>
    <w:rsid w:val="00AB2569"/>
    <w:rsid w:val="00AB261F"/>
    <w:rsid w:val="00AB289F"/>
    <w:rsid w:val="00AB2DC1"/>
    <w:rsid w:val="00AB2EC2"/>
    <w:rsid w:val="00AB2EEB"/>
    <w:rsid w:val="00AB2F7D"/>
    <w:rsid w:val="00AB3292"/>
    <w:rsid w:val="00AB33E3"/>
    <w:rsid w:val="00AB361A"/>
    <w:rsid w:val="00AB3657"/>
    <w:rsid w:val="00AB38C6"/>
    <w:rsid w:val="00AB39B3"/>
    <w:rsid w:val="00AB3A69"/>
    <w:rsid w:val="00AB3B56"/>
    <w:rsid w:val="00AB3E86"/>
    <w:rsid w:val="00AB4299"/>
    <w:rsid w:val="00AB44AC"/>
    <w:rsid w:val="00AB4865"/>
    <w:rsid w:val="00AB4D93"/>
    <w:rsid w:val="00AB4DA2"/>
    <w:rsid w:val="00AB52DD"/>
    <w:rsid w:val="00AB55E2"/>
    <w:rsid w:val="00AB56A2"/>
    <w:rsid w:val="00AB58D2"/>
    <w:rsid w:val="00AB5DE5"/>
    <w:rsid w:val="00AB5E40"/>
    <w:rsid w:val="00AB5F98"/>
    <w:rsid w:val="00AB608D"/>
    <w:rsid w:val="00AB61FB"/>
    <w:rsid w:val="00AB63A6"/>
    <w:rsid w:val="00AB650D"/>
    <w:rsid w:val="00AB688C"/>
    <w:rsid w:val="00AB6D49"/>
    <w:rsid w:val="00AB6F6C"/>
    <w:rsid w:val="00AB70BE"/>
    <w:rsid w:val="00AB7255"/>
    <w:rsid w:val="00AB7787"/>
    <w:rsid w:val="00AB77E5"/>
    <w:rsid w:val="00AB78D9"/>
    <w:rsid w:val="00AB7DC2"/>
    <w:rsid w:val="00AB7E74"/>
    <w:rsid w:val="00AB7FD0"/>
    <w:rsid w:val="00AC00F3"/>
    <w:rsid w:val="00AC0222"/>
    <w:rsid w:val="00AC04C8"/>
    <w:rsid w:val="00AC0AB1"/>
    <w:rsid w:val="00AC1217"/>
    <w:rsid w:val="00AC1346"/>
    <w:rsid w:val="00AC18D9"/>
    <w:rsid w:val="00AC2487"/>
    <w:rsid w:val="00AC27FF"/>
    <w:rsid w:val="00AC2A2F"/>
    <w:rsid w:val="00AC2C04"/>
    <w:rsid w:val="00AC2C70"/>
    <w:rsid w:val="00AC31EC"/>
    <w:rsid w:val="00AC31FD"/>
    <w:rsid w:val="00AC3293"/>
    <w:rsid w:val="00AC3624"/>
    <w:rsid w:val="00AC39FE"/>
    <w:rsid w:val="00AC3B0B"/>
    <w:rsid w:val="00AC3B27"/>
    <w:rsid w:val="00AC410C"/>
    <w:rsid w:val="00AC429F"/>
    <w:rsid w:val="00AC4321"/>
    <w:rsid w:val="00AC4557"/>
    <w:rsid w:val="00AC49CF"/>
    <w:rsid w:val="00AC4B2B"/>
    <w:rsid w:val="00AC527B"/>
    <w:rsid w:val="00AC53F6"/>
    <w:rsid w:val="00AC542C"/>
    <w:rsid w:val="00AC59A7"/>
    <w:rsid w:val="00AC5B6C"/>
    <w:rsid w:val="00AC5BE8"/>
    <w:rsid w:val="00AC5C06"/>
    <w:rsid w:val="00AC5EFE"/>
    <w:rsid w:val="00AC68C8"/>
    <w:rsid w:val="00AC6955"/>
    <w:rsid w:val="00AC6AFA"/>
    <w:rsid w:val="00AC6F35"/>
    <w:rsid w:val="00AC717A"/>
    <w:rsid w:val="00AC77CB"/>
    <w:rsid w:val="00AC782D"/>
    <w:rsid w:val="00AC79A0"/>
    <w:rsid w:val="00AC7A16"/>
    <w:rsid w:val="00AC7B50"/>
    <w:rsid w:val="00AC7C5A"/>
    <w:rsid w:val="00AC7E54"/>
    <w:rsid w:val="00AD0009"/>
    <w:rsid w:val="00AD012E"/>
    <w:rsid w:val="00AD069D"/>
    <w:rsid w:val="00AD081B"/>
    <w:rsid w:val="00AD084B"/>
    <w:rsid w:val="00AD0A55"/>
    <w:rsid w:val="00AD101C"/>
    <w:rsid w:val="00AD1295"/>
    <w:rsid w:val="00AD14C1"/>
    <w:rsid w:val="00AD16FC"/>
    <w:rsid w:val="00AD1A5C"/>
    <w:rsid w:val="00AD1A5D"/>
    <w:rsid w:val="00AD1C9D"/>
    <w:rsid w:val="00AD1E58"/>
    <w:rsid w:val="00AD1F54"/>
    <w:rsid w:val="00AD2058"/>
    <w:rsid w:val="00AD2113"/>
    <w:rsid w:val="00AD212F"/>
    <w:rsid w:val="00AD22EF"/>
    <w:rsid w:val="00AD2DAC"/>
    <w:rsid w:val="00AD2E1C"/>
    <w:rsid w:val="00AD2E79"/>
    <w:rsid w:val="00AD2EC5"/>
    <w:rsid w:val="00AD323C"/>
    <w:rsid w:val="00AD36E0"/>
    <w:rsid w:val="00AD38A2"/>
    <w:rsid w:val="00AD38EF"/>
    <w:rsid w:val="00AD3A52"/>
    <w:rsid w:val="00AD3A59"/>
    <w:rsid w:val="00AD3F62"/>
    <w:rsid w:val="00AD4035"/>
    <w:rsid w:val="00AD44DE"/>
    <w:rsid w:val="00AD4872"/>
    <w:rsid w:val="00AD4DB2"/>
    <w:rsid w:val="00AD500B"/>
    <w:rsid w:val="00AD51AB"/>
    <w:rsid w:val="00AD5205"/>
    <w:rsid w:val="00AD5708"/>
    <w:rsid w:val="00AD5852"/>
    <w:rsid w:val="00AD598B"/>
    <w:rsid w:val="00AD5E0C"/>
    <w:rsid w:val="00AD6123"/>
    <w:rsid w:val="00AD65F2"/>
    <w:rsid w:val="00AD6845"/>
    <w:rsid w:val="00AD68C1"/>
    <w:rsid w:val="00AD6C00"/>
    <w:rsid w:val="00AD6C74"/>
    <w:rsid w:val="00AD7053"/>
    <w:rsid w:val="00AD748B"/>
    <w:rsid w:val="00AD7659"/>
    <w:rsid w:val="00AD7895"/>
    <w:rsid w:val="00AD79F1"/>
    <w:rsid w:val="00AD79F4"/>
    <w:rsid w:val="00AD7B8E"/>
    <w:rsid w:val="00AE00E2"/>
    <w:rsid w:val="00AE01CF"/>
    <w:rsid w:val="00AE01E4"/>
    <w:rsid w:val="00AE0677"/>
    <w:rsid w:val="00AE0A3A"/>
    <w:rsid w:val="00AE0C87"/>
    <w:rsid w:val="00AE0DCC"/>
    <w:rsid w:val="00AE1315"/>
    <w:rsid w:val="00AE1646"/>
    <w:rsid w:val="00AE1842"/>
    <w:rsid w:val="00AE1C39"/>
    <w:rsid w:val="00AE2025"/>
    <w:rsid w:val="00AE2421"/>
    <w:rsid w:val="00AE26DD"/>
    <w:rsid w:val="00AE2A19"/>
    <w:rsid w:val="00AE2E4E"/>
    <w:rsid w:val="00AE2EA0"/>
    <w:rsid w:val="00AE368F"/>
    <w:rsid w:val="00AE386E"/>
    <w:rsid w:val="00AE41B1"/>
    <w:rsid w:val="00AE4240"/>
    <w:rsid w:val="00AE43E9"/>
    <w:rsid w:val="00AE45D5"/>
    <w:rsid w:val="00AE46C8"/>
    <w:rsid w:val="00AE4955"/>
    <w:rsid w:val="00AE4C04"/>
    <w:rsid w:val="00AE4E68"/>
    <w:rsid w:val="00AE4E9D"/>
    <w:rsid w:val="00AE527A"/>
    <w:rsid w:val="00AE5404"/>
    <w:rsid w:val="00AE5422"/>
    <w:rsid w:val="00AE5791"/>
    <w:rsid w:val="00AE579B"/>
    <w:rsid w:val="00AE57BB"/>
    <w:rsid w:val="00AE59A6"/>
    <w:rsid w:val="00AE6AAA"/>
    <w:rsid w:val="00AE6BE3"/>
    <w:rsid w:val="00AE6F13"/>
    <w:rsid w:val="00AE7068"/>
    <w:rsid w:val="00AE7321"/>
    <w:rsid w:val="00AE73D7"/>
    <w:rsid w:val="00AE75C1"/>
    <w:rsid w:val="00AE76FD"/>
    <w:rsid w:val="00AE7841"/>
    <w:rsid w:val="00AE7B30"/>
    <w:rsid w:val="00AE7C82"/>
    <w:rsid w:val="00AE7D10"/>
    <w:rsid w:val="00AF025C"/>
    <w:rsid w:val="00AF043A"/>
    <w:rsid w:val="00AF05B0"/>
    <w:rsid w:val="00AF0E17"/>
    <w:rsid w:val="00AF10B2"/>
    <w:rsid w:val="00AF112A"/>
    <w:rsid w:val="00AF11C4"/>
    <w:rsid w:val="00AF120A"/>
    <w:rsid w:val="00AF12A8"/>
    <w:rsid w:val="00AF18E7"/>
    <w:rsid w:val="00AF1BE6"/>
    <w:rsid w:val="00AF1C90"/>
    <w:rsid w:val="00AF1D41"/>
    <w:rsid w:val="00AF1F1A"/>
    <w:rsid w:val="00AF2181"/>
    <w:rsid w:val="00AF24DF"/>
    <w:rsid w:val="00AF263B"/>
    <w:rsid w:val="00AF29F6"/>
    <w:rsid w:val="00AF2A7B"/>
    <w:rsid w:val="00AF2C75"/>
    <w:rsid w:val="00AF2CCD"/>
    <w:rsid w:val="00AF34A0"/>
    <w:rsid w:val="00AF3903"/>
    <w:rsid w:val="00AF3B34"/>
    <w:rsid w:val="00AF3C5C"/>
    <w:rsid w:val="00AF3D83"/>
    <w:rsid w:val="00AF3DCD"/>
    <w:rsid w:val="00AF427C"/>
    <w:rsid w:val="00AF45D7"/>
    <w:rsid w:val="00AF47D4"/>
    <w:rsid w:val="00AF48C4"/>
    <w:rsid w:val="00AF495B"/>
    <w:rsid w:val="00AF49DD"/>
    <w:rsid w:val="00AF4F9C"/>
    <w:rsid w:val="00AF52BC"/>
    <w:rsid w:val="00AF5327"/>
    <w:rsid w:val="00AF5337"/>
    <w:rsid w:val="00AF540E"/>
    <w:rsid w:val="00AF57F7"/>
    <w:rsid w:val="00AF5C5D"/>
    <w:rsid w:val="00AF64B6"/>
    <w:rsid w:val="00AF64C5"/>
    <w:rsid w:val="00AF659E"/>
    <w:rsid w:val="00AF6681"/>
    <w:rsid w:val="00AF66A9"/>
    <w:rsid w:val="00AF67DD"/>
    <w:rsid w:val="00AF692A"/>
    <w:rsid w:val="00AF6CF2"/>
    <w:rsid w:val="00AF744E"/>
    <w:rsid w:val="00AF74C2"/>
    <w:rsid w:val="00AF79E5"/>
    <w:rsid w:val="00AF7A9B"/>
    <w:rsid w:val="00AF7E92"/>
    <w:rsid w:val="00B00018"/>
    <w:rsid w:val="00B000BE"/>
    <w:rsid w:val="00B0030E"/>
    <w:rsid w:val="00B00879"/>
    <w:rsid w:val="00B00938"/>
    <w:rsid w:val="00B00C29"/>
    <w:rsid w:val="00B00D80"/>
    <w:rsid w:val="00B012CA"/>
    <w:rsid w:val="00B01369"/>
    <w:rsid w:val="00B01D56"/>
    <w:rsid w:val="00B01E3F"/>
    <w:rsid w:val="00B023FD"/>
    <w:rsid w:val="00B0249F"/>
    <w:rsid w:val="00B02584"/>
    <w:rsid w:val="00B02C47"/>
    <w:rsid w:val="00B035D9"/>
    <w:rsid w:val="00B03AAB"/>
    <w:rsid w:val="00B03AC1"/>
    <w:rsid w:val="00B03BF2"/>
    <w:rsid w:val="00B04024"/>
    <w:rsid w:val="00B042BF"/>
    <w:rsid w:val="00B04410"/>
    <w:rsid w:val="00B044CA"/>
    <w:rsid w:val="00B044E2"/>
    <w:rsid w:val="00B0470A"/>
    <w:rsid w:val="00B04734"/>
    <w:rsid w:val="00B0479B"/>
    <w:rsid w:val="00B048F0"/>
    <w:rsid w:val="00B04D56"/>
    <w:rsid w:val="00B04EA7"/>
    <w:rsid w:val="00B0510E"/>
    <w:rsid w:val="00B05139"/>
    <w:rsid w:val="00B052F6"/>
    <w:rsid w:val="00B05423"/>
    <w:rsid w:val="00B05D68"/>
    <w:rsid w:val="00B05FEC"/>
    <w:rsid w:val="00B06248"/>
    <w:rsid w:val="00B0627F"/>
    <w:rsid w:val="00B062B1"/>
    <w:rsid w:val="00B064DB"/>
    <w:rsid w:val="00B066FD"/>
    <w:rsid w:val="00B06898"/>
    <w:rsid w:val="00B069EC"/>
    <w:rsid w:val="00B0726C"/>
    <w:rsid w:val="00B073B7"/>
    <w:rsid w:val="00B073DD"/>
    <w:rsid w:val="00B07491"/>
    <w:rsid w:val="00B07527"/>
    <w:rsid w:val="00B07569"/>
    <w:rsid w:val="00B07601"/>
    <w:rsid w:val="00B076A4"/>
    <w:rsid w:val="00B079BF"/>
    <w:rsid w:val="00B07AC0"/>
    <w:rsid w:val="00B07BA0"/>
    <w:rsid w:val="00B07C18"/>
    <w:rsid w:val="00B07D12"/>
    <w:rsid w:val="00B07F3D"/>
    <w:rsid w:val="00B1019C"/>
    <w:rsid w:val="00B101CD"/>
    <w:rsid w:val="00B10463"/>
    <w:rsid w:val="00B105C4"/>
    <w:rsid w:val="00B1068B"/>
    <w:rsid w:val="00B10790"/>
    <w:rsid w:val="00B10A48"/>
    <w:rsid w:val="00B10B1E"/>
    <w:rsid w:val="00B10B4E"/>
    <w:rsid w:val="00B10CD5"/>
    <w:rsid w:val="00B110CA"/>
    <w:rsid w:val="00B110F5"/>
    <w:rsid w:val="00B1119D"/>
    <w:rsid w:val="00B11322"/>
    <w:rsid w:val="00B11430"/>
    <w:rsid w:val="00B118D1"/>
    <w:rsid w:val="00B11B5F"/>
    <w:rsid w:val="00B11BD3"/>
    <w:rsid w:val="00B11F81"/>
    <w:rsid w:val="00B121CA"/>
    <w:rsid w:val="00B12319"/>
    <w:rsid w:val="00B1265F"/>
    <w:rsid w:val="00B127A9"/>
    <w:rsid w:val="00B12B3E"/>
    <w:rsid w:val="00B12F0E"/>
    <w:rsid w:val="00B12F3B"/>
    <w:rsid w:val="00B13015"/>
    <w:rsid w:val="00B13206"/>
    <w:rsid w:val="00B13405"/>
    <w:rsid w:val="00B136FB"/>
    <w:rsid w:val="00B13794"/>
    <w:rsid w:val="00B1382F"/>
    <w:rsid w:val="00B13921"/>
    <w:rsid w:val="00B13A33"/>
    <w:rsid w:val="00B13A9F"/>
    <w:rsid w:val="00B13B99"/>
    <w:rsid w:val="00B13CD1"/>
    <w:rsid w:val="00B1412C"/>
    <w:rsid w:val="00B144A8"/>
    <w:rsid w:val="00B14578"/>
    <w:rsid w:val="00B14A35"/>
    <w:rsid w:val="00B14F54"/>
    <w:rsid w:val="00B15302"/>
    <w:rsid w:val="00B1535C"/>
    <w:rsid w:val="00B1536C"/>
    <w:rsid w:val="00B15397"/>
    <w:rsid w:val="00B15581"/>
    <w:rsid w:val="00B155AE"/>
    <w:rsid w:val="00B15A59"/>
    <w:rsid w:val="00B161E9"/>
    <w:rsid w:val="00B16354"/>
    <w:rsid w:val="00B164F0"/>
    <w:rsid w:val="00B16548"/>
    <w:rsid w:val="00B169DB"/>
    <w:rsid w:val="00B169F0"/>
    <w:rsid w:val="00B16AEC"/>
    <w:rsid w:val="00B16C7D"/>
    <w:rsid w:val="00B16EFC"/>
    <w:rsid w:val="00B17232"/>
    <w:rsid w:val="00B17491"/>
    <w:rsid w:val="00B17AFB"/>
    <w:rsid w:val="00B17F37"/>
    <w:rsid w:val="00B17F6C"/>
    <w:rsid w:val="00B20090"/>
    <w:rsid w:val="00B202D4"/>
    <w:rsid w:val="00B20515"/>
    <w:rsid w:val="00B20E42"/>
    <w:rsid w:val="00B20E6A"/>
    <w:rsid w:val="00B20E83"/>
    <w:rsid w:val="00B21057"/>
    <w:rsid w:val="00B2112B"/>
    <w:rsid w:val="00B216EC"/>
    <w:rsid w:val="00B21868"/>
    <w:rsid w:val="00B21A36"/>
    <w:rsid w:val="00B21A6C"/>
    <w:rsid w:val="00B21B7A"/>
    <w:rsid w:val="00B21CBC"/>
    <w:rsid w:val="00B21CF3"/>
    <w:rsid w:val="00B21D69"/>
    <w:rsid w:val="00B21F61"/>
    <w:rsid w:val="00B21F71"/>
    <w:rsid w:val="00B220CC"/>
    <w:rsid w:val="00B2217D"/>
    <w:rsid w:val="00B22760"/>
    <w:rsid w:val="00B2295C"/>
    <w:rsid w:val="00B22A4E"/>
    <w:rsid w:val="00B22AC9"/>
    <w:rsid w:val="00B22CEE"/>
    <w:rsid w:val="00B22E39"/>
    <w:rsid w:val="00B2319A"/>
    <w:rsid w:val="00B234C3"/>
    <w:rsid w:val="00B235E1"/>
    <w:rsid w:val="00B2377F"/>
    <w:rsid w:val="00B237DE"/>
    <w:rsid w:val="00B23887"/>
    <w:rsid w:val="00B23950"/>
    <w:rsid w:val="00B23DBD"/>
    <w:rsid w:val="00B24082"/>
    <w:rsid w:val="00B241F9"/>
    <w:rsid w:val="00B24238"/>
    <w:rsid w:val="00B24CD7"/>
    <w:rsid w:val="00B24F22"/>
    <w:rsid w:val="00B24F96"/>
    <w:rsid w:val="00B25579"/>
    <w:rsid w:val="00B25994"/>
    <w:rsid w:val="00B259BD"/>
    <w:rsid w:val="00B259CD"/>
    <w:rsid w:val="00B25F06"/>
    <w:rsid w:val="00B25F50"/>
    <w:rsid w:val="00B25F52"/>
    <w:rsid w:val="00B261AA"/>
    <w:rsid w:val="00B261DE"/>
    <w:rsid w:val="00B2621B"/>
    <w:rsid w:val="00B2623A"/>
    <w:rsid w:val="00B263D0"/>
    <w:rsid w:val="00B266A0"/>
    <w:rsid w:val="00B266C8"/>
    <w:rsid w:val="00B26A1F"/>
    <w:rsid w:val="00B26A5D"/>
    <w:rsid w:val="00B26B55"/>
    <w:rsid w:val="00B27104"/>
    <w:rsid w:val="00B2748A"/>
    <w:rsid w:val="00B27560"/>
    <w:rsid w:val="00B275FA"/>
    <w:rsid w:val="00B276E7"/>
    <w:rsid w:val="00B2779E"/>
    <w:rsid w:val="00B27937"/>
    <w:rsid w:val="00B27B06"/>
    <w:rsid w:val="00B27BC2"/>
    <w:rsid w:val="00B27BD5"/>
    <w:rsid w:val="00B27D92"/>
    <w:rsid w:val="00B27EAF"/>
    <w:rsid w:val="00B302ED"/>
    <w:rsid w:val="00B305A8"/>
    <w:rsid w:val="00B3087F"/>
    <w:rsid w:val="00B30929"/>
    <w:rsid w:val="00B3114C"/>
    <w:rsid w:val="00B31308"/>
    <w:rsid w:val="00B31441"/>
    <w:rsid w:val="00B31560"/>
    <w:rsid w:val="00B31669"/>
    <w:rsid w:val="00B317FA"/>
    <w:rsid w:val="00B3191D"/>
    <w:rsid w:val="00B32343"/>
    <w:rsid w:val="00B3274B"/>
    <w:rsid w:val="00B32D73"/>
    <w:rsid w:val="00B32F05"/>
    <w:rsid w:val="00B32FAD"/>
    <w:rsid w:val="00B330EE"/>
    <w:rsid w:val="00B331E1"/>
    <w:rsid w:val="00B332CB"/>
    <w:rsid w:val="00B33494"/>
    <w:rsid w:val="00B336BF"/>
    <w:rsid w:val="00B33C54"/>
    <w:rsid w:val="00B33E67"/>
    <w:rsid w:val="00B33F8B"/>
    <w:rsid w:val="00B3400C"/>
    <w:rsid w:val="00B34194"/>
    <w:rsid w:val="00B3452F"/>
    <w:rsid w:val="00B34564"/>
    <w:rsid w:val="00B34AF9"/>
    <w:rsid w:val="00B34F0D"/>
    <w:rsid w:val="00B34F20"/>
    <w:rsid w:val="00B352C0"/>
    <w:rsid w:val="00B3533D"/>
    <w:rsid w:val="00B35523"/>
    <w:rsid w:val="00B35BF4"/>
    <w:rsid w:val="00B35E70"/>
    <w:rsid w:val="00B3614B"/>
    <w:rsid w:val="00B36749"/>
    <w:rsid w:val="00B36803"/>
    <w:rsid w:val="00B36921"/>
    <w:rsid w:val="00B36DE3"/>
    <w:rsid w:val="00B37757"/>
    <w:rsid w:val="00B37DE1"/>
    <w:rsid w:val="00B37DFC"/>
    <w:rsid w:val="00B37EA2"/>
    <w:rsid w:val="00B37EF4"/>
    <w:rsid w:val="00B40760"/>
    <w:rsid w:val="00B409C0"/>
    <w:rsid w:val="00B409F4"/>
    <w:rsid w:val="00B40CD0"/>
    <w:rsid w:val="00B40E39"/>
    <w:rsid w:val="00B4135A"/>
    <w:rsid w:val="00B4141A"/>
    <w:rsid w:val="00B41471"/>
    <w:rsid w:val="00B414BD"/>
    <w:rsid w:val="00B4159C"/>
    <w:rsid w:val="00B41749"/>
    <w:rsid w:val="00B417DF"/>
    <w:rsid w:val="00B4197F"/>
    <w:rsid w:val="00B41AD3"/>
    <w:rsid w:val="00B42146"/>
    <w:rsid w:val="00B42270"/>
    <w:rsid w:val="00B426F8"/>
    <w:rsid w:val="00B42D23"/>
    <w:rsid w:val="00B42FC1"/>
    <w:rsid w:val="00B432AA"/>
    <w:rsid w:val="00B4361C"/>
    <w:rsid w:val="00B4387A"/>
    <w:rsid w:val="00B43A66"/>
    <w:rsid w:val="00B43B10"/>
    <w:rsid w:val="00B43D20"/>
    <w:rsid w:val="00B43D9C"/>
    <w:rsid w:val="00B441DB"/>
    <w:rsid w:val="00B443C1"/>
    <w:rsid w:val="00B44422"/>
    <w:rsid w:val="00B44674"/>
    <w:rsid w:val="00B44915"/>
    <w:rsid w:val="00B44C24"/>
    <w:rsid w:val="00B45079"/>
    <w:rsid w:val="00B4556A"/>
    <w:rsid w:val="00B45626"/>
    <w:rsid w:val="00B45AF9"/>
    <w:rsid w:val="00B45B79"/>
    <w:rsid w:val="00B45B7A"/>
    <w:rsid w:val="00B46B64"/>
    <w:rsid w:val="00B46BDD"/>
    <w:rsid w:val="00B46CC1"/>
    <w:rsid w:val="00B46DBE"/>
    <w:rsid w:val="00B470EA"/>
    <w:rsid w:val="00B47394"/>
    <w:rsid w:val="00B475A9"/>
    <w:rsid w:val="00B4799D"/>
    <w:rsid w:val="00B47A89"/>
    <w:rsid w:val="00B47D66"/>
    <w:rsid w:val="00B47E4F"/>
    <w:rsid w:val="00B47F0C"/>
    <w:rsid w:val="00B50331"/>
    <w:rsid w:val="00B50334"/>
    <w:rsid w:val="00B50C5A"/>
    <w:rsid w:val="00B50D1D"/>
    <w:rsid w:val="00B50DBD"/>
    <w:rsid w:val="00B50EB7"/>
    <w:rsid w:val="00B50EBE"/>
    <w:rsid w:val="00B5135D"/>
    <w:rsid w:val="00B5160C"/>
    <w:rsid w:val="00B51A16"/>
    <w:rsid w:val="00B51BFA"/>
    <w:rsid w:val="00B51E10"/>
    <w:rsid w:val="00B51E46"/>
    <w:rsid w:val="00B51EB4"/>
    <w:rsid w:val="00B52323"/>
    <w:rsid w:val="00B5274E"/>
    <w:rsid w:val="00B52B71"/>
    <w:rsid w:val="00B52B80"/>
    <w:rsid w:val="00B52CCA"/>
    <w:rsid w:val="00B52D3E"/>
    <w:rsid w:val="00B52DCB"/>
    <w:rsid w:val="00B52E0E"/>
    <w:rsid w:val="00B530DC"/>
    <w:rsid w:val="00B5313E"/>
    <w:rsid w:val="00B53267"/>
    <w:rsid w:val="00B53387"/>
    <w:rsid w:val="00B534F0"/>
    <w:rsid w:val="00B53AEF"/>
    <w:rsid w:val="00B53BC9"/>
    <w:rsid w:val="00B53D03"/>
    <w:rsid w:val="00B53E86"/>
    <w:rsid w:val="00B5417C"/>
    <w:rsid w:val="00B546E2"/>
    <w:rsid w:val="00B5548E"/>
    <w:rsid w:val="00B55AC6"/>
    <w:rsid w:val="00B55D56"/>
    <w:rsid w:val="00B55F9E"/>
    <w:rsid w:val="00B55FBA"/>
    <w:rsid w:val="00B560F0"/>
    <w:rsid w:val="00B56134"/>
    <w:rsid w:val="00B566BA"/>
    <w:rsid w:val="00B569A4"/>
    <w:rsid w:val="00B569B8"/>
    <w:rsid w:val="00B570F1"/>
    <w:rsid w:val="00B57DC9"/>
    <w:rsid w:val="00B57E2F"/>
    <w:rsid w:val="00B601AA"/>
    <w:rsid w:val="00B6050E"/>
    <w:rsid w:val="00B60670"/>
    <w:rsid w:val="00B60689"/>
    <w:rsid w:val="00B60950"/>
    <w:rsid w:val="00B609BB"/>
    <w:rsid w:val="00B60D86"/>
    <w:rsid w:val="00B60DEB"/>
    <w:rsid w:val="00B6114D"/>
    <w:rsid w:val="00B6132E"/>
    <w:rsid w:val="00B613EC"/>
    <w:rsid w:val="00B615D3"/>
    <w:rsid w:val="00B61650"/>
    <w:rsid w:val="00B61EB6"/>
    <w:rsid w:val="00B62148"/>
    <w:rsid w:val="00B62226"/>
    <w:rsid w:val="00B626A3"/>
    <w:rsid w:val="00B62746"/>
    <w:rsid w:val="00B62954"/>
    <w:rsid w:val="00B62DAF"/>
    <w:rsid w:val="00B62E1E"/>
    <w:rsid w:val="00B62FE1"/>
    <w:rsid w:val="00B6392E"/>
    <w:rsid w:val="00B63BA9"/>
    <w:rsid w:val="00B63C03"/>
    <w:rsid w:val="00B64103"/>
    <w:rsid w:val="00B641A2"/>
    <w:rsid w:val="00B6429C"/>
    <w:rsid w:val="00B64AB2"/>
    <w:rsid w:val="00B651B0"/>
    <w:rsid w:val="00B651FC"/>
    <w:rsid w:val="00B65207"/>
    <w:rsid w:val="00B6522F"/>
    <w:rsid w:val="00B65343"/>
    <w:rsid w:val="00B654FC"/>
    <w:rsid w:val="00B65BE6"/>
    <w:rsid w:val="00B65C8F"/>
    <w:rsid w:val="00B65EDD"/>
    <w:rsid w:val="00B65FEF"/>
    <w:rsid w:val="00B6648B"/>
    <w:rsid w:val="00B665B6"/>
    <w:rsid w:val="00B66615"/>
    <w:rsid w:val="00B667B3"/>
    <w:rsid w:val="00B66D07"/>
    <w:rsid w:val="00B66D23"/>
    <w:rsid w:val="00B66E04"/>
    <w:rsid w:val="00B67104"/>
    <w:rsid w:val="00B672A1"/>
    <w:rsid w:val="00B67333"/>
    <w:rsid w:val="00B673C4"/>
    <w:rsid w:val="00B67518"/>
    <w:rsid w:val="00B678D5"/>
    <w:rsid w:val="00B678D9"/>
    <w:rsid w:val="00B67CB0"/>
    <w:rsid w:val="00B67DB4"/>
    <w:rsid w:val="00B67DB7"/>
    <w:rsid w:val="00B67DC3"/>
    <w:rsid w:val="00B67E5F"/>
    <w:rsid w:val="00B70554"/>
    <w:rsid w:val="00B706D1"/>
    <w:rsid w:val="00B71015"/>
    <w:rsid w:val="00B71248"/>
    <w:rsid w:val="00B7127C"/>
    <w:rsid w:val="00B71B61"/>
    <w:rsid w:val="00B72018"/>
    <w:rsid w:val="00B72633"/>
    <w:rsid w:val="00B72965"/>
    <w:rsid w:val="00B72A38"/>
    <w:rsid w:val="00B72A3E"/>
    <w:rsid w:val="00B72DF7"/>
    <w:rsid w:val="00B72E6C"/>
    <w:rsid w:val="00B72F50"/>
    <w:rsid w:val="00B731DE"/>
    <w:rsid w:val="00B731EC"/>
    <w:rsid w:val="00B732C5"/>
    <w:rsid w:val="00B7354A"/>
    <w:rsid w:val="00B739B0"/>
    <w:rsid w:val="00B73A00"/>
    <w:rsid w:val="00B73AAF"/>
    <w:rsid w:val="00B73D41"/>
    <w:rsid w:val="00B73DE6"/>
    <w:rsid w:val="00B73DF3"/>
    <w:rsid w:val="00B73F25"/>
    <w:rsid w:val="00B741AF"/>
    <w:rsid w:val="00B7439A"/>
    <w:rsid w:val="00B74454"/>
    <w:rsid w:val="00B7465C"/>
    <w:rsid w:val="00B748CC"/>
    <w:rsid w:val="00B74A97"/>
    <w:rsid w:val="00B74B49"/>
    <w:rsid w:val="00B74B4A"/>
    <w:rsid w:val="00B74B7D"/>
    <w:rsid w:val="00B74FAA"/>
    <w:rsid w:val="00B75285"/>
    <w:rsid w:val="00B75485"/>
    <w:rsid w:val="00B75488"/>
    <w:rsid w:val="00B7555F"/>
    <w:rsid w:val="00B757AA"/>
    <w:rsid w:val="00B758A5"/>
    <w:rsid w:val="00B75A8C"/>
    <w:rsid w:val="00B75E18"/>
    <w:rsid w:val="00B76067"/>
    <w:rsid w:val="00B76260"/>
    <w:rsid w:val="00B76399"/>
    <w:rsid w:val="00B76706"/>
    <w:rsid w:val="00B76E0E"/>
    <w:rsid w:val="00B76EBD"/>
    <w:rsid w:val="00B76ECE"/>
    <w:rsid w:val="00B77545"/>
    <w:rsid w:val="00B775BE"/>
    <w:rsid w:val="00B776CD"/>
    <w:rsid w:val="00B77801"/>
    <w:rsid w:val="00B80197"/>
    <w:rsid w:val="00B801A8"/>
    <w:rsid w:val="00B80214"/>
    <w:rsid w:val="00B80476"/>
    <w:rsid w:val="00B804E8"/>
    <w:rsid w:val="00B8064C"/>
    <w:rsid w:val="00B806CB"/>
    <w:rsid w:val="00B808E4"/>
    <w:rsid w:val="00B80A92"/>
    <w:rsid w:val="00B80C40"/>
    <w:rsid w:val="00B80E47"/>
    <w:rsid w:val="00B81052"/>
    <w:rsid w:val="00B81156"/>
    <w:rsid w:val="00B812BD"/>
    <w:rsid w:val="00B815B0"/>
    <w:rsid w:val="00B81879"/>
    <w:rsid w:val="00B81A78"/>
    <w:rsid w:val="00B81B6B"/>
    <w:rsid w:val="00B81C89"/>
    <w:rsid w:val="00B81E3E"/>
    <w:rsid w:val="00B82082"/>
    <w:rsid w:val="00B82321"/>
    <w:rsid w:val="00B8255F"/>
    <w:rsid w:val="00B825B0"/>
    <w:rsid w:val="00B82A7D"/>
    <w:rsid w:val="00B82C01"/>
    <w:rsid w:val="00B82C1F"/>
    <w:rsid w:val="00B82E52"/>
    <w:rsid w:val="00B8304C"/>
    <w:rsid w:val="00B83381"/>
    <w:rsid w:val="00B835A3"/>
    <w:rsid w:val="00B83E46"/>
    <w:rsid w:val="00B843B6"/>
    <w:rsid w:val="00B84581"/>
    <w:rsid w:val="00B84689"/>
    <w:rsid w:val="00B849C9"/>
    <w:rsid w:val="00B84A62"/>
    <w:rsid w:val="00B84ED3"/>
    <w:rsid w:val="00B84F34"/>
    <w:rsid w:val="00B84F7F"/>
    <w:rsid w:val="00B853C7"/>
    <w:rsid w:val="00B85414"/>
    <w:rsid w:val="00B85465"/>
    <w:rsid w:val="00B85747"/>
    <w:rsid w:val="00B85D09"/>
    <w:rsid w:val="00B8645C"/>
    <w:rsid w:val="00B86801"/>
    <w:rsid w:val="00B86933"/>
    <w:rsid w:val="00B86BB1"/>
    <w:rsid w:val="00B86C48"/>
    <w:rsid w:val="00B87258"/>
    <w:rsid w:val="00B87688"/>
    <w:rsid w:val="00B8777E"/>
    <w:rsid w:val="00B87D7A"/>
    <w:rsid w:val="00B908F8"/>
    <w:rsid w:val="00B90B26"/>
    <w:rsid w:val="00B90D71"/>
    <w:rsid w:val="00B90DBE"/>
    <w:rsid w:val="00B90DC1"/>
    <w:rsid w:val="00B9101E"/>
    <w:rsid w:val="00B91027"/>
    <w:rsid w:val="00B9111B"/>
    <w:rsid w:val="00B911E7"/>
    <w:rsid w:val="00B91223"/>
    <w:rsid w:val="00B9141B"/>
    <w:rsid w:val="00B91487"/>
    <w:rsid w:val="00B917C1"/>
    <w:rsid w:val="00B91D5A"/>
    <w:rsid w:val="00B91F97"/>
    <w:rsid w:val="00B921B0"/>
    <w:rsid w:val="00B9259E"/>
    <w:rsid w:val="00B927CB"/>
    <w:rsid w:val="00B92CB2"/>
    <w:rsid w:val="00B92DCC"/>
    <w:rsid w:val="00B92FE6"/>
    <w:rsid w:val="00B93044"/>
    <w:rsid w:val="00B935F8"/>
    <w:rsid w:val="00B93D0B"/>
    <w:rsid w:val="00B93D3B"/>
    <w:rsid w:val="00B93E98"/>
    <w:rsid w:val="00B943FB"/>
    <w:rsid w:val="00B94914"/>
    <w:rsid w:val="00B94A79"/>
    <w:rsid w:val="00B94ADD"/>
    <w:rsid w:val="00B94C87"/>
    <w:rsid w:val="00B94D17"/>
    <w:rsid w:val="00B950CA"/>
    <w:rsid w:val="00B952F6"/>
    <w:rsid w:val="00B953B9"/>
    <w:rsid w:val="00B95491"/>
    <w:rsid w:val="00B95568"/>
    <w:rsid w:val="00B9557F"/>
    <w:rsid w:val="00B95AB2"/>
    <w:rsid w:val="00B95D4B"/>
    <w:rsid w:val="00B95D73"/>
    <w:rsid w:val="00B96316"/>
    <w:rsid w:val="00B963DB"/>
    <w:rsid w:val="00B964E1"/>
    <w:rsid w:val="00B9652D"/>
    <w:rsid w:val="00B965FD"/>
    <w:rsid w:val="00B96766"/>
    <w:rsid w:val="00B96C7F"/>
    <w:rsid w:val="00B96E51"/>
    <w:rsid w:val="00B970A0"/>
    <w:rsid w:val="00B97189"/>
    <w:rsid w:val="00B972E1"/>
    <w:rsid w:val="00B972F6"/>
    <w:rsid w:val="00B973EA"/>
    <w:rsid w:val="00B97429"/>
    <w:rsid w:val="00B977E4"/>
    <w:rsid w:val="00B97A18"/>
    <w:rsid w:val="00B97B3D"/>
    <w:rsid w:val="00BA015D"/>
    <w:rsid w:val="00BA0229"/>
    <w:rsid w:val="00BA0860"/>
    <w:rsid w:val="00BA0A8E"/>
    <w:rsid w:val="00BA0ECC"/>
    <w:rsid w:val="00BA139E"/>
    <w:rsid w:val="00BA17E4"/>
    <w:rsid w:val="00BA1A10"/>
    <w:rsid w:val="00BA1B35"/>
    <w:rsid w:val="00BA1B99"/>
    <w:rsid w:val="00BA1C72"/>
    <w:rsid w:val="00BA2337"/>
    <w:rsid w:val="00BA2652"/>
    <w:rsid w:val="00BA2914"/>
    <w:rsid w:val="00BA2B6F"/>
    <w:rsid w:val="00BA2DD7"/>
    <w:rsid w:val="00BA3072"/>
    <w:rsid w:val="00BA30C7"/>
    <w:rsid w:val="00BA35C5"/>
    <w:rsid w:val="00BA3857"/>
    <w:rsid w:val="00BA3A00"/>
    <w:rsid w:val="00BA3CB8"/>
    <w:rsid w:val="00BA3CFD"/>
    <w:rsid w:val="00BA3D55"/>
    <w:rsid w:val="00BA4183"/>
    <w:rsid w:val="00BA449D"/>
    <w:rsid w:val="00BA45D8"/>
    <w:rsid w:val="00BA52B6"/>
    <w:rsid w:val="00BA5320"/>
    <w:rsid w:val="00BA532E"/>
    <w:rsid w:val="00BA5982"/>
    <w:rsid w:val="00BA5B32"/>
    <w:rsid w:val="00BA5B52"/>
    <w:rsid w:val="00BA5B9A"/>
    <w:rsid w:val="00BA5E53"/>
    <w:rsid w:val="00BA5ED7"/>
    <w:rsid w:val="00BA613A"/>
    <w:rsid w:val="00BA6226"/>
    <w:rsid w:val="00BA6510"/>
    <w:rsid w:val="00BA653E"/>
    <w:rsid w:val="00BA65AB"/>
    <w:rsid w:val="00BA688B"/>
    <w:rsid w:val="00BA6C06"/>
    <w:rsid w:val="00BA6DF7"/>
    <w:rsid w:val="00BA6F40"/>
    <w:rsid w:val="00BA7246"/>
    <w:rsid w:val="00BA7262"/>
    <w:rsid w:val="00BA7269"/>
    <w:rsid w:val="00BA757B"/>
    <w:rsid w:val="00BA7A42"/>
    <w:rsid w:val="00BA7AAD"/>
    <w:rsid w:val="00BA7AB6"/>
    <w:rsid w:val="00BA7B74"/>
    <w:rsid w:val="00BA7D3A"/>
    <w:rsid w:val="00BB0E11"/>
    <w:rsid w:val="00BB0F25"/>
    <w:rsid w:val="00BB0F4D"/>
    <w:rsid w:val="00BB1628"/>
    <w:rsid w:val="00BB1803"/>
    <w:rsid w:val="00BB1837"/>
    <w:rsid w:val="00BB1857"/>
    <w:rsid w:val="00BB18C4"/>
    <w:rsid w:val="00BB1C14"/>
    <w:rsid w:val="00BB1CBA"/>
    <w:rsid w:val="00BB25A9"/>
    <w:rsid w:val="00BB27DE"/>
    <w:rsid w:val="00BB298C"/>
    <w:rsid w:val="00BB29AF"/>
    <w:rsid w:val="00BB2ABC"/>
    <w:rsid w:val="00BB2D92"/>
    <w:rsid w:val="00BB3461"/>
    <w:rsid w:val="00BB3619"/>
    <w:rsid w:val="00BB36B1"/>
    <w:rsid w:val="00BB372A"/>
    <w:rsid w:val="00BB3895"/>
    <w:rsid w:val="00BB3990"/>
    <w:rsid w:val="00BB3F05"/>
    <w:rsid w:val="00BB4035"/>
    <w:rsid w:val="00BB434B"/>
    <w:rsid w:val="00BB4485"/>
    <w:rsid w:val="00BB4AEA"/>
    <w:rsid w:val="00BB4B7E"/>
    <w:rsid w:val="00BB4F35"/>
    <w:rsid w:val="00BB5673"/>
    <w:rsid w:val="00BB5AAA"/>
    <w:rsid w:val="00BB5B80"/>
    <w:rsid w:val="00BB5EEC"/>
    <w:rsid w:val="00BB617F"/>
    <w:rsid w:val="00BB67F4"/>
    <w:rsid w:val="00BB68FD"/>
    <w:rsid w:val="00BB6C69"/>
    <w:rsid w:val="00BB70C8"/>
    <w:rsid w:val="00BB7218"/>
    <w:rsid w:val="00BB7227"/>
    <w:rsid w:val="00BB7410"/>
    <w:rsid w:val="00BB761A"/>
    <w:rsid w:val="00BB788E"/>
    <w:rsid w:val="00BB78D1"/>
    <w:rsid w:val="00BB7BB8"/>
    <w:rsid w:val="00BC0455"/>
    <w:rsid w:val="00BC0974"/>
    <w:rsid w:val="00BC0C75"/>
    <w:rsid w:val="00BC0E32"/>
    <w:rsid w:val="00BC0E33"/>
    <w:rsid w:val="00BC0F7E"/>
    <w:rsid w:val="00BC126B"/>
    <w:rsid w:val="00BC130F"/>
    <w:rsid w:val="00BC18C9"/>
    <w:rsid w:val="00BC1918"/>
    <w:rsid w:val="00BC1A76"/>
    <w:rsid w:val="00BC1AB4"/>
    <w:rsid w:val="00BC1B77"/>
    <w:rsid w:val="00BC1FFB"/>
    <w:rsid w:val="00BC2122"/>
    <w:rsid w:val="00BC23A5"/>
    <w:rsid w:val="00BC265E"/>
    <w:rsid w:val="00BC269F"/>
    <w:rsid w:val="00BC29C7"/>
    <w:rsid w:val="00BC2BC9"/>
    <w:rsid w:val="00BC2BE0"/>
    <w:rsid w:val="00BC2D2B"/>
    <w:rsid w:val="00BC2DB1"/>
    <w:rsid w:val="00BC2DD0"/>
    <w:rsid w:val="00BC33CF"/>
    <w:rsid w:val="00BC35A6"/>
    <w:rsid w:val="00BC38CE"/>
    <w:rsid w:val="00BC3991"/>
    <w:rsid w:val="00BC3FD0"/>
    <w:rsid w:val="00BC4609"/>
    <w:rsid w:val="00BC473C"/>
    <w:rsid w:val="00BC4A68"/>
    <w:rsid w:val="00BC4B45"/>
    <w:rsid w:val="00BC4B70"/>
    <w:rsid w:val="00BC555E"/>
    <w:rsid w:val="00BC575C"/>
    <w:rsid w:val="00BC5923"/>
    <w:rsid w:val="00BC5A95"/>
    <w:rsid w:val="00BC5AD6"/>
    <w:rsid w:val="00BC61C4"/>
    <w:rsid w:val="00BC65D9"/>
    <w:rsid w:val="00BC683D"/>
    <w:rsid w:val="00BC69AA"/>
    <w:rsid w:val="00BC6B48"/>
    <w:rsid w:val="00BC6CC5"/>
    <w:rsid w:val="00BC6D68"/>
    <w:rsid w:val="00BC6DC4"/>
    <w:rsid w:val="00BC7240"/>
    <w:rsid w:val="00BC74D6"/>
    <w:rsid w:val="00BC76EA"/>
    <w:rsid w:val="00BC77EF"/>
    <w:rsid w:val="00BC79A6"/>
    <w:rsid w:val="00BC79B3"/>
    <w:rsid w:val="00BC7C7C"/>
    <w:rsid w:val="00BD0322"/>
    <w:rsid w:val="00BD05D8"/>
    <w:rsid w:val="00BD06E7"/>
    <w:rsid w:val="00BD0A2B"/>
    <w:rsid w:val="00BD0C7F"/>
    <w:rsid w:val="00BD0CAD"/>
    <w:rsid w:val="00BD1838"/>
    <w:rsid w:val="00BD1BAB"/>
    <w:rsid w:val="00BD1CFD"/>
    <w:rsid w:val="00BD20C3"/>
    <w:rsid w:val="00BD216D"/>
    <w:rsid w:val="00BD2C72"/>
    <w:rsid w:val="00BD2CF3"/>
    <w:rsid w:val="00BD3003"/>
    <w:rsid w:val="00BD30D1"/>
    <w:rsid w:val="00BD33D9"/>
    <w:rsid w:val="00BD36DF"/>
    <w:rsid w:val="00BD3886"/>
    <w:rsid w:val="00BD3A20"/>
    <w:rsid w:val="00BD3C13"/>
    <w:rsid w:val="00BD3D49"/>
    <w:rsid w:val="00BD3E51"/>
    <w:rsid w:val="00BD3E6C"/>
    <w:rsid w:val="00BD3EC7"/>
    <w:rsid w:val="00BD3F08"/>
    <w:rsid w:val="00BD3F85"/>
    <w:rsid w:val="00BD4202"/>
    <w:rsid w:val="00BD4222"/>
    <w:rsid w:val="00BD446A"/>
    <w:rsid w:val="00BD460A"/>
    <w:rsid w:val="00BD47E4"/>
    <w:rsid w:val="00BD4D9A"/>
    <w:rsid w:val="00BD4FEC"/>
    <w:rsid w:val="00BD503E"/>
    <w:rsid w:val="00BD5550"/>
    <w:rsid w:val="00BD559C"/>
    <w:rsid w:val="00BD56B8"/>
    <w:rsid w:val="00BD5802"/>
    <w:rsid w:val="00BD618C"/>
    <w:rsid w:val="00BD6441"/>
    <w:rsid w:val="00BD64BE"/>
    <w:rsid w:val="00BD6593"/>
    <w:rsid w:val="00BD6630"/>
    <w:rsid w:val="00BD6C37"/>
    <w:rsid w:val="00BD6DFD"/>
    <w:rsid w:val="00BD6FDD"/>
    <w:rsid w:val="00BD7460"/>
    <w:rsid w:val="00BD74BF"/>
    <w:rsid w:val="00BE0156"/>
    <w:rsid w:val="00BE05B9"/>
    <w:rsid w:val="00BE0AC6"/>
    <w:rsid w:val="00BE0F8B"/>
    <w:rsid w:val="00BE0F99"/>
    <w:rsid w:val="00BE101D"/>
    <w:rsid w:val="00BE1176"/>
    <w:rsid w:val="00BE12C9"/>
    <w:rsid w:val="00BE140E"/>
    <w:rsid w:val="00BE1529"/>
    <w:rsid w:val="00BE16AB"/>
    <w:rsid w:val="00BE1CB8"/>
    <w:rsid w:val="00BE1EB7"/>
    <w:rsid w:val="00BE2334"/>
    <w:rsid w:val="00BE2550"/>
    <w:rsid w:val="00BE2748"/>
    <w:rsid w:val="00BE2A26"/>
    <w:rsid w:val="00BE2A83"/>
    <w:rsid w:val="00BE2A90"/>
    <w:rsid w:val="00BE2B6A"/>
    <w:rsid w:val="00BE2C59"/>
    <w:rsid w:val="00BE3137"/>
    <w:rsid w:val="00BE3459"/>
    <w:rsid w:val="00BE3651"/>
    <w:rsid w:val="00BE37FF"/>
    <w:rsid w:val="00BE39B4"/>
    <w:rsid w:val="00BE39DE"/>
    <w:rsid w:val="00BE3AD1"/>
    <w:rsid w:val="00BE3D57"/>
    <w:rsid w:val="00BE3DBE"/>
    <w:rsid w:val="00BE3E6B"/>
    <w:rsid w:val="00BE410A"/>
    <w:rsid w:val="00BE47DD"/>
    <w:rsid w:val="00BE48E6"/>
    <w:rsid w:val="00BE4DC7"/>
    <w:rsid w:val="00BE4DFE"/>
    <w:rsid w:val="00BE5116"/>
    <w:rsid w:val="00BE534A"/>
    <w:rsid w:val="00BE5ACB"/>
    <w:rsid w:val="00BE5B67"/>
    <w:rsid w:val="00BE5DD0"/>
    <w:rsid w:val="00BE5E4E"/>
    <w:rsid w:val="00BE5FB1"/>
    <w:rsid w:val="00BE6458"/>
    <w:rsid w:val="00BE6628"/>
    <w:rsid w:val="00BE6C18"/>
    <w:rsid w:val="00BE6CE4"/>
    <w:rsid w:val="00BE74FD"/>
    <w:rsid w:val="00BE7598"/>
    <w:rsid w:val="00BE78AF"/>
    <w:rsid w:val="00BE7912"/>
    <w:rsid w:val="00BE7CF2"/>
    <w:rsid w:val="00BE7DC5"/>
    <w:rsid w:val="00BF000B"/>
    <w:rsid w:val="00BF0046"/>
    <w:rsid w:val="00BF0052"/>
    <w:rsid w:val="00BF026E"/>
    <w:rsid w:val="00BF044C"/>
    <w:rsid w:val="00BF0757"/>
    <w:rsid w:val="00BF0A16"/>
    <w:rsid w:val="00BF0BA0"/>
    <w:rsid w:val="00BF0E35"/>
    <w:rsid w:val="00BF0F33"/>
    <w:rsid w:val="00BF132A"/>
    <w:rsid w:val="00BF16CF"/>
    <w:rsid w:val="00BF198A"/>
    <w:rsid w:val="00BF19BB"/>
    <w:rsid w:val="00BF1AF8"/>
    <w:rsid w:val="00BF24D5"/>
    <w:rsid w:val="00BF2509"/>
    <w:rsid w:val="00BF260B"/>
    <w:rsid w:val="00BF2632"/>
    <w:rsid w:val="00BF27F2"/>
    <w:rsid w:val="00BF2B0D"/>
    <w:rsid w:val="00BF2C55"/>
    <w:rsid w:val="00BF3073"/>
    <w:rsid w:val="00BF322D"/>
    <w:rsid w:val="00BF325C"/>
    <w:rsid w:val="00BF32B7"/>
    <w:rsid w:val="00BF330A"/>
    <w:rsid w:val="00BF3715"/>
    <w:rsid w:val="00BF38CD"/>
    <w:rsid w:val="00BF3B82"/>
    <w:rsid w:val="00BF3E3F"/>
    <w:rsid w:val="00BF4775"/>
    <w:rsid w:val="00BF4860"/>
    <w:rsid w:val="00BF48E2"/>
    <w:rsid w:val="00BF4BF3"/>
    <w:rsid w:val="00BF4ED5"/>
    <w:rsid w:val="00BF4EE4"/>
    <w:rsid w:val="00BF4F5D"/>
    <w:rsid w:val="00BF5122"/>
    <w:rsid w:val="00BF53A3"/>
    <w:rsid w:val="00BF5455"/>
    <w:rsid w:val="00BF5B8E"/>
    <w:rsid w:val="00BF62E6"/>
    <w:rsid w:val="00BF63B6"/>
    <w:rsid w:val="00BF653F"/>
    <w:rsid w:val="00BF65A5"/>
    <w:rsid w:val="00BF676E"/>
    <w:rsid w:val="00BF6A44"/>
    <w:rsid w:val="00BF6B2D"/>
    <w:rsid w:val="00BF6E21"/>
    <w:rsid w:val="00BF6FD1"/>
    <w:rsid w:val="00BF73DC"/>
    <w:rsid w:val="00BF7598"/>
    <w:rsid w:val="00BF7886"/>
    <w:rsid w:val="00C000A3"/>
    <w:rsid w:val="00C0042E"/>
    <w:rsid w:val="00C006A0"/>
    <w:rsid w:val="00C008E5"/>
    <w:rsid w:val="00C00E0A"/>
    <w:rsid w:val="00C00EDF"/>
    <w:rsid w:val="00C01169"/>
    <w:rsid w:val="00C012AF"/>
    <w:rsid w:val="00C01844"/>
    <w:rsid w:val="00C01876"/>
    <w:rsid w:val="00C018AE"/>
    <w:rsid w:val="00C01B16"/>
    <w:rsid w:val="00C024A0"/>
    <w:rsid w:val="00C0297F"/>
    <w:rsid w:val="00C029D7"/>
    <w:rsid w:val="00C02BD0"/>
    <w:rsid w:val="00C02D1E"/>
    <w:rsid w:val="00C030FE"/>
    <w:rsid w:val="00C03530"/>
    <w:rsid w:val="00C036B9"/>
    <w:rsid w:val="00C0370B"/>
    <w:rsid w:val="00C03C18"/>
    <w:rsid w:val="00C03F43"/>
    <w:rsid w:val="00C03F48"/>
    <w:rsid w:val="00C03FD8"/>
    <w:rsid w:val="00C04513"/>
    <w:rsid w:val="00C04557"/>
    <w:rsid w:val="00C04AF1"/>
    <w:rsid w:val="00C04DD1"/>
    <w:rsid w:val="00C0502A"/>
    <w:rsid w:val="00C05121"/>
    <w:rsid w:val="00C05248"/>
    <w:rsid w:val="00C056C9"/>
    <w:rsid w:val="00C057EB"/>
    <w:rsid w:val="00C05900"/>
    <w:rsid w:val="00C05AE7"/>
    <w:rsid w:val="00C05EFF"/>
    <w:rsid w:val="00C05FFB"/>
    <w:rsid w:val="00C06179"/>
    <w:rsid w:val="00C06186"/>
    <w:rsid w:val="00C0645D"/>
    <w:rsid w:val="00C0691E"/>
    <w:rsid w:val="00C069F1"/>
    <w:rsid w:val="00C06BCE"/>
    <w:rsid w:val="00C06DB4"/>
    <w:rsid w:val="00C06F28"/>
    <w:rsid w:val="00C06FD0"/>
    <w:rsid w:val="00C0707C"/>
    <w:rsid w:val="00C07267"/>
    <w:rsid w:val="00C0747B"/>
    <w:rsid w:val="00C076C2"/>
    <w:rsid w:val="00C07972"/>
    <w:rsid w:val="00C07E81"/>
    <w:rsid w:val="00C07ED2"/>
    <w:rsid w:val="00C10448"/>
    <w:rsid w:val="00C105C2"/>
    <w:rsid w:val="00C109CB"/>
    <w:rsid w:val="00C10C9B"/>
    <w:rsid w:val="00C10CC1"/>
    <w:rsid w:val="00C10F6E"/>
    <w:rsid w:val="00C10F78"/>
    <w:rsid w:val="00C11357"/>
    <w:rsid w:val="00C11561"/>
    <w:rsid w:val="00C117BA"/>
    <w:rsid w:val="00C1200C"/>
    <w:rsid w:val="00C1249E"/>
    <w:rsid w:val="00C124C9"/>
    <w:rsid w:val="00C12554"/>
    <w:rsid w:val="00C1256A"/>
    <w:rsid w:val="00C127B6"/>
    <w:rsid w:val="00C12A64"/>
    <w:rsid w:val="00C12DD6"/>
    <w:rsid w:val="00C138AF"/>
    <w:rsid w:val="00C13C42"/>
    <w:rsid w:val="00C14C63"/>
    <w:rsid w:val="00C14F48"/>
    <w:rsid w:val="00C151E3"/>
    <w:rsid w:val="00C152E3"/>
    <w:rsid w:val="00C152FC"/>
    <w:rsid w:val="00C154CD"/>
    <w:rsid w:val="00C15507"/>
    <w:rsid w:val="00C15671"/>
    <w:rsid w:val="00C158D3"/>
    <w:rsid w:val="00C158DA"/>
    <w:rsid w:val="00C160CD"/>
    <w:rsid w:val="00C165B2"/>
    <w:rsid w:val="00C16703"/>
    <w:rsid w:val="00C16A3C"/>
    <w:rsid w:val="00C16AB2"/>
    <w:rsid w:val="00C16C05"/>
    <w:rsid w:val="00C17036"/>
    <w:rsid w:val="00C17215"/>
    <w:rsid w:val="00C173AD"/>
    <w:rsid w:val="00C1758F"/>
    <w:rsid w:val="00C176CB"/>
    <w:rsid w:val="00C17B66"/>
    <w:rsid w:val="00C17DE5"/>
    <w:rsid w:val="00C17E68"/>
    <w:rsid w:val="00C17F3E"/>
    <w:rsid w:val="00C208D5"/>
    <w:rsid w:val="00C20B43"/>
    <w:rsid w:val="00C20CAB"/>
    <w:rsid w:val="00C20F7A"/>
    <w:rsid w:val="00C21163"/>
    <w:rsid w:val="00C2128A"/>
    <w:rsid w:val="00C214C5"/>
    <w:rsid w:val="00C214E6"/>
    <w:rsid w:val="00C2151A"/>
    <w:rsid w:val="00C219FD"/>
    <w:rsid w:val="00C21A38"/>
    <w:rsid w:val="00C21EAB"/>
    <w:rsid w:val="00C21F8F"/>
    <w:rsid w:val="00C220D3"/>
    <w:rsid w:val="00C224F6"/>
    <w:rsid w:val="00C2251E"/>
    <w:rsid w:val="00C225D6"/>
    <w:rsid w:val="00C22D7F"/>
    <w:rsid w:val="00C22EDF"/>
    <w:rsid w:val="00C23005"/>
    <w:rsid w:val="00C230B7"/>
    <w:rsid w:val="00C2346D"/>
    <w:rsid w:val="00C236F1"/>
    <w:rsid w:val="00C2374B"/>
    <w:rsid w:val="00C23C8C"/>
    <w:rsid w:val="00C23EC1"/>
    <w:rsid w:val="00C240BF"/>
    <w:rsid w:val="00C24245"/>
    <w:rsid w:val="00C24621"/>
    <w:rsid w:val="00C2479D"/>
    <w:rsid w:val="00C247BF"/>
    <w:rsid w:val="00C24BE2"/>
    <w:rsid w:val="00C24ED1"/>
    <w:rsid w:val="00C24F1D"/>
    <w:rsid w:val="00C24F6C"/>
    <w:rsid w:val="00C25159"/>
    <w:rsid w:val="00C253E2"/>
    <w:rsid w:val="00C25D5F"/>
    <w:rsid w:val="00C26040"/>
    <w:rsid w:val="00C2662E"/>
    <w:rsid w:val="00C267C6"/>
    <w:rsid w:val="00C26CC7"/>
    <w:rsid w:val="00C27030"/>
    <w:rsid w:val="00C271E2"/>
    <w:rsid w:val="00C27518"/>
    <w:rsid w:val="00C2784F"/>
    <w:rsid w:val="00C27D1D"/>
    <w:rsid w:val="00C27F24"/>
    <w:rsid w:val="00C301B8"/>
    <w:rsid w:val="00C3023F"/>
    <w:rsid w:val="00C30438"/>
    <w:rsid w:val="00C304C5"/>
    <w:rsid w:val="00C30873"/>
    <w:rsid w:val="00C30902"/>
    <w:rsid w:val="00C30E82"/>
    <w:rsid w:val="00C3105A"/>
    <w:rsid w:val="00C31313"/>
    <w:rsid w:val="00C313F4"/>
    <w:rsid w:val="00C3143C"/>
    <w:rsid w:val="00C31610"/>
    <w:rsid w:val="00C31810"/>
    <w:rsid w:val="00C3184B"/>
    <w:rsid w:val="00C318E5"/>
    <w:rsid w:val="00C31D95"/>
    <w:rsid w:val="00C31DE4"/>
    <w:rsid w:val="00C31FBA"/>
    <w:rsid w:val="00C323D1"/>
    <w:rsid w:val="00C32576"/>
    <w:rsid w:val="00C325F9"/>
    <w:rsid w:val="00C32AFA"/>
    <w:rsid w:val="00C32C12"/>
    <w:rsid w:val="00C32C39"/>
    <w:rsid w:val="00C32E32"/>
    <w:rsid w:val="00C33DAD"/>
    <w:rsid w:val="00C348C9"/>
    <w:rsid w:val="00C34A49"/>
    <w:rsid w:val="00C34BAA"/>
    <w:rsid w:val="00C34F1C"/>
    <w:rsid w:val="00C35415"/>
    <w:rsid w:val="00C354E3"/>
    <w:rsid w:val="00C355EB"/>
    <w:rsid w:val="00C35967"/>
    <w:rsid w:val="00C359A9"/>
    <w:rsid w:val="00C35D6A"/>
    <w:rsid w:val="00C35E06"/>
    <w:rsid w:val="00C35FB5"/>
    <w:rsid w:val="00C36132"/>
    <w:rsid w:val="00C36168"/>
    <w:rsid w:val="00C362BB"/>
    <w:rsid w:val="00C36535"/>
    <w:rsid w:val="00C3665A"/>
    <w:rsid w:val="00C367B2"/>
    <w:rsid w:val="00C36B06"/>
    <w:rsid w:val="00C36C89"/>
    <w:rsid w:val="00C36FA9"/>
    <w:rsid w:val="00C3708F"/>
    <w:rsid w:val="00C3728B"/>
    <w:rsid w:val="00C373CB"/>
    <w:rsid w:val="00C378EA"/>
    <w:rsid w:val="00C37BC1"/>
    <w:rsid w:val="00C37C88"/>
    <w:rsid w:val="00C37DE9"/>
    <w:rsid w:val="00C37FB8"/>
    <w:rsid w:val="00C401D1"/>
    <w:rsid w:val="00C40483"/>
    <w:rsid w:val="00C407AB"/>
    <w:rsid w:val="00C40AAF"/>
    <w:rsid w:val="00C40C50"/>
    <w:rsid w:val="00C40CDB"/>
    <w:rsid w:val="00C40F89"/>
    <w:rsid w:val="00C41695"/>
    <w:rsid w:val="00C4197B"/>
    <w:rsid w:val="00C41B04"/>
    <w:rsid w:val="00C41D69"/>
    <w:rsid w:val="00C41F7A"/>
    <w:rsid w:val="00C42042"/>
    <w:rsid w:val="00C423DB"/>
    <w:rsid w:val="00C4265D"/>
    <w:rsid w:val="00C42674"/>
    <w:rsid w:val="00C428A6"/>
    <w:rsid w:val="00C42D3F"/>
    <w:rsid w:val="00C43908"/>
    <w:rsid w:val="00C43B4A"/>
    <w:rsid w:val="00C43C91"/>
    <w:rsid w:val="00C44069"/>
    <w:rsid w:val="00C443DF"/>
    <w:rsid w:val="00C44476"/>
    <w:rsid w:val="00C4500C"/>
    <w:rsid w:val="00C4504E"/>
    <w:rsid w:val="00C45414"/>
    <w:rsid w:val="00C4545E"/>
    <w:rsid w:val="00C4574A"/>
    <w:rsid w:val="00C458FE"/>
    <w:rsid w:val="00C45A54"/>
    <w:rsid w:val="00C45C73"/>
    <w:rsid w:val="00C4629F"/>
    <w:rsid w:val="00C463D5"/>
    <w:rsid w:val="00C4644A"/>
    <w:rsid w:val="00C464FE"/>
    <w:rsid w:val="00C465E1"/>
    <w:rsid w:val="00C467FD"/>
    <w:rsid w:val="00C46812"/>
    <w:rsid w:val="00C46AA1"/>
    <w:rsid w:val="00C472B8"/>
    <w:rsid w:val="00C472DF"/>
    <w:rsid w:val="00C4730A"/>
    <w:rsid w:val="00C4751E"/>
    <w:rsid w:val="00C4751F"/>
    <w:rsid w:val="00C47594"/>
    <w:rsid w:val="00C47A2C"/>
    <w:rsid w:val="00C47AA1"/>
    <w:rsid w:val="00C47C2D"/>
    <w:rsid w:val="00C50676"/>
    <w:rsid w:val="00C50A03"/>
    <w:rsid w:val="00C5100D"/>
    <w:rsid w:val="00C51307"/>
    <w:rsid w:val="00C51415"/>
    <w:rsid w:val="00C5156D"/>
    <w:rsid w:val="00C517CA"/>
    <w:rsid w:val="00C51864"/>
    <w:rsid w:val="00C51878"/>
    <w:rsid w:val="00C51A6C"/>
    <w:rsid w:val="00C523B3"/>
    <w:rsid w:val="00C524BE"/>
    <w:rsid w:val="00C5277B"/>
    <w:rsid w:val="00C52BF3"/>
    <w:rsid w:val="00C52DED"/>
    <w:rsid w:val="00C52F8C"/>
    <w:rsid w:val="00C531B8"/>
    <w:rsid w:val="00C53708"/>
    <w:rsid w:val="00C53728"/>
    <w:rsid w:val="00C53955"/>
    <w:rsid w:val="00C53A76"/>
    <w:rsid w:val="00C53BAC"/>
    <w:rsid w:val="00C53ED9"/>
    <w:rsid w:val="00C53F6B"/>
    <w:rsid w:val="00C540EA"/>
    <w:rsid w:val="00C54667"/>
    <w:rsid w:val="00C54668"/>
    <w:rsid w:val="00C546C6"/>
    <w:rsid w:val="00C5472E"/>
    <w:rsid w:val="00C548E5"/>
    <w:rsid w:val="00C54BD9"/>
    <w:rsid w:val="00C54C19"/>
    <w:rsid w:val="00C54DFB"/>
    <w:rsid w:val="00C55124"/>
    <w:rsid w:val="00C552C8"/>
    <w:rsid w:val="00C5537A"/>
    <w:rsid w:val="00C55395"/>
    <w:rsid w:val="00C55402"/>
    <w:rsid w:val="00C5552B"/>
    <w:rsid w:val="00C5579F"/>
    <w:rsid w:val="00C5599F"/>
    <w:rsid w:val="00C55A42"/>
    <w:rsid w:val="00C55BED"/>
    <w:rsid w:val="00C55D4D"/>
    <w:rsid w:val="00C56A0D"/>
    <w:rsid w:val="00C56E99"/>
    <w:rsid w:val="00C5700F"/>
    <w:rsid w:val="00C5723C"/>
    <w:rsid w:val="00C576C3"/>
    <w:rsid w:val="00C576E5"/>
    <w:rsid w:val="00C57ADB"/>
    <w:rsid w:val="00C57B31"/>
    <w:rsid w:val="00C57BC4"/>
    <w:rsid w:val="00C57C19"/>
    <w:rsid w:val="00C60337"/>
    <w:rsid w:val="00C60372"/>
    <w:rsid w:val="00C6054F"/>
    <w:rsid w:val="00C60659"/>
    <w:rsid w:val="00C6066C"/>
    <w:rsid w:val="00C606D0"/>
    <w:rsid w:val="00C606E8"/>
    <w:rsid w:val="00C607C3"/>
    <w:rsid w:val="00C60C67"/>
    <w:rsid w:val="00C60C90"/>
    <w:rsid w:val="00C612E0"/>
    <w:rsid w:val="00C61516"/>
    <w:rsid w:val="00C61646"/>
    <w:rsid w:val="00C616E3"/>
    <w:rsid w:val="00C61856"/>
    <w:rsid w:val="00C618C3"/>
    <w:rsid w:val="00C61916"/>
    <w:rsid w:val="00C619ED"/>
    <w:rsid w:val="00C61E6A"/>
    <w:rsid w:val="00C62091"/>
    <w:rsid w:val="00C62171"/>
    <w:rsid w:val="00C62699"/>
    <w:rsid w:val="00C626A2"/>
    <w:rsid w:val="00C62853"/>
    <w:rsid w:val="00C62975"/>
    <w:rsid w:val="00C629C6"/>
    <w:rsid w:val="00C62E15"/>
    <w:rsid w:val="00C62E42"/>
    <w:rsid w:val="00C62F90"/>
    <w:rsid w:val="00C63051"/>
    <w:rsid w:val="00C630A4"/>
    <w:rsid w:val="00C632C3"/>
    <w:rsid w:val="00C636CC"/>
    <w:rsid w:val="00C6371E"/>
    <w:rsid w:val="00C6376F"/>
    <w:rsid w:val="00C6386F"/>
    <w:rsid w:val="00C63F0A"/>
    <w:rsid w:val="00C641E9"/>
    <w:rsid w:val="00C646E0"/>
    <w:rsid w:val="00C646F0"/>
    <w:rsid w:val="00C647CC"/>
    <w:rsid w:val="00C6492D"/>
    <w:rsid w:val="00C64AF1"/>
    <w:rsid w:val="00C64B75"/>
    <w:rsid w:val="00C64CA8"/>
    <w:rsid w:val="00C64E07"/>
    <w:rsid w:val="00C652DA"/>
    <w:rsid w:val="00C65572"/>
    <w:rsid w:val="00C65655"/>
    <w:rsid w:val="00C657DD"/>
    <w:rsid w:val="00C65A5E"/>
    <w:rsid w:val="00C65A69"/>
    <w:rsid w:val="00C65A6A"/>
    <w:rsid w:val="00C65D4F"/>
    <w:rsid w:val="00C6607F"/>
    <w:rsid w:val="00C66083"/>
    <w:rsid w:val="00C66225"/>
    <w:rsid w:val="00C662B0"/>
    <w:rsid w:val="00C663FE"/>
    <w:rsid w:val="00C6645A"/>
    <w:rsid w:val="00C66482"/>
    <w:rsid w:val="00C66878"/>
    <w:rsid w:val="00C66ABC"/>
    <w:rsid w:val="00C66B3A"/>
    <w:rsid w:val="00C66C0D"/>
    <w:rsid w:val="00C66F28"/>
    <w:rsid w:val="00C67001"/>
    <w:rsid w:val="00C67495"/>
    <w:rsid w:val="00C67507"/>
    <w:rsid w:val="00C67725"/>
    <w:rsid w:val="00C6787B"/>
    <w:rsid w:val="00C70017"/>
    <w:rsid w:val="00C7026C"/>
    <w:rsid w:val="00C7031D"/>
    <w:rsid w:val="00C704C0"/>
    <w:rsid w:val="00C704C9"/>
    <w:rsid w:val="00C70720"/>
    <w:rsid w:val="00C70A1C"/>
    <w:rsid w:val="00C70BC1"/>
    <w:rsid w:val="00C70ED2"/>
    <w:rsid w:val="00C71189"/>
    <w:rsid w:val="00C71824"/>
    <w:rsid w:val="00C71889"/>
    <w:rsid w:val="00C7198A"/>
    <w:rsid w:val="00C72074"/>
    <w:rsid w:val="00C7217C"/>
    <w:rsid w:val="00C7233C"/>
    <w:rsid w:val="00C72406"/>
    <w:rsid w:val="00C7288A"/>
    <w:rsid w:val="00C72BA9"/>
    <w:rsid w:val="00C72C42"/>
    <w:rsid w:val="00C732CF"/>
    <w:rsid w:val="00C737F5"/>
    <w:rsid w:val="00C73805"/>
    <w:rsid w:val="00C738CF"/>
    <w:rsid w:val="00C73A42"/>
    <w:rsid w:val="00C73DD4"/>
    <w:rsid w:val="00C74147"/>
    <w:rsid w:val="00C74327"/>
    <w:rsid w:val="00C75517"/>
    <w:rsid w:val="00C75619"/>
    <w:rsid w:val="00C75861"/>
    <w:rsid w:val="00C75A74"/>
    <w:rsid w:val="00C75C38"/>
    <w:rsid w:val="00C75FB2"/>
    <w:rsid w:val="00C76077"/>
    <w:rsid w:val="00C76228"/>
    <w:rsid w:val="00C764E4"/>
    <w:rsid w:val="00C76BB9"/>
    <w:rsid w:val="00C76C31"/>
    <w:rsid w:val="00C76E57"/>
    <w:rsid w:val="00C770CE"/>
    <w:rsid w:val="00C7724F"/>
    <w:rsid w:val="00C77281"/>
    <w:rsid w:val="00C777A7"/>
    <w:rsid w:val="00C777E9"/>
    <w:rsid w:val="00C77804"/>
    <w:rsid w:val="00C805D9"/>
    <w:rsid w:val="00C80950"/>
    <w:rsid w:val="00C80A72"/>
    <w:rsid w:val="00C80AF3"/>
    <w:rsid w:val="00C8110D"/>
    <w:rsid w:val="00C81331"/>
    <w:rsid w:val="00C81975"/>
    <w:rsid w:val="00C81BF0"/>
    <w:rsid w:val="00C82166"/>
    <w:rsid w:val="00C82540"/>
    <w:rsid w:val="00C82624"/>
    <w:rsid w:val="00C82EBF"/>
    <w:rsid w:val="00C82ED3"/>
    <w:rsid w:val="00C82FB5"/>
    <w:rsid w:val="00C83405"/>
    <w:rsid w:val="00C83613"/>
    <w:rsid w:val="00C83958"/>
    <w:rsid w:val="00C83F9A"/>
    <w:rsid w:val="00C83FEA"/>
    <w:rsid w:val="00C84324"/>
    <w:rsid w:val="00C8434D"/>
    <w:rsid w:val="00C84898"/>
    <w:rsid w:val="00C848A0"/>
    <w:rsid w:val="00C84A98"/>
    <w:rsid w:val="00C84AE5"/>
    <w:rsid w:val="00C84D61"/>
    <w:rsid w:val="00C850F8"/>
    <w:rsid w:val="00C85145"/>
    <w:rsid w:val="00C85608"/>
    <w:rsid w:val="00C859B5"/>
    <w:rsid w:val="00C85B6F"/>
    <w:rsid w:val="00C86183"/>
    <w:rsid w:val="00C86245"/>
    <w:rsid w:val="00C86370"/>
    <w:rsid w:val="00C867AE"/>
    <w:rsid w:val="00C867E1"/>
    <w:rsid w:val="00C86D7B"/>
    <w:rsid w:val="00C86EEC"/>
    <w:rsid w:val="00C87318"/>
    <w:rsid w:val="00C875F0"/>
    <w:rsid w:val="00C8771A"/>
    <w:rsid w:val="00C904A8"/>
    <w:rsid w:val="00C90603"/>
    <w:rsid w:val="00C90DA1"/>
    <w:rsid w:val="00C90F11"/>
    <w:rsid w:val="00C9131E"/>
    <w:rsid w:val="00C915A0"/>
    <w:rsid w:val="00C9185A"/>
    <w:rsid w:val="00C919DA"/>
    <w:rsid w:val="00C91A1D"/>
    <w:rsid w:val="00C91AB0"/>
    <w:rsid w:val="00C91BE3"/>
    <w:rsid w:val="00C91E07"/>
    <w:rsid w:val="00C91E8F"/>
    <w:rsid w:val="00C91F7A"/>
    <w:rsid w:val="00C9215C"/>
    <w:rsid w:val="00C92222"/>
    <w:rsid w:val="00C9268B"/>
    <w:rsid w:val="00C9268C"/>
    <w:rsid w:val="00C9268D"/>
    <w:rsid w:val="00C92957"/>
    <w:rsid w:val="00C92C0C"/>
    <w:rsid w:val="00C92CFA"/>
    <w:rsid w:val="00C92F0A"/>
    <w:rsid w:val="00C92F77"/>
    <w:rsid w:val="00C93579"/>
    <w:rsid w:val="00C937E9"/>
    <w:rsid w:val="00C93A91"/>
    <w:rsid w:val="00C93CB0"/>
    <w:rsid w:val="00C941E2"/>
    <w:rsid w:val="00C942CD"/>
    <w:rsid w:val="00C945E1"/>
    <w:rsid w:val="00C95083"/>
    <w:rsid w:val="00C953CB"/>
    <w:rsid w:val="00C95639"/>
    <w:rsid w:val="00C95761"/>
    <w:rsid w:val="00C95ED5"/>
    <w:rsid w:val="00C9653E"/>
    <w:rsid w:val="00C966AC"/>
    <w:rsid w:val="00C969DE"/>
    <w:rsid w:val="00C96B91"/>
    <w:rsid w:val="00C96FEF"/>
    <w:rsid w:val="00C97969"/>
    <w:rsid w:val="00C97AB4"/>
    <w:rsid w:val="00C97ADC"/>
    <w:rsid w:val="00C97BE8"/>
    <w:rsid w:val="00C97D4F"/>
    <w:rsid w:val="00C97E64"/>
    <w:rsid w:val="00C97F96"/>
    <w:rsid w:val="00CA0104"/>
    <w:rsid w:val="00CA0188"/>
    <w:rsid w:val="00CA03B4"/>
    <w:rsid w:val="00CA0416"/>
    <w:rsid w:val="00CA04BA"/>
    <w:rsid w:val="00CA0576"/>
    <w:rsid w:val="00CA05D1"/>
    <w:rsid w:val="00CA0719"/>
    <w:rsid w:val="00CA07B2"/>
    <w:rsid w:val="00CA09D3"/>
    <w:rsid w:val="00CA0C34"/>
    <w:rsid w:val="00CA0D7E"/>
    <w:rsid w:val="00CA0E1E"/>
    <w:rsid w:val="00CA0FA1"/>
    <w:rsid w:val="00CA114E"/>
    <w:rsid w:val="00CA19B2"/>
    <w:rsid w:val="00CA1B6B"/>
    <w:rsid w:val="00CA1C6C"/>
    <w:rsid w:val="00CA1C94"/>
    <w:rsid w:val="00CA23ED"/>
    <w:rsid w:val="00CA24D9"/>
    <w:rsid w:val="00CA2EE2"/>
    <w:rsid w:val="00CA326D"/>
    <w:rsid w:val="00CA3AD1"/>
    <w:rsid w:val="00CA3CDD"/>
    <w:rsid w:val="00CA3DCC"/>
    <w:rsid w:val="00CA404F"/>
    <w:rsid w:val="00CA463C"/>
    <w:rsid w:val="00CA474B"/>
    <w:rsid w:val="00CA4760"/>
    <w:rsid w:val="00CA4863"/>
    <w:rsid w:val="00CA4C2D"/>
    <w:rsid w:val="00CA4C6A"/>
    <w:rsid w:val="00CA51C3"/>
    <w:rsid w:val="00CA5B28"/>
    <w:rsid w:val="00CA5CEA"/>
    <w:rsid w:val="00CA5D19"/>
    <w:rsid w:val="00CA633D"/>
    <w:rsid w:val="00CA63D9"/>
    <w:rsid w:val="00CA6759"/>
    <w:rsid w:val="00CA6CB0"/>
    <w:rsid w:val="00CA76F9"/>
    <w:rsid w:val="00CA7700"/>
    <w:rsid w:val="00CA7755"/>
    <w:rsid w:val="00CA776B"/>
    <w:rsid w:val="00CA7A40"/>
    <w:rsid w:val="00CA7AA0"/>
    <w:rsid w:val="00CA7BAC"/>
    <w:rsid w:val="00CB0237"/>
    <w:rsid w:val="00CB0447"/>
    <w:rsid w:val="00CB053B"/>
    <w:rsid w:val="00CB0729"/>
    <w:rsid w:val="00CB074A"/>
    <w:rsid w:val="00CB07D9"/>
    <w:rsid w:val="00CB08CA"/>
    <w:rsid w:val="00CB09B7"/>
    <w:rsid w:val="00CB0F1F"/>
    <w:rsid w:val="00CB0F7E"/>
    <w:rsid w:val="00CB102A"/>
    <w:rsid w:val="00CB1792"/>
    <w:rsid w:val="00CB184E"/>
    <w:rsid w:val="00CB202F"/>
    <w:rsid w:val="00CB224B"/>
    <w:rsid w:val="00CB23F7"/>
    <w:rsid w:val="00CB257A"/>
    <w:rsid w:val="00CB2643"/>
    <w:rsid w:val="00CB2775"/>
    <w:rsid w:val="00CB2EB3"/>
    <w:rsid w:val="00CB346D"/>
    <w:rsid w:val="00CB34E4"/>
    <w:rsid w:val="00CB3621"/>
    <w:rsid w:val="00CB373A"/>
    <w:rsid w:val="00CB38DE"/>
    <w:rsid w:val="00CB400B"/>
    <w:rsid w:val="00CB4184"/>
    <w:rsid w:val="00CB41DB"/>
    <w:rsid w:val="00CB421E"/>
    <w:rsid w:val="00CB469E"/>
    <w:rsid w:val="00CB486E"/>
    <w:rsid w:val="00CB494A"/>
    <w:rsid w:val="00CB4995"/>
    <w:rsid w:val="00CB4D0B"/>
    <w:rsid w:val="00CB50D9"/>
    <w:rsid w:val="00CB52FD"/>
    <w:rsid w:val="00CB5470"/>
    <w:rsid w:val="00CB56EC"/>
    <w:rsid w:val="00CB56F2"/>
    <w:rsid w:val="00CB5A25"/>
    <w:rsid w:val="00CB5B93"/>
    <w:rsid w:val="00CB5E6C"/>
    <w:rsid w:val="00CB5F55"/>
    <w:rsid w:val="00CB623C"/>
    <w:rsid w:val="00CB6733"/>
    <w:rsid w:val="00CB6737"/>
    <w:rsid w:val="00CB6A01"/>
    <w:rsid w:val="00CB6FA6"/>
    <w:rsid w:val="00CB7274"/>
    <w:rsid w:val="00CB72C9"/>
    <w:rsid w:val="00CB740D"/>
    <w:rsid w:val="00CB7483"/>
    <w:rsid w:val="00CB78B6"/>
    <w:rsid w:val="00CB7B22"/>
    <w:rsid w:val="00CB7C5C"/>
    <w:rsid w:val="00CB7DE0"/>
    <w:rsid w:val="00CC0543"/>
    <w:rsid w:val="00CC05D3"/>
    <w:rsid w:val="00CC0609"/>
    <w:rsid w:val="00CC071E"/>
    <w:rsid w:val="00CC083E"/>
    <w:rsid w:val="00CC1463"/>
    <w:rsid w:val="00CC158D"/>
    <w:rsid w:val="00CC168E"/>
    <w:rsid w:val="00CC1C59"/>
    <w:rsid w:val="00CC1D4B"/>
    <w:rsid w:val="00CC1E96"/>
    <w:rsid w:val="00CC20BF"/>
    <w:rsid w:val="00CC2255"/>
    <w:rsid w:val="00CC237C"/>
    <w:rsid w:val="00CC246F"/>
    <w:rsid w:val="00CC25A8"/>
    <w:rsid w:val="00CC263C"/>
    <w:rsid w:val="00CC2E07"/>
    <w:rsid w:val="00CC31E7"/>
    <w:rsid w:val="00CC3491"/>
    <w:rsid w:val="00CC3A21"/>
    <w:rsid w:val="00CC3A34"/>
    <w:rsid w:val="00CC3CEC"/>
    <w:rsid w:val="00CC3DC2"/>
    <w:rsid w:val="00CC40EB"/>
    <w:rsid w:val="00CC4179"/>
    <w:rsid w:val="00CC4314"/>
    <w:rsid w:val="00CC4522"/>
    <w:rsid w:val="00CC474D"/>
    <w:rsid w:val="00CC4818"/>
    <w:rsid w:val="00CC49F5"/>
    <w:rsid w:val="00CC4B9D"/>
    <w:rsid w:val="00CC4FFC"/>
    <w:rsid w:val="00CC50F1"/>
    <w:rsid w:val="00CC5105"/>
    <w:rsid w:val="00CC5180"/>
    <w:rsid w:val="00CC51D6"/>
    <w:rsid w:val="00CC5280"/>
    <w:rsid w:val="00CC52A6"/>
    <w:rsid w:val="00CC554A"/>
    <w:rsid w:val="00CC5C70"/>
    <w:rsid w:val="00CC5DBC"/>
    <w:rsid w:val="00CC6139"/>
    <w:rsid w:val="00CC6282"/>
    <w:rsid w:val="00CC67AF"/>
    <w:rsid w:val="00CC6897"/>
    <w:rsid w:val="00CC68DC"/>
    <w:rsid w:val="00CC6A7E"/>
    <w:rsid w:val="00CC6F8F"/>
    <w:rsid w:val="00CC745A"/>
    <w:rsid w:val="00CC7832"/>
    <w:rsid w:val="00CC783C"/>
    <w:rsid w:val="00CC7E1E"/>
    <w:rsid w:val="00CC7E5C"/>
    <w:rsid w:val="00CC7FD7"/>
    <w:rsid w:val="00CD0113"/>
    <w:rsid w:val="00CD0127"/>
    <w:rsid w:val="00CD028A"/>
    <w:rsid w:val="00CD052F"/>
    <w:rsid w:val="00CD05A1"/>
    <w:rsid w:val="00CD0667"/>
    <w:rsid w:val="00CD06E4"/>
    <w:rsid w:val="00CD076C"/>
    <w:rsid w:val="00CD07A1"/>
    <w:rsid w:val="00CD087F"/>
    <w:rsid w:val="00CD0AD1"/>
    <w:rsid w:val="00CD0E95"/>
    <w:rsid w:val="00CD13A4"/>
    <w:rsid w:val="00CD18D9"/>
    <w:rsid w:val="00CD19EB"/>
    <w:rsid w:val="00CD1B28"/>
    <w:rsid w:val="00CD1B29"/>
    <w:rsid w:val="00CD1C40"/>
    <w:rsid w:val="00CD1E87"/>
    <w:rsid w:val="00CD2013"/>
    <w:rsid w:val="00CD208C"/>
    <w:rsid w:val="00CD2242"/>
    <w:rsid w:val="00CD22BE"/>
    <w:rsid w:val="00CD249B"/>
    <w:rsid w:val="00CD2523"/>
    <w:rsid w:val="00CD2912"/>
    <w:rsid w:val="00CD291D"/>
    <w:rsid w:val="00CD2E1F"/>
    <w:rsid w:val="00CD2EB3"/>
    <w:rsid w:val="00CD30ED"/>
    <w:rsid w:val="00CD3197"/>
    <w:rsid w:val="00CD34DD"/>
    <w:rsid w:val="00CD34FA"/>
    <w:rsid w:val="00CD3544"/>
    <w:rsid w:val="00CD3E8B"/>
    <w:rsid w:val="00CD41DD"/>
    <w:rsid w:val="00CD47F2"/>
    <w:rsid w:val="00CD4E1C"/>
    <w:rsid w:val="00CD4EBB"/>
    <w:rsid w:val="00CD5571"/>
    <w:rsid w:val="00CD5991"/>
    <w:rsid w:val="00CD5AC0"/>
    <w:rsid w:val="00CD5DA8"/>
    <w:rsid w:val="00CD5DAA"/>
    <w:rsid w:val="00CD5F0A"/>
    <w:rsid w:val="00CD5F4D"/>
    <w:rsid w:val="00CD6331"/>
    <w:rsid w:val="00CD64C9"/>
    <w:rsid w:val="00CD6540"/>
    <w:rsid w:val="00CD6703"/>
    <w:rsid w:val="00CD6A12"/>
    <w:rsid w:val="00CD6DD4"/>
    <w:rsid w:val="00CD730B"/>
    <w:rsid w:val="00CD7314"/>
    <w:rsid w:val="00CD7479"/>
    <w:rsid w:val="00CD756A"/>
    <w:rsid w:val="00CD7AB0"/>
    <w:rsid w:val="00CD7C05"/>
    <w:rsid w:val="00CD7C10"/>
    <w:rsid w:val="00CD7D8D"/>
    <w:rsid w:val="00CD7EA8"/>
    <w:rsid w:val="00CE00CD"/>
    <w:rsid w:val="00CE014C"/>
    <w:rsid w:val="00CE0627"/>
    <w:rsid w:val="00CE091F"/>
    <w:rsid w:val="00CE09C2"/>
    <w:rsid w:val="00CE0A3E"/>
    <w:rsid w:val="00CE0BE4"/>
    <w:rsid w:val="00CE1128"/>
    <w:rsid w:val="00CE1253"/>
    <w:rsid w:val="00CE1636"/>
    <w:rsid w:val="00CE185B"/>
    <w:rsid w:val="00CE19D8"/>
    <w:rsid w:val="00CE1A6A"/>
    <w:rsid w:val="00CE1BFB"/>
    <w:rsid w:val="00CE1EF2"/>
    <w:rsid w:val="00CE1FA2"/>
    <w:rsid w:val="00CE1FBD"/>
    <w:rsid w:val="00CE2001"/>
    <w:rsid w:val="00CE20D4"/>
    <w:rsid w:val="00CE2C4C"/>
    <w:rsid w:val="00CE2FEC"/>
    <w:rsid w:val="00CE3343"/>
    <w:rsid w:val="00CE3589"/>
    <w:rsid w:val="00CE3C8A"/>
    <w:rsid w:val="00CE3D2A"/>
    <w:rsid w:val="00CE436D"/>
    <w:rsid w:val="00CE44A8"/>
    <w:rsid w:val="00CE48FA"/>
    <w:rsid w:val="00CE495C"/>
    <w:rsid w:val="00CE5216"/>
    <w:rsid w:val="00CE52E3"/>
    <w:rsid w:val="00CE5986"/>
    <w:rsid w:val="00CE5DD1"/>
    <w:rsid w:val="00CE5E30"/>
    <w:rsid w:val="00CE5E85"/>
    <w:rsid w:val="00CE5FAA"/>
    <w:rsid w:val="00CE63FA"/>
    <w:rsid w:val="00CE6EC3"/>
    <w:rsid w:val="00CE6EEE"/>
    <w:rsid w:val="00CE7412"/>
    <w:rsid w:val="00CE7572"/>
    <w:rsid w:val="00CE76EE"/>
    <w:rsid w:val="00CE7B52"/>
    <w:rsid w:val="00CE7E70"/>
    <w:rsid w:val="00CF0243"/>
    <w:rsid w:val="00CF02A7"/>
    <w:rsid w:val="00CF02FB"/>
    <w:rsid w:val="00CF0607"/>
    <w:rsid w:val="00CF0E85"/>
    <w:rsid w:val="00CF0FAC"/>
    <w:rsid w:val="00CF0FFE"/>
    <w:rsid w:val="00CF101F"/>
    <w:rsid w:val="00CF132F"/>
    <w:rsid w:val="00CF1390"/>
    <w:rsid w:val="00CF1558"/>
    <w:rsid w:val="00CF1565"/>
    <w:rsid w:val="00CF162A"/>
    <w:rsid w:val="00CF177B"/>
    <w:rsid w:val="00CF192F"/>
    <w:rsid w:val="00CF1A06"/>
    <w:rsid w:val="00CF1B11"/>
    <w:rsid w:val="00CF1DF8"/>
    <w:rsid w:val="00CF1F60"/>
    <w:rsid w:val="00CF1FD6"/>
    <w:rsid w:val="00CF203C"/>
    <w:rsid w:val="00CF2145"/>
    <w:rsid w:val="00CF2348"/>
    <w:rsid w:val="00CF2501"/>
    <w:rsid w:val="00CF255C"/>
    <w:rsid w:val="00CF2631"/>
    <w:rsid w:val="00CF27A9"/>
    <w:rsid w:val="00CF27DB"/>
    <w:rsid w:val="00CF29EB"/>
    <w:rsid w:val="00CF2D06"/>
    <w:rsid w:val="00CF3014"/>
    <w:rsid w:val="00CF36BD"/>
    <w:rsid w:val="00CF3769"/>
    <w:rsid w:val="00CF3C30"/>
    <w:rsid w:val="00CF5003"/>
    <w:rsid w:val="00CF547E"/>
    <w:rsid w:val="00CF5895"/>
    <w:rsid w:val="00CF5954"/>
    <w:rsid w:val="00CF5A41"/>
    <w:rsid w:val="00CF5B65"/>
    <w:rsid w:val="00CF5BD9"/>
    <w:rsid w:val="00CF5D8A"/>
    <w:rsid w:val="00CF5D99"/>
    <w:rsid w:val="00CF5F23"/>
    <w:rsid w:val="00CF6013"/>
    <w:rsid w:val="00CF62EA"/>
    <w:rsid w:val="00CF64BB"/>
    <w:rsid w:val="00CF650A"/>
    <w:rsid w:val="00CF69BC"/>
    <w:rsid w:val="00CF6BE8"/>
    <w:rsid w:val="00CF6D16"/>
    <w:rsid w:val="00CF6DBF"/>
    <w:rsid w:val="00CF6E1E"/>
    <w:rsid w:val="00CF6F7C"/>
    <w:rsid w:val="00CF6FF5"/>
    <w:rsid w:val="00CF703E"/>
    <w:rsid w:val="00CF7345"/>
    <w:rsid w:val="00CF741D"/>
    <w:rsid w:val="00CF7BFD"/>
    <w:rsid w:val="00CF7D09"/>
    <w:rsid w:val="00CF7E82"/>
    <w:rsid w:val="00D00051"/>
    <w:rsid w:val="00D00195"/>
    <w:rsid w:val="00D00243"/>
    <w:rsid w:val="00D0064D"/>
    <w:rsid w:val="00D00664"/>
    <w:rsid w:val="00D0075D"/>
    <w:rsid w:val="00D007E4"/>
    <w:rsid w:val="00D008E3"/>
    <w:rsid w:val="00D00993"/>
    <w:rsid w:val="00D0099E"/>
    <w:rsid w:val="00D009AA"/>
    <w:rsid w:val="00D009BA"/>
    <w:rsid w:val="00D00C3D"/>
    <w:rsid w:val="00D00CA9"/>
    <w:rsid w:val="00D00DC1"/>
    <w:rsid w:val="00D01114"/>
    <w:rsid w:val="00D0114A"/>
    <w:rsid w:val="00D015EF"/>
    <w:rsid w:val="00D01688"/>
    <w:rsid w:val="00D016DD"/>
    <w:rsid w:val="00D01865"/>
    <w:rsid w:val="00D01AD7"/>
    <w:rsid w:val="00D01DEF"/>
    <w:rsid w:val="00D01E2C"/>
    <w:rsid w:val="00D01E95"/>
    <w:rsid w:val="00D01F9A"/>
    <w:rsid w:val="00D02198"/>
    <w:rsid w:val="00D0238E"/>
    <w:rsid w:val="00D0239F"/>
    <w:rsid w:val="00D0325B"/>
    <w:rsid w:val="00D03C56"/>
    <w:rsid w:val="00D03E40"/>
    <w:rsid w:val="00D04064"/>
    <w:rsid w:val="00D04154"/>
    <w:rsid w:val="00D04509"/>
    <w:rsid w:val="00D04ABA"/>
    <w:rsid w:val="00D04AEC"/>
    <w:rsid w:val="00D05038"/>
    <w:rsid w:val="00D050ED"/>
    <w:rsid w:val="00D05236"/>
    <w:rsid w:val="00D05591"/>
    <w:rsid w:val="00D055E1"/>
    <w:rsid w:val="00D0579D"/>
    <w:rsid w:val="00D057AE"/>
    <w:rsid w:val="00D05F13"/>
    <w:rsid w:val="00D05F34"/>
    <w:rsid w:val="00D062BC"/>
    <w:rsid w:val="00D0659A"/>
    <w:rsid w:val="00D065A0"/>
    <w:rsid w:val="00D0712F"/>
    <w:rsid w:val="00D07276"/>
    <w:rsid w:val="00D0742A"/>
    <w:rsid w:val="00D07497"/>
    <w:rsid w:val="00D07682"/>
    <w:rsid w:val="00D0779C"/>
    <w:rsid w:val="00D077B3"/>
    <w:rsid w:val="00D07841"/>
    <w:rsid w:val="00D07984"/>
    <w:rsid w:val="00D07D37"/>
    <w:rsid w:val="00D07D5C"/>
    <w:rsid w:val="00D07F1F"/>
    <w:rsid w:val="00D10049"/>
    <w:rsid w:val="00D1010F"/>
    <w:rsid w:val="00D102D3"/>
    <w:rsid w:val="00D102E3"/>
    <w:rsid w:val="00D1065D"/>
    <w:rsid w:val="00D1082E"/>
    <w:rsid w:val="00D10D79"/>
    <w:rsid w:val="00D10E13"/>
    <w:rsid w:val="00D110A2"/>
    <w:rsid w:val="00D1136C"/>
    <w:rsid w:val="00D118DD"/>
    <w:rsid w:val="00D11A1C"/>
    <w:rsid w:val="00D11BF4"/>
    <w:rsid w:val="00D11F64"/>
    <w:rsid w:val="00D12070"/>
    <w:rsid w:val="00D1221A"/>
    <w:rsid w:val="00D1221D"/>
    <w:rsid w:val="00D123A9"/>
    <w:rsid w:val="00D123EC"/>
    <w:rsid w:val="00D12697"/>
    <w:rsid w:val="00D127AE"/>
    <w:rsid w:val="00D12B64"/>
    <w:rsid w:val="00D12B78"/>
    <w:rsid w:val="00D13416"/>
    <w:rsid w:val="00D1366E"/>
    <w:rsid w:val="00D13839"/>
    <w:rsid w:val="00D13B8E"/>
    <w:rsid w:val="00D13CA8"/>
    <w:rsid w:val="00D13D6E"/>
    <w:rsid w:val="00D13FA5"/>
    <w:rsid w:val="00D14003"/>
    <w:rsid w:val="00D14040"/>
    <w:rsid w:val="00D14131"/>
    <w:rsid w:val="00D1414C"/>
    <w:rsid w:val="00D142FA"/>
    <w:rsid w:val="00D148DD"/>
    <w:rsid w:val="00D14E4A"/>
    <w:rsid w:val="00D1520E"/>
    <w:rsid w:val="00D154B4"/>
    <w:rsid w:val="00D15578"/>
    <w:rsid w:val="00D158A2"/>
    <w:rsid w:val="00D15E75"/>
    <w:rsid w:val="00D160C6"/>
    <w:rsid w:val="00D161E6"/>
    <w:rsid w:val="00D16440"/>
    <w:rsid w:val="00D166A4"/>
    <w:rsid w:val="00D16B2F"/>
    <w:rsid w:val="00D16C40"/>
    <w:rsid w:val="00D16E07"/>
    <w:rsid w:val="00D17555"/>
    <w:rsid w:val="00D1788B"/>
    <w:rsid w:val="00D178EB"/>
    <w:rsid w:val="00D17923"/>
    <w:rsid w:val="00D179CA"/>
    <w:rsid w:val="00D17DB7"/>
    <w:rsid w:val="00D202EB"/>
    <w:rsid w:val="00D20878"/>
    <w:rsid w:val="00D2089A"/>
    <w:rsid w:val="00D208BA"/>
    <w:rsid w:val="00D20933"/>
    <w:rsid w:val="00D209FF"/>
    <w:rsid w:val="00D20C9E"/>
    <w:rsid w:val="00D21913"/>
    <w:rsid w:val="00D2193A"/>
    <w:rsid w:val="00D2196A"/>
    <w:rsid w:val="00D21B70"/>
    <w:rsid w:val="00D21C40"/>
    <w:rsid w:val="00D21C72"/>
    <w:rsid w:val="00D21F3F"/>
    <w:rsid w:val="00D220C7"/>
    <w:rsid w:val="00D221FA"/>
    <w:rsid w:val="00D225E7"/>
    <w:rsid w:val="00D229C9"/>
    <w:rsid w:val="00D22D1B"/>
    <w:rsid w:val="00D22DEE"/>
    <w:rsid w:val="00D22E7A"/>
    <w:rsid w:val="00D22FAE"/>
    <w:rsid w:val="00D23458"/>
    <w:rsid w:val="00D234CA"/>
    <w:rsid w:val="00D23750"/>
    <w:rsid w:val="00D23769"/>
    <w:rsid w:val="00D237D9"/>
    <w:rsid w:val="00D2381F"/>
    <w:rsid w:val="00D23A25"/>
    <w:rsid w:val="00D241EF"/>
    <w:rsid w:val="00D24287"/>
    <w:rsid w:val="00D2434F"/>
    <w:rsid w:val="00D24364"/>
    <w:rsid w:val="00D244FC"/>
    <w:rsid w:val="00D24586"/>
    <w:rsid w:val="00D2475A"/>
    <w:rsid w:val="00D24874"/>
    <w:rsid w:val="00D24920"/>
    <w:rsid w:val="00D24D69"/>
    <w:rsid w:val="00D24F74"/>
    <w:rsid w:val="00D25094"/>
    <w:rsid w:val="00D250D2"/>
    <w:rsid w:val="00D250E9"/>
    <w:rsid w:val="00D250EF"/>
    <w:rsid w:val="00D25168"/>
    <w:rsid w:val="00D251BF"/>
    <w:rsid w:val="00D256E6"/>
    <w:rsid w:val="00D25773"/>
    <w:rsid w:val="00D257D5"/>
    <w:rsid w:val="00D25CBB"/>
    <w:rsid w:val="00D25CCA"/>
    <w:rsid w:val="00D26150"/>
    <w:rsid w:val="00D265C6"/>
    <w:rsid w:val="00D268BE"/>
    <w:rsid w:val="00D2691A"/>
    <w:rsid w:val="00D26C51"/>
    <w:rsid w:val="00D271AC"/>
    <w:rsid w:val="00D27609"/>
    <w:rsid w:val="00D27950"/>
    <w:rsid w:val="00D279BB"/>
    <w:rsid w:val="00D27AAA"/>
    <w:rsid w:val="00D27C35"/>
    <w:rsid w:val="00D300DA"/>
    <w:rsid w:val="00D30132"/>
    <w:rsid w:val="00D303EE"/>
    <w:rsid w:val="00D306B6"/>
    <w:rsid w:val="00D307D9"/>
    <w:rsid w:val="00D30DEE"/>
    <w:rsid w:val="00D30E78"/>
    <w:rsid w:val="00D31170"/>
    <w:rsid w:val="00D311E7"/>
    <w:rsid w:val="00D31348"/>
    <w:rsid w:val="00D314AD"/>
    <w:rsid w:val="00D31582"/>
    <w:rsid w:val="00D31BDD"/>
    <w:rsid w:val="00D31E44"/>
    <w:rsid w:val="00D32151"/>
    <w:rsid w:val="00D324FC"/>
    <w:rsid w:val="00D32558"/>
    <w:rsid w:val="00D326B3"/>
    <w:rsid w:val="00D32912"/>
    <w:rsid w:val="00D32A27"/>
    <w:rsid w:val="00D32BBE"/>
    <w:rsid w:val="00D32DB1"/>
    <w:rsid w:val="00D32F54"/>
    <w:rsid w:val="00D3320F"/>
    <w:rsid w:val="00D3343E"/>
    <w:rsid w:val="00D334D5"/>
    <w:rsid w:val="00D33919"/>
    <w:rsid w:val="00D33AAD"/>
    <w:rsid w:val="00D33B8B"/>
    <w:rsid w:val="00D34189"/>
    <w:rsid w:val="00D343D7"/>
    <w:rsid w:val="00D34589"/>
    <w:rsid w:val="00D34757"/>
    <w:rsid w:val="00D349D7"/>
    <w:rsid w:val="00D34CAB"/>
    <w:rsid w:val="00D34FE4"/>
    <w:rsid w:val="00D35223"/>
    <w:rsid w:val="00D3540D"/>
    <w:rsid w:val="00D3552E"/>
    <w:rsid w:val="00D3553D"/>
    <w:rsid w:val="00D3576B"/>
    <w:rsid w:val="00D35B03"/>
    <w:rsid w:val="00D35C4C"/>
    <w:rsid w:val="00D35FD5"/>
    <w:rsid w:val="00D361A7"/>
    <w:rsid w:val="00D36A01"/>
    <w:rsid w:val="00D36A0C"/>
    <w:rsid w:val="00D36ADA"/>
    <w:rsid w:val="00D36E44"/>
    <w:rsid w:val="00D36F14"/>
    <w:rsid w:val="00D3736D"/>
    <w:rsid w:val="00D37550"/>
    <w:rsid w:val="00D376ED"/>
    <w:rsid w:val="00D37715"/>
    <w:rsid w:val="00D37B46"/>
    <w:rsid w:val="00D400B0"/>
    <w:rsid w:val="00D403C0"/>
    <w:rsid w:val="00D4075C"/>
    <w:rsid w:val="00D40CD6"/>
    <w:rsid w:val="00D40CE6"/>
    <w:rsid w:val="00D40E31"/>
    <w:rsid w:val="00D40F7B"/>
    <w:rsid w:val="00D412B0"/>
    <w:rsid w:val="00D417F7"/>
    <w:rsid w:val="00D41A0D"/>
    <w:rsid w:val="00D41BC7"/>
    <w:rsid w:val="00D41BE4"/>
    <w:rsid w:val="00D41C06"/>
    <w:rsid w:val="00D41C33"/>
    <w:rsid w:val="00D41D0D"/>
    <w:rsid w:val="00D41FF4"/>
    <w:rsid w:val="00D42531"/>
    <w:rsid w:val="00D42928"/>
    <w:rsid w:val="00D42AB7"/>
    <w:rsid w:val="00D42D74"/>
    <w:rsid w:val="00D42FF7"/>
    <w:rsid w:val="00D43376"/>
    <w:rsid w:val="00D43385"/>
    <w:rsid w:val="00D4340D"/>
    <w:rsid w:val="00D435F9"/>
    <w:rsid w:val="00D43693"/>
    <w:rsid w:val="00D43856"/>
    <w:rsid w:val="00D438FB"/>
    <w:rsid w:val="00D43EFA"/>
    <w:rsid w:val="00D44230"/>
    <w:rsid w:val="00D442C7"/>
    <w:rsid w:val="00D446BC"/>
    <w:rsid w:val="00D44B15"/>
    <w:rsid w:val="00D44B2B"/>
    <w:rsid w:val="00D44B5D"/>
    <w:rsid w:val="00D4517E"/>
    <w:rsid w:val="00D4543F"/>
    <w:rsid w:val="00D45502"/>
    <w:rsid w:val="00D45508"/>
    <w:rsid w:val="00D4589B"/>
    <w:rsid w:val="00D45EFB"/>
    <w:rsid w:val="00D460EB"/>
    <w:rsid w:val="00D463E2"/>
    <w:rsid w:val="00D4659C"/>
    <w:rsid w:val="00D46635"/>
    <w:rsid w:val="00D468D0"/>
    <w:rsid w:val="00D46AE2"/>
    <w:rsid w:val="00D46C8F"/>
    <w:rsid w:val="00D47073"/>
    <w:rsid w:val="00D479E4"/>
    <w:rsid w:val="00D47AEB"/>
    <w:rsid w:val="00D47CBD"/>
    <w:rsid w:val="00D47ED1"/>
    <w:rsid w:val="00D47FFE"/>
    <w:rsid w:val="00D502A6"/>
    <w:rsid w:val="00D502C1"/>
    <w:rsid w:val="00D502DD"/>
    <w:rsid w:val="00D503A9"/>
    <w:rsid w:val="00D503FC"/>
    <w:rsid w:val="00D50674"/>
    <w:rsid w:val="00D506D1"/>
    <w:rsid w:val="00D506F5"/>
    <w:rsid w:val="00D50B35"/>
    <w:rsid w:val="00D50CCE"/>
    <w:rsid w:val="00D50F49"/>
    <w:rsid w:val="00D50FEC"/>
    <w:rsid w:val="00D51AB2"/>
    <w:rsid w:val="00D51D3E"/>
    <w:rsid w:val="00D51D9F"/>
    <w:rsid w:val="00D51ED2"/>
    <w:rsid w:val="00D51F0A"/>
    <w:rsid w:val="00D5200B"/>
    <w:rsid w:val="00D52478"/>
    <w:rsid w:val="00D524BE"/>
    <w:rsid w:val="00D528A5"/>
    <w:rsid w:val="00D52956"/>
    <w:rsid w:val="00D52BBC"/>
    <w:rsid w:val="00D52C38"/>
    <w:rsid w:val="00D52CE1"/>
    <w:rsid w:val="00D52CE3"/>
    <w:rsid w:val="00D53235"/>
    <w:rsid w:val="00D536A4"/>
    <w:rsid w:val="00D5392B"/>
    <w:rsid w:val="00D53980"/>
    <w:rsid w:val="00D53989"/>
    <w:rsid w:val="00D5399E"/>
    <w:rsid w:val="00D539DD"/>
    <w:rsid w:val="00D53E5D"/>
    <w:rsid w:val="00D53FF4"/>
    <w:rsid w:val="00D5468E"/>
    <w:rsid w:val="00D5468F"/>
    <w:rsid w:val="00D54BF9"/>
    <w:rsid w:val="00D54E5B"/>
    <w:rsid w:val="00D5500B"/>
    <w:rsid w:val="00D5547D"/>
    <w:rsid w:val="00D55572"/>
    <w:rsid w:val="00D5560D"/>
    <w:rsid w:val="00D557C6"/>
    <w:rsid w:val="00D557EE"/>
    <w:rsid w:val="00D5583B"/>
    <w:rsid w:val="00D55AA4"/>
    <w:rsid w:val="00D55AB3"/>
    <w:rsid w:val="00D5640B"/>
    <w:rsid w:val="00D56C12"/>
    <w:rsid w:val="00D57040"/>
    <w:rsid w:val="00D57446"/>
    <w:rsid w:val="00D57696"/>
    <w:rsid w:val="00D576BC"/>
    <w:rsid w:val="00D579A6"/>
    <w:rsid w:val="00D579CC"/>
    <w:rsid w:val="00D57A73"/>
    <w:rsid w:val="00D57D22"/>
    <w:rsid w:val="00D60235"/>
    <w:rsid w:val="00D60339"/>
    <w:rsid w:val="00D6035A"/>
    <w:rsid w:val="00D6053E"/>
    <w:rsid w:val="00D60564"/>
    <w:rsid w:val="00D6083C"/>
    <w:rsid w:val="00D60870"/>
    <w:rsid w:val="00D6088B"/>
    <w:rsid w:val="00D60C5B"/>
    <w:rsid w:val="00D60EED"/>
    <w:rsid w:val="00D60F21"/>
    <w:rsid w:val="00D615AD"/>
    <w:rsid w:val="00D617CC"/>
    <w:rsid w:val="00D6183D"/>
    <w:rsid w:val="00D61A02"/>
    <w:rsid w:val="00D62208"/>
    <w:rsid w:val="00D625F2"/>
    <w:rsid w:val="00D62AAF"/>
    <w:rsid w:val="00D62B8A"/>
    <w:rsid w:val="00D634A7"/>
    <w:rsid w:val="00D634E9"/>
    <w:rsid w:val="00D636AA"/>
    <w:rsid w:val="00D63CDA"/>
    <w:rsid w:val="00D643C5"/>
    <w:rsid w:val="00D64791"/>
    <w:rsid w:val="00D64A46"/>
    <w:rsid w:val="00D64B5A"/>
    <w:rsid w:val="00D64CE8"/>
    <w:rsid w:val="00D64F53"/>
    <w:rsid w:val="00D65064"/>
    <w:rsid w:val="00D6563A"/>
    <w:rsid w:val="00D656B9"/>
    <w:rsid w:val="00D65BA6"/>
    <w:rsid w:val="00D65E4D"/>
    <w:rsid w:val="00D66132"/>
    <w:rsid w:val="00D66287"/>
    <w:rsid w:val="00D662C9"/>
    <w:rsid w:val="00D665A3"/>
    <w:rsid w:val="00D66C87"/>
    <w:rsid w:val="00D66CDA"/>
    <w:rsid w:val="00D66CDB"/>
    <w:rsid w:val="00D66EFF"/>
    <w:rsid w:val="00D66F39"/>
    <w:rsid w:val="00D67710"/>
    <w:rsid w:val="00D677CA"/>
    <w:rsid w:val="00D67C18"/>
    <w:rsid w:val="00D70039"/>
    <w:rsid w:val="00D70174"/>
    <w:rsid w:val="00D70318"/>
    <w:rsid w:val="00D70604"/>
    <w:rsid w:val="00D70631"/>
    <w:rsid w:val="00D708BC"/>
    <w:rsid w:val="00D709D6"/>
    <w:rsid w:val="00D70B9C"/>
    <w:rsid w:val="00D70C68"/>
    <w:rsid w:val="00D70C6E"/>
    <w:rsid w:val="00D70E1F"/>
    <w:rsid w:val="00D70EFA"/>
    <w:rsid w:val="00D711FF"/>
    <w:rsid w:val="00D714AE"/>
    <w:rsid w:val="00D7165F"/>
    <w:rsid w:val="00D717C5"/>
    <w:rsid w:val="00D724E2"/>
    <w:rsid w:val="00D72500"/>
    <w:rsid w:val="00D72826"/>
    <w:rsid w:val="00D728E2"/>
    <w:rsid w:val="00D729DC"/>
    <w:rsid w:val="00D72B1F"/>
    <w:rsid w:val="00D72D1D"/>
    <w:rsid w:val="00D73108"/>
    <w:rsid w:val="00D731EB"/>
    <w:rsid w:val="00D7358E"/>
    <w:rsid w:val="00D7392E"/>
    <w:rsid w:val="00D740D6"/>
    <w:rsid w:val="00D740DB"/>
    <w:rsid w:val="00D7476D"/>
    <w:rsid w:val="00D74933"/>
    <w:rsid w:val="00D749DD"/>
    <w:rsid w:val="00D74A63"/>
    <w:rsid w:val="00D74AF0"/>
    <w:rsid w:val="00D74BDE"/>
    <w:rsid w:val="00D74D0C"/>
    <w:rsid w:val="00D750BA"/>
    <w:rsid w:val="00D75160"/>
    <w:rsid w:val="00D755E7"/>
    <w:rsid w:val="00D756AA"/>
    <w:rsid w:val="00D757BD"/>
    <w:rsid w:val="00D75843"/>
    <w:rsid w:val="00D75DE5"/>
    <w:rsid w:val="00D75FA2"/>
    <w:rsid w:val="00D76097"/>
    <w:rsid w:val="00D765A0"/>
    <w:rsid w:val="00D765D0"/>
    <w:rsid w:val="00D76709"/>
    <w:rsid w:val="00D767A0"/>
    <w:rsid w:val="00D7682A"/>
    <w:rsid w:val="00D76E51"/>
    <w:rsid w:val="00D7703D"/>
    <w:rsid w:val="00D776D4"/>
    <w:rsid w:val="00D77800"/>
    <w:rsid w:val="00D779F9"/>
    <w:rsid w:val="00D77BBF"/>
    <w:rsid w:val="00D8040B"/>
    <w:rsid w:val="00D80567"/>
    <w:rsid w:val="00D80889"/>
    <w:rsid w:val="00D80912"/>
    <w:rsid w:val="00D809AE"/>
    <w:rsid w:val="00D80AF6"/>
    <w:rsid w:val="00D80C3D"/>
    <w:rsid w:val="00D80FB0"/>
    <w:rsid w:val="00D812B7"/>
    <w:rsid w:val="00D81550"/>
    <w:rsid w:val="00D818DD"/>
    <w:rsid w:val="00D81DF1"/>
    <w:rsid w:val="00D820EF"/>
    <w:rsid w:val="00D8231D"/>
    <w:rsid w:val="00D82569"/>
    <w:rsid w:val="00D825DD"/>
    <w:rsid w:val="00D82658"/>
    <w:rsid w:val="00D8297C"/>
    <w:rsid w:val="00D82A80"/>
    <w:rsid w:val="00D831DD"/>
    <w:rsid w:val="00D832A1"/>
    <w:rsid w:val="00D832D6"/>
    <w:rsid w:val="00D83420"/>
    <w:rsid w:val="00D834ED"/>
    <w:rsid w:val="00D83753"/>
    <w:rsid w:val="00D83BC6"/>
    <w:rsid w:val="00D84463"/>
    <w:rsid w:val="00D8455B"/>
    <w:rsid w:val="00D845B3"/>
    <w:rsid w:val="00D849DC"/>
    <w:rsid w:val="00D84A7E"/>
    <w:rsid w:val="00D84C1F"/>
    <w:rsid w:val="00D84E7E"/>
    <w:rsid w:val="00D850FE"/>
    <w:rsid w:val="00D85500"/>
    <w:rsid w:val="00D8562E"/>
    <w:rsid w:val="00D85B61"/>
    <w:rsid w:val="00D85FDD"/>
    <w:rsid w:val="00D862D7"/>
    <w:rsid w:val="00D866CC"/>
    <w:rsid w:val="00D86929"/>
    <w:rsid w:val="00D869CB"/>
    <w:rsid w:val="00D86AF6"/>
    <w:rsid w:val="00D86CDC"/>
    <w:rsid w:val="00D86D0A"/>
    <w:rsid w:val="00D870FF"/>
    <w:rsid w:val="00D874B9"/>
    <w:rsid w:val="00D879F1"/>
    <w:rsid w:val="00D87A6E"/>
    <w:rsid w:val="00D87EAA"/>
    <w:rsid w:val="00D900EF"/>
    <w:rsid w:val="00D90555"/>
    <w:rsid w:val="00D907B3"/>
    <w:rsid w:val="00D9089A"/>
    <w:rsid w:val="00D90932"/>
    <w:rsid w:val="00D90C91"/>
    <w:rsid w:val="00D90CD2"/>
    <w:rsid w:val="00D912E6"/>
    <w:rsid w:val="00D913F5"/>
    <w:rsid w:val="00D91585"/>
    <w:rsid w:val="00D915EE"/>
    <w:rsid w:val="00D91D74"/>
    <w:rsid w:val="00D91E68"/>
    <w:rsid w:val="00D9201D"/>
    <w:rsid w:val="00D925AB"/>
    <w:rsid w:val="00D92877"/>
    <w:rsid w:val="00D9294C"/>
    <w:rsid w:val="00D92A24"/>
    <w:rsid w:val="00D92AB6"/>
    <w:rsid w:val="00D92BFF"/>
    <w:rsid w:val="00D92DE5"/>
    <w:rsid w:val="00D92F09"/>
    <w:rsid w:val="00D930B9"/>
    <w:rsid w:val="00D93630"/>
    <w:rsid w:val="00D937F1"/>
    <w:rsid w:val="00D93FD0"/>
    <w:rsid w:val="00D940D6"/>
    <w:rsid w:val="00D941A4"/>
    <w:rsid w:val="00D942BE"/>
    <w:rsid w:val="00D944F1"/>
    <w:rsid w:val="00D9471D"/>
    <w:rsid w:val="00D94A2A"/>
    <w:rsid w:val="00D94A4A"/>
    <w:rsid w:val="00D94A8C"/>
    <w:rsid w:val="00D94BA6"/>
    <w:rsid w:val="00D94C8A"/>
    <w:rsid w:val="00D94E8F"/>
    <w:rsid w:val="00D94F9F"/>
    <w:rsid w:val="00D95051"/>
    <w:rsid w:val="00D9508E"/>
    <w:rsid w:val="00D95460"/>
    <w:rsid w:val="00D95963"/>
    <w:rsid w:val="00D95B84"/>
    <w:rsid w:val="00D95CB4"/>
    <w:rsid w:val="00D95E94"/>
    <w:rsid w:val="00D95F9E"/>
    <w:rsid w:val="00D96231"/>
    <w:rsid w:val="00D96714"/>
    <w:rsid w:val="00D969F4"/>
    <w:rsid w:val="00D96AFE"/>
    <w:rsid w:val="00D96EA9"/>
    <w:rsid w:val="00D97320"/>
    <w:rsid w:val="00D9784A"/>
    <w:rsid w:val="00D978E5"/>
    <w:rsid w:val="00D97D00"/>
    <w:rsid w:val="00D97EFE"/>
    <w:rsid w:val="00DA008F"/>
    <w:rsid w:val="00DA01BF"/>
    <w:rsid w:val="00DA0815"/>
    <w:rsid w:val="00DA08BB"/>
    <w:rsid w:val="00DA09AF"/>
    <w:rsid w:val="00DA09D2"/>
    <w:rsid w:val="00DA0B44"/>
    <w:rsid w:val="00DA10CD"/>
    <w:rsid w:val="00DA14F6"/>
    <w:rsid w:val="00DA1801"/>
    <w:rsid w:val="00DA1803"/>
    <w:rsid w:val="00DA1F2D"/>
    <w:rsid w:val="00DA1F83"/>
    <w:rsid w:val="00DA2176"/>
    <w:rsid w:val="00DA2223"/>
    <w:rsid w:val="00DA22ED"/>
    <w:rsid w:val="00DA26FA"/>
    <w:rsid w:val="00DA2720"/>
    <w:rsid w:val="00DA2838"/>
    <w:rsid w:val="00DA2885"/>
    <w:rsid w:val="00DA3167"/>
    <w:rsid w:val="00DA31B5"/>
    <w:rsid w:val="00DA3497"/>
    <w:rsid w:val="00DA3767"/>
    <w:rsid w:val="00DA385D"/>
    <w:rsid w:val="00DA39FF"/>
    <w:rsid w:val="00DA3A17"/>
    <w:rsid w:val="00DA3D62"/>
    <w:rsid w:val="00DA3DE7"/>
    <w:rsid w:val="00DA4049"/>
    <w:rsid w:val="00DA43F1"/>
    <w:rsid w:val="00DA4549"/>
    <w:rsid w:val="00DA455E"/>
    <w:rsid w:val="00DA48EF"/>
    <w:rsid w:val="00DA49CA"/>
    <w:rsid w:val="00DA49CF"/>
    <w:rsid w:val="00DA5446"/>
    <w:rsid w:val="00DA5E4B"/>
    <w:rsid w:val="00DA6189"/>
    <w:rsid w:val="00DA6A3D"/>
    <w:rsid w:val="00DA7613"/>
    <w:rsid w:val="00DA7622"/>
    <w:rsid w:val="00DA7637"/>
    <w:rsid w:val="00DA77EB"/>
    <w:rsid w:val="00DA7BE9"/>
    <w:rsid w:val="00DA7C43"/>
    <w:rsid w:val="00DA7D70"/>
    <w:rsid w:val="00DA7E37"/>
    <w:rsid w:val="00DA7FD7"/>
    <w:rsid w:val="00DB0259"/>
    <w:rsid w:val="00DB072F"/>
    <w:rsid w:val="00DB0B99"/>
    <w:rsid w:val="00DB0CC9"/>
    <w:rsid w:val="00DB0D3F"/>
    <w:rsid w:val="00DB0DAC"/>
    <w:rsid w:val="00DB124D"/>
    <w:rsid w:val="00DB17CA"/>
    <w:rsid w:val="00DB18D5"/>
    <w:rsid w:val="00DB18EE"/>
    <w:rsid w:val="00DB1A21"/>
    <w:rsid w:val="00DB1A4C"/>
    <w:rsid w:val="00DB1C33"/>
    <w:rsid w:val="00DB1D3E"/>
    <w:rsid w:val="00DB1EF5"/>
    <w:rsid w:val="00DB1F51"/>
    <w:rsid w:val="00DB1FE2"/>
    <w:rsid w:val="00DB2327"/>
    <w:rsid w:val="00DB24BC"/>
    <w:rsid w:val="00DB256C"/>
    <w:rsid w:val="00DB27C6"/>
    <w:rsid w:val="00DB28E3"/>
    <w:rsid w:val="00DB3507"/>
    <w:rsid w:val="00DB37CD"/>
    <w:rsid w:val="00DB39D1"/>
    <w:rsid w:val="00DB3F0A"/>
    <w:rsid w:val="00DB41CC"/>
    <w:rsid w:val="00DB4665"/>
    <w:rsid w:val="00DB46B9"/>
    <w:rsid w:val="00DB49E5"/>
    <w:rsid w:val="00DB4AFF"/>
    <w:rsid w:val="00DB4B12"/>
    <w:rsid w:val="00DB4B7C"/>
    <w:rsid w:val="00DB4C97"/>
    <w:rsid w:val="00DB52BA"/>
    <w:rsid w:val="00DB53FD"/>
    <w:rsid w:val="00DB54EB"/>
    <w:rsid w:val="00DB5A4C"/>
    <w:rsid w:val="00DB5AA2"/>
    <w:rsid w:val="00DB5B85"/>
    <w:rsid w:val="00DB5E56"/>
    <w:rsid w:val="00DB6066"/>
    <w:rsid w:val="00DB6115"/>
    <w:rsid w:val="00DB61F1"/>
    <w:rsid w:val="00DB6850"/>
    <w:rsid w:val="00DB68DD"/>
    <w:rsid w:val="00DB6958"/>
    <w:rsid w:val="00DB6B9B"/>
    <w:rsid w:val="00DB6BDA"/>
    <w:rsid w:val="00DB6E0A"/>
    <w:rsid w:val="00DB6F45"/>
    <w:rsid w:val="00DB7168"/>
    <w:rsid w:val="00DB76E4"/>
    <w:rsid w:val="00DB7A6D"/>
    <w:rsid w:val="00DB7C25"/>
    <w:rsid w:val="00DB7FA0"/>
    <w:rsid w:val="00DB7FF4"/>
    <w:rsid w:val="00DC00FF"/>
    <w:rsid w:val="00DC0129"/>
    <w:rsid w:val="00DC0191"/>
    <w:rsid w:val="00DC02B3"/>
    <w:rsid w:val="00DC0646"/>
    <w:rsid w:val="00DC07AC"/>
    <w:rsid w:val="00DC07F1"/>
    <w:rsid w:val="00DC0A11"/>
    <w:rsid w:val="00DC0AA5"/>
    <w:rsid w:val="00DC0F1F"/>
    <w:rsid w:val="00DC12EB"/>
    <w:rsid w:val="00DC16EC"/>
    <w:rsid w:val="00DC1B38"/>
    <w:rsid w:val="00DC1BA2"/>
    <w:rsid w:val="00DC1BD3"/>
    <w:rsid w:val="00DC1C8D"/>
    <w:rsid w:val="00DC21FC"/>
    <w:rsid w:val="00DC22CF"/>
    <w:rsid w:val="00DC2492"/>
    <w:rsid w:val="00DC252C"/>
    <w:rsid w:val="00DC25B5"/>
    <w:rsid w:val="00DC26F6"/>
    <w:rsid w:val="00DC27BC"/>
    <w:rsid w:val="00DC2904"/>
    <w:rsid w:val="00DC2926"/>
    <w:rsid w:val="00DC2DC7"/>
    <w:rsid w:val="00DC2E42"/>
    <w:rsid w:val="00DC31C7"/>
    <w:rsid w:val="00DC3405"/>
    <w:rsid w:val="00DC35AC"/>
    <w:rsid w:val="00DC39F8"/>
    <w:rsid w:val="00DC3A72"/>
    <w:rsid w:val="00DC3C0D"/>
    <w:rsid w:val="00DC3C85"/>
    <w:rsid w:val="00DC3CEC"/>
    <w:rsid w:val="00DC3E91"/>
    <w:rsid w:val="00DC4063"/>
    <w:rsid w:val="00DC409B"/>
    <w:rsid w:val="00DC4401"/>
    <w:rsid w:val="00DC4502"/>
    <w:rsid w:val="00DC479B"/>
    <w:rsid w:val="00DC4BFC"/>
    <w:rsid w:val="00DC4C60"/>
    <w:rsid w:val="00DC511F"/>
    <w:rsid w:val="00DC551C"/>
    <w:rsid w:val="00DC58BD"/>
    <w:rsid w:val="00DC5931"/>
    <w:rsid w:val="00DC5A0D"/>
    <w:rsid w:val="00DC5C6C"/>
    <w:rsid w:val="00DC5E12"/>
    <w:rsid w:val="00DC5F93"/>
    <w:rsid w:val="00DC6203"/>
    <w:rsid w:val="00DC6387"/>
    <w:rsid w:val="00DC6685"/>
    <w:rsid w:val="00DC6868"/>
    <w:rsid w:val="00DC6B52"/>
    <w:rsid w:val="00DC6DCC"/>
    <w:rsid w:val="00DC6F0E"/>
    <w:rsid w:val="00DC7000"/>
    <w:rsid w:val="00DC742E"/>
    <w:rsid w:val="00DC78B7"/>
    <w:rsid w:val="00DC7FD6"/>
    <w:rsid w:val="00DD0135"/>
    <w:rsid w:val="00DD0249"/>
    <w:rsid w:val="00DD042F"/>
    <w:rsid w:val="00DD05DC"/>
    <w:rsid w:val="00DD061A"/>
    <w:rsid w:val="00DD0948"/>
    <w:rsid w:val="00DD0A7A"/>
    <w:rsid w:val="00DD0B37"/>
    <w:rsid w:val="00DD1017"/>
    <w:rsid w:val="00DD1042"/>
    <w:rsid w:val="00DD1105"/>
    <w:rsid w:val="00DD1213"/>
    <w:rsid w:val="00DD12B1"/>
    <w:rsid w:val="00DD14EB"/>
    <w:rsid w:val="00DD1511"/>
    <w:rsid w:val="00DD168F"/>
    <w:rsid w:val="00DD16DB"/>
    <w:rsid w:val="00DD17AC"/>
    <w:rsid w:val="00DD1B07"/>
    <w:rsid w:val="00DD1CDB"/>
    <w:rsid w:val="00DD247B"/>
    <w:rsid w:val="00DD255F"/>
    <w:rsid w:val="00DD270C"/>
    <w:rsid w:val="00DD274B"/>
    <w:rsid w:val="00DD277A"/>
    <w:rsid w:val="00DD2A72"/>
    <w:rsid w:val="00DD2AAB"/>
    <w:rsid w:val="00DD2F61"/>
    <w:rsid w:val="00DD30B6"/>
    <w:rsid w:val="00DD3386"/>
    <w:rsid w:val="00DD3534"/>
    <w:rsid w:val="00DD38C7"/>
    <w:rsid w:val="00DD3AB4"/>
    <w:rsid w:val="00DD3AEB"/>
    <w:rsid w:val="00DD3C15"/>
    <w:rsid w:val="00DD3C23"/>
    <w:rsid w:val="00DD4022"/>
    <w:rsid w:val="00DD419B"/>
    <w:rsid w:val="00DD42BA"/>
    <w:rsid w:val="00DD453D"/>
    <w:rsid w:val="00DD4556"/>
    <w:rsid w:val="00DD473F"/>
    <w:rsid w:val="00DD478F"/>
    <w:rsid w:val="00DD4901"/>
    <w:rsid w:val="00DD49C0"/>
    <w:rsid w:val="00DD49E2"/>
    <w:rsid w:val="00DD4BE6"/>
    <w:rsid w:val="00DD513E"/>
    <w:rsid w:val="00DD5458"/>
    <w:rsid w:val="00DD55DE"/>
    <w:rsid w:val="00DD577E"/>
    <w:rsid w:val="00DD5812"/>
    <w:rsid w:val="00DD58DE"/>
    <w:rsid w:val="00DD59C0"/>
    <w:rsid w:val="00DD5ABC"/>
    <w:rsid w:val="00DD60CD"/>
    <w:rsid w:val="00DD6C24"/>
    <w:rsid w:val="00DD70F4"/>
    <w:rsid w:val="00DD786C"/>
    <w:rsid w:val="00DE0556"/>
    <w:rsid w:val="00DE074F"/>
    <w:rsid w:val="00DE0B91"/>
    <w:rsid w:val="00DE0CD8"/>
    <w:rsid w:val="00DE0EA8"/>
    <w:rsid w:val="00DE110E"/>
    <w:rsid w:val="00DE12F3"/>
    <w:rsid w:val="00DE1911"/>
    <w:rsid w:val="00DE1B4F"/>
    <w:rsid w:val="00DE1D2D"/>
    <w:rsid w:val="00DE1D7C"/>
    <w:rsid w:val="00DE2066"/>
    <w:rsid w:val="00DE28F2"/>
    <w:rsid w:val="00DE291A"/>
    <w:rsid w:val="00DE2C38"/>
    <w:rsid w:val="00DE305A"/>
    <w:rsid w:val="00DE30C2"/>
    <w:rsid w:val="00DE33E1"/>
    <w:rsid w:val="00DE352E"/>
    <w:rsid w:val="00DE354E"/>
    <w:rsid w:val="00DE35B6"/>
    <w:rsid w:val="00DE3600"/>
    <w:rsid w:val="00DE3658"/>
    <w:rsid w:val="00DE3660"/>
    <w:rsid w:val="00DE3740"/>
    <w:rsid w:val="00DE3825"/>
    <w:rsid w:val="00DE4462"/>
    <w:rsid w:val="00DE4561"/>
    <w:rsid w:val="00DE4976"/>
    <w:rsid w:val="00DE4C64"/>
    <w:rsid w:val="00DE4ED8"/>
    <w:rsid w:val="00DE5337"/>
    <w:rsid w:val="00DE534B"/>
    <w:rsid w:val="00DE5DAE"/>
    <w:rsid w:val="00DE5F9A"/>
    <w:rsid w:val="00DE6364"/>
    <w:rsid w:val="00DE63B4"/>
    <w:rsid w:val="00DE6412"/>
    <w:rsid w:val="00DE6922"/>
    <w:rsid w:val="00DE6CE1"/>
    <w:rsid w:val="00DE72D8"/>
    <w:rsid w:val="00DE72E1"/>
    <w:rsid w:val="00DE740C"/>
    <w:rsid w:val="00DE7586"/>
    <w:rsid w:val="00DE75B9"/>
    <w:rsid w:val="00DE76BC"/>
    <w:rsid w:val="00DE7729"/>
    <w:rsid w:val="00DE7F68"/>
    <w:rsid w:val="00DF0007"/>
    <w:rsid w:val="00DF0008"/>
    <w:rsid w:val="00DF00A2"/>
    <w:rsid w:val="00DF0387"/>
    <w:rsid w:val="00DF06D1"/>
    <w:rsid w:val="00DF08F5"/>
    <w:rsid w:val="00DF0AC7"/>
    <w:rsid w:val="00DF0BC6"/>
    <w:rsid w:val="00DF0D75"/>
    <w:rsid w:val="00DF1197"/>
    <w:rsid w:val="00DF1548"/>
    <w:rsid w:val="00DF16FA"/>
    <w:rsid w:val="00DF17C5"/>
    <w:rsid w:val="00DF1B32"/>
    <w:rsid w:val="00DF1D3D"/>
    <w:rsid w:val="00DF1E55"/>
    <w:rsid w:val="00DF1F3B"/>
    <w:rsid w:val="00DF2199"/>
    <w:rsid w:val="00DF24D4"/>
    <w:rsid w:val="00DF24D5"/>
    <w:rsid w:val="00DF2741"/>
    <w:rsid w:val="00DF28C3"/>
    <w:rsid w:val="00DF28CB"/>
    <w:rsid w:val="00DF2983"/>
    <w:rsid w:val="00DF2E58"/>
    <w:rsid w:val="00DF3087"/>
    <w:rsid w:val="00DF35EF"/>
    <w:rsid w:val="00DF3705"/>
    <w:rsid w:val="00DF3D7C"/>
    <w:rsid w:val="00DF3FB0"/>
    <w:rsid w:val="00DF40BD"/>
    <w:rsid w:val="00DF4758"/>
    <w:rsid w:val="00DF48F5"/>
    <w:rsid w:val="00DF4927"/>
    <w:rsid w:val="00DF4C0B"/>
    <w:rsid w:val="00DF4F79"/>
    <w:rsid w:val="00DF507F"/>
    <w:rsid w:val="00DF554D"/>
    <w:rsid w:val="00DF576F"/>
    <w:rsid w:val="00DF58BC"/>
    <w:rsid w:val="00DF5BE3"/>
    <w:rsid w:val="00DF5D06"/>
    <w:rsid w:val="00DF5F70"/>
    <w:rsid w:val="00DF6122"/>
    <w:rsid w:val="00DF62DB"/>
    <w:rsid w:val="00DF6667"/>
    <w:rsid w:val="00DF66B7"/>
    <w:rsid w:val="00DF68C4"/>
    <w:rsid w:val="00DF6C35"/>
    <w:rsid w:val="00DF6DD9"/>
    <w:rsid w:val="00DF7124"/>
    <w:rsid w:val="00DF7320"/>
    <w:rsid w:val="00DF7433"/>
    <w:rsid w:val="00DF7465"/>
    <w:rsid w:val="00DF7560"/>
    <w:rsid w:val="00DF7682"/>
    <w:rsid w:val="00DF78DE"/>
    <w:rsid w:val="00DF7CA7"/>
    <w:rsid w:val="00DF7D59"/>
    <w:rsid w:val="00DF7F6D"/>
    <w:rsid w:val="00DF7F9B"/>
    <w:rsid w:val="00E003DE"/>
    <w:rsid w:val="00E00427"/>
    <w:rsid w:val="00E005AA"/>
    <w:rsid w:val="00E0095A"/>
    <w:rsid w:val="00E00A7F"/>
    <w:rsid w:val="00E00BAB"/>
    <w:rsid w:val="00E00CA8"/>
    <w:rsid w:val="00E01174"/>
    <w:rsid w:val="00E01404"/>
    <w:rsid w:val="00E017F5"/>
    <w:rsid w:val="00E019FC"/>
    <w:rsid w:val="00E01A90"/>
    <w:rsid w:val="00E0209A"/>
    <w:rsid w:val="00E02147"/>
    <w:rsid w:val="00E02795"/>
    <w:rsid w:val="00E02815"/>
    <w:rsid w:val="00E0316F"/>
    <w:rsid w:val="00E03549"/>
    <w:rsid w:val="00E03709"/>
    <w:rsid w:val="00E0370A"/>
    <w:rsid w:val="00E03898"/>
    <w:rsid w:val="00E038F6"/>
    <w:rsid w:val="00E03AC2"/>
    <w:rsid w:val="00E04144"/>
    <w:rsid w:val="00E044A6"/>
    <w:rsid w:val="00E0470E"/>
    <w:rsid w:val="00E04B9E"/>
    <w:rsid w:val="00E04B9F"/>
    <w:rsid w:val="00E04E00"/>
    <w:rsid w:val="00E04FAA"/>
    <w:rsid w:val="00E05046"/>
    <w:rsid w:val="00E05097"/>
    <w:rsid w:val="00E05165"/>
    <w:rsid w:val="00E051C8"/>
    <w:rsid w:val="00E051EE"/>
    <w:rsid w:val="00E05317"/>
    <w:rsid w:val="00E0534C"/>
    <w:rsid w:val="00E05402"/>
    <w:rsid w:val="00E05443"/>
    <w:rsid w:val="00E05514"/>
    <w:rsid w:val="00E05751"/>
    <w:rsid w:val="00E057C1"/>
    <w:rsid w:val="00E05968"/>
    <w:rsid w:val="00E05B55"/>
    <w:rsid w:val="00E05B8F"/>
    <w:rsid w:val="00E05F66"/>
    <w:rsid w:val="00E063E2"/>
    <w:rsid w:val="00E06454"/>
    <w:rsid w:val="00E06E26"/>
    <w:rsid w:val="00E0712A"/>
    <w:rsid w:val="00E07179"/>
    <w:rsid w:val="00E07511"/>
    <w:rsid w:val="00E07955"/>
    <w:rsid w:val="00E07B62"/>
    <w:rsid w:val="00E07C2D"/>
    <w:rsid w:val="00E07DD8"/>
    <w:rsid w:val="00E07E9C"/>
    <w:rsid w:val="00E07EB8"/>
    <w:rsid w:val="00E07F78"/>
    <w:rsid w:val="00E1015B"/>
    <w:rsid w:val="00E10385"/>
    <w:rsid w:val="00E103F8"/>
    <w:rsid w:val="00E10DDF"/>
    <w:rsid w:val="00E114E8"/>
    <w:rsid w:val="00E11A5E"/>
    <w:rsid w:val="00E11A99"/>
    <w:rsid w:val="00E11B19"/>
    <w:rsid w:val="00E11BAF"/>
    <w:rsid w:val="00E11BE3"/>
    <w:rsid w:val="00E11E7E"/>
    <w:rsid w:val="00E12054"/>
    <w:rsid w:val="00E12088"/>
    <w:rsid w:val="00E120CF"/>
    <w:rsid w:val="00E121DE"/>
    <w:rsid w:val="00E122A5"/>
    <w:rsid w:val="00E1247E"/>
    <w:rsid w:val="00E125FB"/>
    <w:rsid w:val="00E129D0"/>
    <w:rsid w:val="00E12A19"/>
    <w:rsid w:val="00E12B44"/>
    <w:rsid w:val="00E12D6F"/>
    <w:rsid w:val="00E12FDB"/>
    <w:rsid w:val="00E13074"/>
    <w:rsid w:val="00E13076"/>
    <w:rsid w:val="00E130F9"/>
    <w:rsid w:val="00E13188"/>
    <w:rsid w:val="00E131C3"/>
    <w:rsid w:val="00E1320F"/>
    <w:rsid w:val="00E13319"/>
    <w:rsid w:val="00E133C5"/>
    <w:rsid w:val="00E13455"/>
    <w:rsid w:val="00E1360C"/>
    <w:rsid w:val="00E136BE"/>
    <w:rsid w:val="00E139C9"/>
    <w:rsid w:val="00E13D6C"/>
    <w:rsid w:val="00E13EF6"/>
    <w:rsid w:val="00E14731"/>
    <w:rsid w:val="00E14759"/>
    <w:rsid w:val="00E148D1"/>
    <w:rsid w:val="00E149FB"/>
    <w:rsid w:val="00E14A5F"/>
    <w:rsid w:val="00E14E2B"/>
    <w:rsid w:val="00E1524E"/>
    <w:rsid w:val="00E152EE"/>
    <w:rsid w:val="00E15474"/>
    <w:rsid w:val="00E15572"/>
    <w:rsid w:val="00E159CE"/>
    <w:rsid w:val="00E15A95"/>
    <w:rsid w:val="00E15B88"/>
    <w:rsid w:val="00E15E01"/>
    <w:rsid w:val="00E15FE0"/>
    <w:rsid w:val="00E163A6"/>
    <w:rsid w:val="00E16E02"/>
    <w:rsid w:val="00E16EA2"/>
    <w:rsid w:val="00E16F85"/>
    <w:rsid w:val="00E172CA"/>
    <w:rsid w:val="00E1738E"/>
    <w:rsid w:val="00E174D6"/>
    <w:rsid w:val="00E17545"/>
    <w:rsid w:val="00E17A6E"/>
    <w:rsid w:val="00E20190"/>
    <w:rsid w:val="00E2034C"/>
    <w:rsid w:val="00E20392"/>
    <w:rsid w:val="00E20402"/>
    <w:rsid w:val="00E204FE"/>
    <w:rsid w:val="00E206C3"/>
    <w:rsid w:val="00E20AA7"/>
    <w:rsid w:val="00E20B39"/>
    <w:rsid w:val="00E20DF1"/>
    <w:rsid w:val="00E20E9D"/>
    <w:rsid w:val="00E20FCC"/>
    <w:rsid w:val="00E211C5"/>
    <w:rsid w:val="00E21364"/>
    <w:rsid w:val="00E21697"/>
    <w:rsid w:val="00E21823"/>
    <w:rsid w:val="00E21A01"/>
    <w:rsid w:val="00E21BC5"/>
    <w:rsid w:val="00E21E37"/>
    <w:rsid w:val="00E21E5E"/>
    <w:rsid w:val="00E22096"/>
    <w:rsid w:val="00E221B9"/>
    <w:rsid w:val="00E22335"/>
    <w:rsid w:val="00E2251F"/>
    <w:rsid w:val="00E228E5"/>
    <w:rsid w:val="00E22B6E"/>
    <w:rsid w:val="00E22C48"/>
    <w:rsid w:val="00E22C52"/>
    <w:rsid w:val="00E22D99"/>
    <w:rsid w:val="00E23159"/>
    <w:rsid w:val="00E23263"/>
    <w:rsid w:val="00E23366"/>
    <w:rsid w:val="00E236C6"/>
    <w:rsid w:val="00E23885"/>
    <w:rsid w:val="00E238B8"/>
    <w:rsid w:val="00E239C3"/>
    <w:rsid w:val="00E23ABC"/>
    <w:rsid w:val="00E23AE2"/>
    <w:rsid w:val="00E23B6E"/>
    <w:rsid w:val="00E23B9A"/>
    <w:rsid w:val="00E23E77"/>
    <w:rsid w:val="00E24102"/>
    <w:rsid w:val="00E24196"/>
    <w:rsid w:val="00E243FC"/>
    <w:rsid w:val="00E24559"/>
    <w:rsid w:val="00E24633"/>
    <w:rsid w:val="00E247A6"/>
    <w:rsid w:val="00E24BC9"/>
    <w:rsid w:val="00E24DE0"/>
    <w:rsid w:val="00E24ED2"/>
    <w:rsid w:val="00E25A72"/>
    <w:rsid w:val="00E25B4C"/>
    <w:rsid w:val="00E25CCF"/>
    <w:rsid w:val="00E25D73"/>
    <w:rsid w:val="00E25F74"/>
    <w:rsid w:val="00E25FD4"/>
    <w:rsid w:val="00E26300"/>
    <w:rsid w:val="00E263D8"/>
    <w:rsid w:val="00E26692"/>
    <w:rsid w:val="00E26852"/>
    <w:rsid w:val="00E269D7"/>
    <w:rsid w:val="00E26D53"/>
    <w:rsid w:val="00E26E81"/>
    <w:rsid w:val="00E2716E"/>
    <w:rsid w:val="00E27435"/>
    <w:rsid w:val="00E2767F"/>
    <w:rsid w:val="00E276DE"/>
    <w:rsid w:val="00E27A53"/>
    <w:rsid w:val="00E27C79"/>
    <w:rsid w:val="00E27D41"/>
    <w:rsid w:val="00E300BD"/>
    <w:rsid w:val="00E3083D"/>
    <w:rsid w:val="00E30897"/>
    <w:rsid w:val="00E309D2"/>
    <w:rsid w:val="00E30ACA"/>
    <w:rsid w:val="00E30DFF"/>
    <w:rsid w:val="00E30E94"/>
    <w:rsid w:val="00E31064"/>
    <w:rsid w:val="00E311E3"/>
    <w:rsid w:val="00E317EA"/>
    <w:rsid w:val="00E318E0"/>
    <w:rsid w:val="00E31E9C"/>
    <w:rsid w:val="00E31EC3"/>
    <w:rsid w:val="00E32127"/>
    <w:rsid w:val="00E322B5"/>
    <w:rsid w:val="00E3250E"/>
    <w:rsid w:val="00E326B6"/>
    <w:rsid w:val="00E3296B"/>
    <w:rsid w:val="00E32985"/>
    <w:rsid w:val="00E32CE4"/>
    <w:rsid w:val="00E32EF3"/>
    <w:rsid w:val="00E32F68"/>
    <w:rsid w:val="00E33491"/>
    <w:rsid w:val="00E335D5"/>
    <w:rsid w:val="00E3365E"/>
    <w:rsid w:val="00E33A4C"/>
    <w:rsid w:val="00E33A50"/>
    <w:rsid w:val="00E33BD0"/>
    <w:rsid w:val="00E33C5E"/>
    <w:rsid w:val="00E33CEC"/>
    <w:rsid w:val="00E33DE9"/>
    <w:rsid w:val="00E33E62"/>
    <w:rsid w:val="00E33F98"/>
    <w:rsid w:val="00E34156"/>
    <w:rsid w:val="00E3507E"/>
    <w:rsid w:val="00E350FC"/>
    <w:rsid w:val="00E351A5"/>
    <w:rsid w:val="00E351F9"/>
    <w:rsid w:val="00E35384"/>
    <w:rsid w:val="00E35390"/>
    <w:rsid w:val="00E3547E"/>
    <w:rsid w:val="00E3556F"/>
    <w:rsid w:val="00E3564F"/>
    <w:rsid w:val="00E35871"/>
    <w:rsid w:val="00E35AA6"/>
    <w:rsid w:val="00E35AC5"/>
    <w:rsid w:val="00E36196"/>
    <w:rsid w:val="00E36483"/>
    <w:rsid w:val="00E364E8"/>
    <w:rsid w:val="00E36D4D"/>
    <w:rsid w:val="00E36EE5"/>
    <w:rsid w:val="00E36FD9"/>
    <w:rsid w:val="00E3769A"/>
    <w:rsid w:val="00E378C4"/>
    <w:rsid w:val="00E378EC"/>
    <w:rsid w:val="00E379F2"/>
    <w:rsid w:val="00E37B9B"/>
    <w:rsid w:val="00E37BA8"/>
    <w:rsid w:val="00E37F75"/>
    <w:rsid w:val="00E37FD7"/>
    <w:rsid w:val="00E4019B"/>
    <w:rsid w:val="00E4081E"/>
    <w:rsid w:val="00E40AEB"/>
    <w:rsid w:val="00E40F6D"/>
    <w:rsid w:val="00E410A5"/>
    <w:rsid w:val="00E413E9"/>
    <w:rsid w:val="00E41728"/>
    <w:rsid w:val="00E418F5"/>
    <w:rsid w:val="00E4198A"/>
    <w:rsid w:val="00E42218"/>
    <w:rsid w:val="00E422FC"/>
    <w:rsid w:val="00E42357"/>
    <w:rsid w:val="00E424A4"/>
    <w:rsid w:val="00E42525"/>
    <w:rsid w:val="00E4269E"/>
    <w:rsid w:val="00E426F9"/>
    <w:rsid w:val="00E427CE"/>
    <w:rsid w:val="00E429DB"/>
    <w:rsid w:val="00E42D92"/>
    <w:rsid w:val="00E42D96"/>
    <w:rsid w:val="00E431E9"/>
    <w:rsid w:val="00E43322"/>
    <w:rsid w:val="00E43453"/>
    <w:rsid w:val="00E4361F"/>
    <w:rsid w:val="00E438F9"/>
    <w:rsid w:val="00E4420B"/>
    <w:rsid w:val="00E44212"/>
    <w:rsid w:val="00E44235"/>
    <w:rsid w:val="00E44521"/>
    <w:rsid w:val="00E445A4"/>
    <w:rsid w:val="00E44813"/>
    <w:rsid w:val="00E44907"/>
    <w:rsid w:val="00E45159"/>
    <w:rsid w:val="00E4522F"/>
    <w:rsid w:val="00E4531F"/>
    <w:rsid w:val="00E455C8"/>
    <w:rsid w:val="00E456B8"/>
    <w:rsid w:val="00E456D5"/>
    <w:rsid w:val="00E45D0B"/>
    <w:rsid w:val="00E45DD3"/>
    <w:rsid w:val="00E45E50"/>
    <w:rsid w:val="00E460D5"/>
    <w:rsid w:val="00E46116"/>
    <w:rsid w:val="00E46235"/>
    <w:rsid w:val="00E4656D"/>
    <w:rsid w:val="00E46676"/>
    <w:rsid w:val="00E46989"/>
    <w:rsid w:val="00E46CB0"/>
    <w:rsid w:val="00E46D65"/>
    <w:rsid w:val="00E4702F"/>
    <w:rsid w:val="00E47530"/>
    <w:rsid w:val="00E47550"/>
    <w:rsid w:val="00E477B9"/>
    <w:rsid w:val="00E47A00"/>
    <w:rsid w:val="00E47B48"/>
    <w:rsid w:val="00E47F05"/>
    <w:rsid w:val="00E500A1"/>
    <w:rsid w:val="00E5019D"/>
    <w:rsid w:val="00E501CA"/>
    <w:rsid w:val="00E502F0"/>
    <w:rsid w:val="00E50475"/>
    <w:rsid w:val="00E508AD"/>
    <w:rsid w:val="00E509AB"/>
    <w:rsid w:val="00E509DF"/>
    <w:rsid w:val="00E50CEC"/>
    <w:rsid w:val="00E50EF3"/>
    <w:rsid w:val="00E5199E"/>
    <w:rsid w:val="00E51B67"/>
    <w:rsid w:val="00E51E55"/>
    <w:rsid w:val="00E52544"/>
    <w:rsid w:val="00E52569"/>
    <w:rsid w:val="00E53101"/>
    <w:rsid w:val="00E53182"/>
    <w:rsid w:val="00E533B0"/>
    <w:rsid w:val="00E53404"/>
    <w:rsid w:val="00E53541"/>
    <w:rsid w:val="00E53810"/>
    <w:rsid w:val="00E539B9"/>
    <w:rsid w:val="00E53C2E"/>
    <w:rsid w:val="00E53CFF"/>
    <w:rsid w:val="00E53F1E"/>
    <w:rsid w:val="00E53F43"/>
    <w:rsid w:val="00E53F79"/>
    <w:rsid w:val="00E541D6"/>
    <w:rsid w:val="00E54255"/>
    <w:rsid w:val="00E542BD"/>
    <w:rsid w:val="00E5433A"/>
    <w:rsid w:val="00E54342"/>
    <w:rsid w:val="00E545E0"/>
    <w:rsid w:val="00E5465D"/>
    <w:rsid w:val="00E5483A"/>
    <w:rsid w:val="00E54B60"/>
    <w:rsid w:val="00E54D11"/>
    <w:rsid w:val="00E550BE"/>
    <w:rsid w:val="00E55275"/>
    <w:rsid w:val="00E552C2"/>
    <w:rsid w:val="00E553FE"/>
    <w:rsid w:val="00E555C5"/>
    <w:rsid w:val="00E55679"/>
    <w:rsid w:val="00E55F2E"/>
    <w:rsid w:val="00E561B5"/>
    <w:rsid w:val="00E5640A"/>
    <w:rsid w:val="00E56599"/>
    <w:rsid w:val="00E568A7"/>
    <w:rsid w:val="00E56C87"/>
    <w:rsid w:val="00E56F06"/>
    <w:rsid w:val="00E57AE6"/>
    <w:rsid w:val="00E57B97"/>
    <w:rsid w:val="00E57CA4"/>
    <w:rsid w:val="00E57CB5"/>
    <w:rsid w:val="00E57EEF"/>
    <w:rsid w:val="00E60523"/>
    <w:rsid w:val="00E60648"/>
    <w:rsid w:val="00E608B4"/>
    <w:rsid w:val="00E608D3"/>
    <w:rsid w:val="00E60C56"/>
    <w:rsid w:val="00E60FA3"/>
    <w:rsid w:val="00E613AB"/>
    <w:rsid w:val="00E6148E"/>
    <w:rsid w:val="00E6178E"/>
    <w:rsid w:val="00E61919"/>
    <w:rsid w:val="00E61B0B"/>
    <w:rsid w:val="00E61C4A"/>
    <w:rsid w:val="00E61F89"/>
    <w:rsid w:val="00E61FA1"/>
    <w:rsid w:val="00E61FC7"/>
    <w:rsid w:val="00E61FE8"/>
    <w:rsid w:val="00E624A7"/>
    <w:rsid w:val="00E627F5"/>
    <w:rsid w:val="00E62827"/>
    <w:rsid w:val="00E628DA"/>
    <w:rsid w:val="00E62A3B"/>
    <w:rsid w:val="00E62F23"/>
    <w:rsid w:val="00E630DE"/>
    <w:rsid w:val="00E635A3"/>
    <w:rsid w:val="00E6372E"/>
    <w:rsid w:val="00E637E2"/>
    <w:rsid w:val="00E63EE0"/>
    <w:rsid w:val="00E63FEC"/>
    <w:rsid w:val="00E64107"/>
    <w:rsid w:val="00E6462F"/>
    <w:rsid w:val="00E64C05"/>
    <w:rsid w:val="00E64EF3"/>
    <w:rsid w:val="00E64F2A"/>
    <w:rsid w:val="00E65083"/>
    <w:rsid w:val="00E653A1"/>
    <w:rsid w:val="00E65564"/>
    <w:rsid w:val="00E6599E"/>
    <w:rsid w:val="00E65A14"/>
    <w:rsid w:val="00E65A52"/>
    <w:rsid w:val="00E65A67"/>
    <w:rsid w:val="00E65B5E"/>
    <w:rsid w:val="00E65B73"/>
    <w:rsid w:val="00E65D02"/>
    <w:rsid w:val="00E65E44"/>
    <w:rsid w:val="00E65EE9"/>
    <w:rsid w:val="00E65F8A"/>
    <w:rsid w:val="00E65FFC"/>
    <w:rsid w:val="00E661E3"/>
    <w:rsid w:val="00E665A5"/>
    <w:rsid w:val="00E665F0"/>
    <w:rsid w:val="00E66621"/>
    <w:rsid w:val="00E666EC"/>
    <w:rsid w:val="00E66729"/>
    <w:rsid w:val="00E667C1"/>
    <w:rsid w:val="00E66824"/>
    <w:rsid w:val="00E66858"/>
    <w:rsid w:val="00E668BA"/>
    <w:rsid w:val="00E66F28"/>
    <w:rsid w:val="00E6721B"/>
    <w:rsid w:val="00E67357"/>
    <w:rsid w:val="00E674BF"/>
    <w:rsid w:val="00E678AD"/>
    <w:rsid w:val="00E67998"/>
    <w:rsid w:val="00E67BA0"/>
    <w:rsid w:val="00E67E01"/>
    <w:rsid w:val="00E70014"/>
    <w:rsid w:val="00E701EB"/>
    <w:rsid w:val="00E7034D"/>
    <w:rsid w:val="00E705A6"/>
    <w:rsid w:val="00E706C4"/>
    <w:rsid w:val="00E70797"/>
    <w:rsid w:val="00E70895"/>
    <w:rsid w:val="00E709A0"/>
    <w:rsid w:val="00E70A49"/>
    <w:rsid w:val="00E70CDE"/>
    <w:rsid w:val="00E70CEB"/>
    <w:rsid w:val="00E71027"/>
    <w:rsid w:val="00E711AB"/>
    <w:rsid w:val="00E7124E"/>
    <w:rsid w:val="00E713B3"/>
    <w:rsid w:val="00E71504"/>
    <w:rsid w:val="00E71567"/>
    <w:rsid w:val="00E716F6"/>
    <w:rsid w:val="00E71914"/>
    <w:rsid w:val="00E71A2A"/>
    <w:rsid w:val="00E71A57"/>
    <w:rsid w:val="00E71ACB"/>
    <w:rsid w:val="00E71AFB"/>
    <w:rsid w:val="00E71CB7"/>
    <w:rsid w:val="00E71DA5"/>
    <w:rsid w:val="00E7206D"/>
    <w:rsid w:val="00E720FB"/>
    <w:rsid w:val="00E72697"/>
    <w:rsid w:val="00E72926"/>
    <w:rsid w:val="00E72C50"/>
    <w:rsid w:val="00E72ECE"/>
    <w:rsid w:val="00E72F7C"/>
    <w:rsid w:val="00E73082"/>
    <w:rsid w:val="00E7337C"/>
    <w:rsid w:val="00E73745"/>
    <w:rsid w:val="00E73865"/>
    <w:rsid w:val="00E73A7D"/>
    <w:rsid w:val="00E73BF9"/>
    <w:rsid w:val="00E74064"/>
    <w:rsid w:val="00E740BA"/>
    <w:rsid w:val="00E74148"/>
    <w:rsid w:val="00E74228"/>
    <w:rsid w:val="00E74BA6"/>
    <w:rsid w:val="00E74ED0"/>
    <w:rsid w:val="00E750C5"/>
    <w:rsid w:val="00E75156"/>
    <w:rsid w:val="00E75422"/>
    <w:rsid w:val="00E75467"/>
    <w:rsid w:val="00E75947"/>
    <w:rsid w:val="00E7596A"/>
    <w:rsid w:val="00E759B2"/>
    <w:rsid w:val="00E75B45"/>
    <w:rsid w:val="00E75FC2"/>
    <w:rsid w:val="00E76202"/>
    <w:rsid w:val="00E762C5"/>
    <w:rsid w:val="00E763A2"/>
    <w:rsid w:val="00E7641C"/>
    <w:rsid w:val="00E7642C"/>
    <w:rsid w:val="00E764AC"/>
    <w:rsid w:val="00E765E8"/>
    <w:rsid w:val="00E77057"/>
    <w:rsid w:val="00E7732E"/>
    <w:rsid w:val="00E773E4"/>
    <w:rsid w:val="00E7740C"/>
    <w:rsid w:val="00E77432"/>
    <w:rsid w:val="00E776BB"/>
    <w:rsid w:val="00E777E4"/>
    <w:rsid w:val="00E77B4C"/>
    <w:rsid w:val="00E77CAD"/>
    <w:rsid w:val="00E77FA8"/>
    <w:rsid w:val="00E80015"/>
    <w:rsid w:val="00E8026D"/>
    <w:rsid w:val="00E8030A"/>
    <w:rsid w:val="00E80500"/>
    <w:rsid w:val="00E8094F"/>
    <w:rsid w:val="00E80A2B"/>
    <w:rsid w:val="00E80C42"/>
    <w:rsid w:val="00E813C0"/>
    <w:rsid w:val="00E81459"/>
    <w:rsid w:val="00E82093"/>
    <w:rsid w:val="00E821F0"/>
    <w:rsid w:val="00E82324"/>
    <w:rsid w:val="00E82471"/>
    <w:rsid w:val="00E82519"/>
    <w:rsid w:val="00E8265B"/>
    <w:rsid w:val="00E826FB"/>
    <w:rsid w:val="00E8271A"/>
    <w:rsid w:val="00E8286F"/>
    <w:rsid w:val="00E8293D"/>
    <w:rsid w:val="00E82AE3"/>
    <w:rsid w:val="00E82FD4"/>
    <w:rsid w:val="00E8303D"/>
    <w:rsid w:val="00E8324C"/>
    <w:rsid w:val="00E835C1"/>
    <w:rsid w:val="00E83F5F"/>
    <w:rsid w:val="00E83F95"/>
    <w:rsid w:val="00E840FB"/>
    <w:rsid w:val="00E84258"/>
    <w:rsid w:val="00E84526"/>
    <w:rsid w:val="00E846A9"/>
    <w:rsid w:val="00E84719"/>
    <w:rsid w:val="00E848C4"/>
    <w:rsid w:val="00E84A60"/>
    <w:rsid w:val="00E84F79"/>
    <w:rsid w:val="00E8511A"/>
    <w:rsid w:val="00E853C8"/>
    <w:rsid w:val="00E853F5"/>
    <w:rsid w:val="00E85449"/>
    <w:rsid w:val="00E859F1"/>
    <w:rsid w:val="00E85A91"/>
    <w:rsid w:val="00E85B5F"/>
    <w:rsid w:val="00E85BE3"/>
    <w:rsid w:val="00E85C82"/>
    <w:rsid w:val="00E85F3D"/>
    <w:rsid w:val="00E8639A"/>
    <w:rsid w:val="00E86577"/>
    <w:rsid w:val="00E86799"/>
    <w:rsid w:val="00E86D66"/>
    <w:rsid w:val="00E87307"/>
    <w:rsid w:val="00E87313"/>
    <w:rsid w:val="00E87333"/>
    <w:rsid w:val="00E87362"/>
    <w:rsid w:val="00E8748C"/>
    <w:rsid w:val="00E87722"/>
    <w:rsid w:val="00E87744"/>
    <w:rsid w:val="00E87A47"/>
    <w:rsid w:val="00E87D94"/>
    <w:rsid w:val="00E87F55"/>
    <w:rsid w:val="00E87FC4"/>
    <w:rsid w:val="00E90A1C"/>
    <w:rsid w:val="00E91109"/>
    <w:rsid w:val="00E9155C"/>
    <w:rsid w:val="00E9161A"/>
    <w:rsid w:val="00E918A6"/>
    <w:rsid w:val="00E91BB1"/>
    <w:rsid w:val="00E91BB4"/>
    <w:rsid w:val="00E91C63"/>
    <w:rsid w:val="00E91CD1"/>
    <w:rsid w:val="00E91E00"/>
    <w:rsid w:val="00E922BF"/>
    <w:rsid w:val="00E9259F"/>
    <w:rsid w:val="00E926C9"/>
    <w:rsid w:val="00E92755"/>
    <w:rsid w:val="00E92762"/>
    <w:rsid w:val="00E92AEE"/>
    <w:rsid w:val="00E92CAE"/>
    <w:rsid w:val="00E93126"/>
    <w:rsid w:val="00E93279"/>
    <w:rsid w:val="00E93799"/>
    <w:rsid w:val="00E93D4E"/>
    <w:rsid w:val="00E93FE0"/>
    <w:rsid w:val="00E940B2"/>
    <w:rsid w:val="00E946BB"/>
    <w:rsid w:val="00E9543D"/>
    <w:rsid w:val="00E95626"/>
    <w:rsid w:val="00E95723"/>
    <w:rsid w:val="00E95859"/>
    <w:rsid w:val="00E95AE1"/>
    <w:rsid w:val="00E95B16"/>
    <w:rsid w:val="00E95BFB"/>
    <w:rsid w:val="00E95C9A"/>
    <w:rsid w:val="00E95CBA"/>
    <w:rsid w:val="00E95D68"/>
    <w:rsid w:val="00E95E51"/>
    <w:rsid w:val="00E95EC2"/>
    <w:rsid w:val="00E95F2C"/>
    <w:rsid w:val="00E95FB8"/>
    <w:rsid w:val="00E96035"/>
    <w:rsid w:val="00E9629C"/>
    <w:rsid w:val="00E962BC"/>
    <w:rsid w:val="00E96DD1"/>
    <w:rsid w:val="00E96E58"/>
    <w:rsid w:val="00E96E77"/>
    <w:rsid w:val="00E96F2D"/>
    <w:rsid w:val="00E972C9"/>
    <w:rsid w:val="00E97485"/>
    <w:rsid w:val="00E97584"/>
    <w:rsid w:val="00E9772C"/>
    <w:rsid w:val="00E97795"/>
    <w:rsid w:val="00E977AA"/>
    <w:rsid w:val="00E977DB"/>
    <w:rsid w:val="00E97864"/>
    <w:rsid w:val="00E97D5E"/>
    <w:rsid w:val="00E97E68"/>
    <w:rsid w:val="00EA0241"/>
    <w:rsid w:val="00EA045F"/>
    <w:rsid w:val="00EA04DA"/>
    <w:rsid w:val="00EA0616"/>
    <w:rsid w:val="00EA0667"/>
    <w:rsid w:val="00EA0B1E"/>
    <w:rsid w:val="00EA0B68"/>
    <w:rsid w:val="00EA0D59"/>
    <w:rsid w:val="00EA0E76"/>
    <w:rsid w:val="00EA135B"/>
    <w:rsid w:val="00EA1460"/>
    <w:rsid w:val="00EA16CF"/>
    <w:rsid w:val="00EA18A7"/>
    <w:rsid w:val="00EA196E"/>
    <w:rsid w:val="00EA1A07"/>
    <w:rsid w:val="00EA1A27"/>
    <w:rsid w:val="00EA1B8C"/>
    <w:rsid w:val="00EA1FF8"/>
    <w:rsid w:val="00EA2194"/>
    <w:rsid w:val="00EA2267"/>
    <w:rsid w:val="00EA2441"/>
    <w:rsid w:val="00EA2903"/>
    <w:rsid w:val="00EA298F"/>
    <w:rsid w:val="00EA2B7A"/>
    <w:rsid w:val="00EA2F75"/>
    <w:rsid w:val="00EA3018"/>
    <w:rsid w:val="00EA3324"/>
    <w:rsid w:val="00EA33A6"/>
    <w:rsid w:val="00EA3E2B"/>
    <w:rsid w:val="00EA4240"/>
    <w:rsid w:val="00EA42F1"/>
    <w:rsid w:val="00EA4682"/>
    <w:rsid w:val="00EA4794"/>
    <w:rsid w:val="00EA487F"/>
    <w:rsid w:val="00EA49CD"/>
    <w:rsid w:val="00EA4A6D"/>
    <w:rsid w:val="00EA4AAC"/>
    <w:rsid w:val="00EA4EA4"/>
    <w:rsid w:val="00EA4EA8"/>
    <w:rsid w:val="00EA50D8"/>
    <w:rsid w:val="00EA522B"/>
    <w:rsid w:val="00EA5A22"/>
    <w:rsid w:val="00EA5A4F"/>
    <w:rsid w:val="00EA5AFA"/>
    <w:rsid w:val="00EA5B6F"/>
    <w:rsid w:val="00EA6602"/>
    <w:rsid w:val="00EA6ECA"/>
    <w:rsid w:val="00EA7007"/>
    <w:rsid w:val="00EA73A2"/>
    <w:rsid w:val="00EA75DC"/>
    <w:rsid w:val="00EA7828"/>
    <w:rsid w:val="00EA7A72"/>
    <w:rsid w:val="00EA7C4C"/>
    <w:rsid w:val="00EB0340"/>
    <w:rsid w:val="00EB077B"/>
    <w:rsid w:val="00EB0B6C"/>
    <w:rsid w:val="00EB0EB9"/>
    <w:rsid w:val="00EB0EEC"/>
    <w:rsid w:val="00EB1607"/>
    <w:rsid w:val="00EB190B"/>
    <w:rsid w:val="00EB1CD5"/>
    <w:rsid w:val="00EB1CE6"/>
    <w:rsid w:val="00EB1DAC"/>
    <w:rsid w:val="00EB1E29"/>
    <w:rsid w:val="00EB2769"/>
    <w:rsid w:val="00EB2874"/>
    <w:rsid w:val="00EB28DB"/>
    <w:rsid w:val="00EB29DD"/>
    <w:rsid w:val="00EB2A0D"/>
    <w:rsid w:val="00EB2F87"/>
    <w:rsid w:val="00EB2FD2"/>
    <w:rsid w:val="00EB2FDD"/>
    <w:rsid w:val="00EB3011"/>
    <w:rsid w:val="00EB303B"/>
    <w:rsid w:val="00EB3664"/>
    <w:rsid w:val="00EB3863"/>
    <w:rsid w:val="00EB3DA5"/>
    <w:rsid w:val="00EB3F1C"/>
    <w:rsid w:val="00EB416E"/>
    <w:rsid w:val="00EB4A71"/>
    <w:rsid w:val="00EB4D0F"/>
    <w:rsid w:val="00EB534E"/>
    <w:rsid w:val="00EB5353"/>
    <w:rsid w:val="00EB59CA"/>
    <w:rsid w:val="00EB5B9D"/>
    <w:rsid w:val="00EB68EF"/>
    <w:rsid w:val="00EB6B54"/>
    <w:rsid w:val="00EB6BB7"/>
    <w:rsid w:val="00EB6BF9"/>
    <w:rsid w:val="00EB7333"/>
    <w:rsid w:val="00EB749E"/>
    <w:rsid w:val="00EB74A6"/>
    <w:rsid w:val="00EB76E7"/>
    <w:rsid w:val="00EB7788"/>
    <w:rsid w:val="00EB797E"/>
    <w:rsid w:val="00EB7AE0"/>
    <w:rsid w:val="00EB7EDD"/>
    <w:rsid w:val="00EB7EF5"/>
    <w:rsid w:val="00EB7F52"/>
    <w:rsid w:val="00EB7FF5"/>
    <w:rsid w:val="00EC01B0"/>
    <w:rsid w:val="00EC02E9"/>
    <w:rsid w:val="00EC0667"/>
    <w:rsid w:val="00EC0743"/>
    <w:rsid w:val="00EC094E"/>
    <w:rsid w:val="00EC0A27"/>
    <w:rsid w:val="00EC0B35"/>
    <w:rsid w:val="00EC0EB6"/>
    <w:rsid w:val="00EC0ED6"/>
    <w:rsid w:val="00EC13C2"/>
    <w:rsid w:val="00EC16BB"/>
    <w:rsid w:val="00EC1834"/>
    <w:rsid w:val="00EC1861"/>
    <w:rsid w:val="00EC19EA"/>
    <w:rsid w:val="00EC19F4"/>
    <w:rsid w:val="00EC1A4F"/>
    <w:rsid w:val="00EC1B80"/>
    <w:rsid w:val="00EC1DEF"/>
    <w:rsid w:val="00EC269B"/>
    <w:rsid w:val="00EC26D3"/>
    <w:rsid w:val="00EC2C0C"/>
    <w:rsid w:val="00EC2CA9"/>
    <w:rsid w:val="00EC3557"/>
    <w:rsid w:val="00EC37A8"/>
    <w:rsid w:val="00EC38B5"/>
    <w:rsid w:val="00EC39C6"/>
    <w:rsid w:val="00EC3A6B"/>
    <w:rsid w:val="00EC3D09"/>
    <w:rsid w:val="00EC3F3C"/>
    <w:rsid w:val="00EC4B5E"/>
    <w:rsid w:val="00EC4F5E"/>
    <w:rsid w:val="00EC4F76"/>
    <w:rsid w:val="00EC4F80"/>
    <w:rsid w:val="00EC4FF8"/>
    <w:rsid w:val="00EC52EE"/>
    <w:rsid w:val="00EC58D5"/>
    <w:rsid w:val="00EC58D8"/>
    <w:rsid w:val="00EC6183"/>
    <w:rsid w:val="00EC65D4"/>
    <w:rsid w:val="00EC67F6"/>
    <w:rsid w:val="00EC682B"/>
    <w:rsid w:val="00EC6FDA"/>
    <w:rsid w:val="00EC72C7"/>
    <w:rsid w:val="00EC7372"/>
    <w:rsid w:val="00EC73F8"/>
    <w:rsid w:val="00EC7590"/>
    <w:rsid w:val="00EC75A7"/>
    <w:rsid w:val="00EC76AA"/>
    <w:rsid w:val="00EC7851"/>
    <w:rsid w:val="00EC788C"/>
    <w:rsid w:val="00EC7F71"/>
    <w:rsid w:val="00ED0155"/>
    <w:rsid w:val="00ED01A6"/>
    <w:rsid w:val="00ED04F3"/>
    <w:rsid w:val="00ED0550"/>
    <w:rsid w:val="00ED067C"/>
    <w:rsid w:val="00ED0CB4"/>
    <w:rsid w:val="00ED1353"/>
    <w:rsid w:val="00ED1686"/>
    <w:rsid w:val="00ED1CD0"/>
    <w:rsid w:val="00ED20C8"/>
    <w:rsid w:val="00ED21AB"/>
    <w:rsid w:val="00ED2824"/>
    <w:rsid w:val="00ED2C72"/>
    <w:rsid w:val="00ED3995"/>
    <w:rsid w:val="00ED3B96"/>
    <w:rsid w:val="00ED4495"/>
    <w:rsid w:val="00ED44D6"/>
    <w:rsid w:val="00ED465C"/>
    <w:rsid w:val="00ED4867"/>
    <w:rsid w:val="00ED4E07"/>
    <w:rsid w:val="00ED542F"/>
    <w:rsid w:val="00ED5905"/>
    <w:rsid w:val="00ED59D0"/>
    <w:rsid w:val="00ED5C0F"/>
    <w:rsid w:val="00ED602B"/>
    <w:rsid w:val="00ED6042"/>
    <w:rsid w:val="00ED61AC"/>
    <w:rsid w:val="00ED63A3"/>
    <w:rsid w:val="00ED6AD4"/>
    <w:rsid w:val="00ED6B96"/>
    <w:rsid w:val="00ED6D5D"/>
    <w:rsid w:val="00ED71E1"/>
    <w:rsid w:val="00ED71EE"/>
    <w:rsid w:val="00ED7309"/>
    <w:rsid w:val="00ED78C3"/>
    <w:rsid w:val="00ED7A53"/>
    <w:rsid w:val="00ED7AE2"/>
    <w:rsid w:val="00ED7B5E"/>
    <w:rsid w:val="00ED7F43"/>
    <w:rsid w:val="00EE035C"/>
    <w:rsid w:val="00EE05F4"/>
    <w:rsid w:val="00EE0926"/>
    <w:rsid w:val="00EE0932"/>
    <w:rsid w:val="00EE0A27"/>
    <w:rsid w:val="00EE0D82"/>
    <w:rsid w:val="00EE0DA7"/>
    <w:rsid w:val="00EE0ED5"/>
    <w:rsid w:val="00EE1019"/>
    <w:rsid w:val="00EE10D5"/>
    <w:rsid w:val="00EE161B"/>
    <w:rsid w:val="00EE1622"/>
    <w:rsid w:val="00EE1951"/>
    <w:rsid w:val="00EE1B3E"/>
    <w:rsid w:val="00EE1BB6"/>
    <w:rsid w:val="00EE1E5C"/>
    <w:rsid w:val="00EE204E"/>
    <w:rsid w:val="00EE21AE"/>
    <w:rsid w:val="00EE272B"/>
    <w:rsid w:val="00EE27E9"/>
    <w:rsid w:val="00EE281B"/>
    <w:rsid w:val="00EE29B5"/>
    <w:rsid w:val="00EE2AAE"/>
    <w:rsid w:val="00EE2D67"/>
    <w:rsid w:val="00EE2DB3"/>
    <w:rsid w:val="00EE3073"/>
    <w:rsid w:val="00EE3153"/>
    <w:rsid w:val="00EE3257"/>
    <w:rsid w:val="00EE355D"/>
    <w:rsid w:val="00EE3916"/>
    <w:rsid w:val="00EE3964"/>
    <w:rsid w:val="00EE3B00"/>
    <w:rsid w:val="00EE442F"/>
    <w:rsid w:val="00EE4465"/>
    <w:rsid w:val="00EE45B8"/>
    <w:rsid w:val="00EE4A2C"/>
    <w:rsid w:val="00EE4AA2"/>
    <w:rsid w:val="00EE4BBF"/>
    <w:rsid w:val="00EE4EC1"/>
    <w:rsid w:val="00EE5154"/>
    <w:rsid w:val="00EE56C9"/>
    <w:rsid w:val="00EE5ADD"/>
    <w:rsid w:val="00EE5D24"/>
    <w:rsid w:val="00EE5F0D"/>
    <w:rsid w:val="00EE623A"/>
    <w:rsid w:val="00EE664D"/>
    <w:rsid w:val="00EE67DD"/>
    <w:rsid w:val="00EE6C68"/>
    <w:rsid w:val="00EE6F30"/>
    <w:rsid w:val="00EE72D1"/>
    <w:rsid w:val="00EE72E4"/>
    <w:rsid w:val="00EE7551"/>
    <w:rsid w:val="00EE7572"/>
    <w:rsid w:val="00EE75D7"/>
    <w:rsid w:val="00EE77A2"/>
    <w:rsid w:val="00EF004A"/>
    <w:rsid w:val="00EF03FF"/>
    <w:rsid w:val="00EF04B5"/>
    <w:rsid w:val="00EF0973"/>
    <w:rsid w:val="00EF0F78"/>
    <w:rsid w:val="00EF1002"/>
    <w:rsid w:val="00EF1305"/>
    <w:rsid w:val="00EF14EB"/>
    <w:rsid w:val="00EF1613"/>
    <w:rsid w:val="00EF1786"/>
    <w:rsid w:val="00EF18CA"/>
    <w:rsid w:val="00EF199A"/>
    <w:rsid w:val="00EF1CA6"/>
    <w:rsid w:val="00EF22CA"/>
    <w:rsid w:val="00EF24BE"/>
    <w:rsid w:val="00EF25F1"/>
    <w:rsid w:val="00EF273C"/>
    <w:rsid w:val="00EF2AC5"/>
    <w:rsid w:val="00EF2AFF"/>
    <w:rsid w:val="00EF2E62"/>
    <w:rsid w:val="00EF3023"/>
    <w:rsid w:val="00EF3111"/>
    <w:rsid w:val="00EF3252"/>
    <w:rsid w:val="00EF34C5"/>
    <w:rsid w:val="00EF353B"/>
    <w:rsid w:val="00EF3593"/>
    <w:rsid w:val="00EF365C"/>
    <w:rsid w:val="00EF398C"/>
    <w:rsid w:val="00EF3BA0"/>
    <w:rsid w:val="00EF3D6D"/>
    <w:rsid w:val="00EF3DFF"/>
    <w:rsid w:val="00EF42D1"/>
    <w:rsid w:val="00EF4699"/>
    <w:rsid w:val="00EF46A9"/>
    <w:rsid w:val="00EF46CC"/>
    <w:rsid w:val="00EF4C3A"/>
    <w:rsid w:val="00EF4C8D"/>
    <w:rsid w:val="00EF4DCA"/>
    <w:rsid w:val="00EF526B"/>
    <w:rsid w:val="00EF5C68"/>
    <w:rsid w:val="00EF60FE"/>
    <w:rsid w:val="00EF6281"/>
    <w:rsid w:val="00EF6321"/>
    <w:rsid w:val="00EF6489"/>
    <w:rsid w:val="00EF661D"/>
    <w:rsid w:val="00EF66FF"/>
    <w:rsid w:val="00EF695C"/>
    <w:rsid w:val="00EF6DD2"/>
    <w:rsid w:val="00EF6EF5"/>
    <w:rsid w:val="00EF7072"/>
    <w:rsid w:val="00EF7523"/>
    <w:rsid w:val="00EF7658"/>
    <w:rsid w:val="00EF76ED"/>
    <w:rsid w:val="00EF7798"/>
    <w:rsid w:val="00EF784C"/>
    <w:rsid w:val="00EF7989"/>
    <w:rsid w:val="00EF79D3"/>
    <w:rsid w:val="00EF7A07"/>
    <w:rsid w:val="00EF7A3F"/>
    <w:rsid w:val="00EF7E61"/>
    <w:rsid w:val="00F009AF"/>
    <w:rsid w:val="00F00A8E"/>
    <w:rsid w:val="00F00ABB"/>
    <w:rsid w:val="00F00AD5"/>
    <w:rsid w:val="00F00B17"/>
    <w:rsid w:val="00F012B2"/>
    <w:rsid w:val="00F0135A"/>
    <w:rsid w:val="00F01A65"/>
    <w:rsid w:val="00F02197"/>
    <w:rsid w:val="00F0219B"/>
    <w:rsid w:val="00F023D8"/>
    <w:rsid w:val="00F02440"/>
    <w:rsid w:val="00F02465"/>
    <w:rsid w:val="00F02500"/>
    <w:rsid w:val="00F027C0"/>
    <w:rsid w:val="00F02862"/>
    <w:rsid w:val="00F02901"/>
    <w:rsid w:val="00F037F9"/>
    <w:rsid w:val="00F03837"/>
    <w:rsid w:val="00F03934"/>
    <w:rsid w:val="00F03A90"/>
    <w:rsid w:val="00F03B2B"/>
    <w:rsid w:val="00F03B5F"/>
    <w:rsid w:val="00F03DB0"/>
    <w:rsid w:val="00F045F1"/>
    <w:rsid w:val="00F0480B"/>
    <w:rsid w:val="00F0481A"/>
    <w:rsid w:val="00F049E6"/>
    <w:rsid w:val="00F049E8"/>
    <w:rsid w:val="00F04F72"/>
    <w:rsid w:val="00F050D8"/>
    <w:rsid w:val="00F0544C"/>
    <w:rsid w:val="00F054F5"/>
    <w:rsid w:val="00F05602"/>
    <w:rsid w:val="00F059C8"/>
    <w:rsid w:val="00F05A7F"/>
    <w:rsid w:val="00F05A8D"/>
    <w:rsid w:val="00F05C9A"/>
    <w:rsid w:val="00F05D80"/>
    <w:rsid w:val="00F06830"/>
    <w:rsid w:val="00F06A6B"/>
    <w:rsid w:val="00F06D2A"/>
    <w:rsid w:val="00F06E36"/>
    <w:rsid w:val="00F07501"/>
    <w:rsid w:val="00F07789"/>
    <w:rsid w:val="00F102C5"/>
    <w:rsid w:val="00F104E1"/>
    <w:rsid w:val="00F10541"/>
    <w:rsid w:val="00F109AA"/>
    <w:rsid w:val="00F10DA5"/>
    <w:rsid w:val="00F110EE"/>
    <w:rsid w:val="00F11159"/>
    <w:rsid w:val="00F11195"/>
    <w:rsid w:val="00F11230"/>
    <w:rsid w:val="00F11A18"/>
    <w:rsid w:val="00F11B9C"/>
    <w:rsid w:val="00F11C38"/>
    <w:rsid w:val="00F11F62"/>
    <w:rsid w:val="00F12941"/>
    <w:rsid w:val="00F12BFC"/>
    <w:rsid w:val="00F13051"/>
    <w:rsid w:val="00F13119"/>
    <w:rsid w:val="00F133E9"/>
    <w:rsid w:val="00F133F2"/>
    <w:rsid w:val="00F1362E"/>
    <w:rsid w:val="00F13AF6"/>
    <w:rsid w:val="00F13B38"/>
    <w:rsid w:val="00F13EA3"/>
    <w:rsid w:val="00F13ECB"/>
    <w:rsid w:val="00F13F15"/>
    <w:rsid w:val="00F142C4"/>
    <w:rsid w:val="00F142CF"/>
    <w:rsid w:val="00F145D6"/>
    <w:rsid w:val="00F14823"/>
    <w:rsid w:val="00F14A4D"/>
    <w:rsid w:val="00F14E67"/>
    <w:rsid w:val="00F14FC2"/>
    <w:rsid w:val="00F150F8"/>
    <w:rsid w:val="00F152BC"/>
    <w:rsid w:val="00F15614"/>
    <w:rsid w:val="00F15A67"/>
    <w:rsid w:val="00F15A89"/>
    <w:rsid w:val="00F15D1D"/>
    <w:rsid w:val="00F15ED3"/>
    <w:rsid w:val="00F16074"/>
    <w:rsid w:val="00F1680A"/>
    <w:rsid w:val="00F16886"/>
    <w:rsid w:val="00F16C62"/>
    <w:rsid w:val="00F173E4"/>
    <w:rsid w:val="00F17590"/>
    <w:rsid w:val="00F17716"/>
    <w:rsid w:val="00F177F5"/>
    <w:rsid w:val="00F17953"/>
    <w:rsid w:val="00F17C03"/>
    <w:rsid w:val="00F17F15"/>
    <w:rsid w:val="00F17F43"/>
    <w:rsid w:val="00F2014C"/>
    <w:rsid w:val="00F203AB"/>
    <w:rsid w:val="00F2063F"/>
    <w:rsid w:val="00F20857"/>
    <w:rsid w:val="00F208E2"/>
    <w:rsid w:val="00F20A76"/>
    <w:rsid w:val="00F20C58"/>
    <w:rsid w:val="00F20F07"/>
    <w:rsid w:val="00F20F16"/>
    <w:rsid w:val="00F20F96"/>
    <w:rsid w:val="00F21120"/>
    <w:rsid w:val="00F213C7"/>
    <w:rsid w:val="00F213C8"/>
    <w:rsid w:val="00F21550"/>
    <w:rsid w:val="00F21D0B"/>
    <w:rsid w:val="00F21DA8"/>
    <w:rsid w:val="00F229BD"/>
    <w:rsid w:val="00F22B34"/>
    <w:rsid w:val="00F22B5D"/>
    <w:rsid w:val="00F22B63"/>
    <w:rsid w:val="00F22C32"/>
    <w:rsid w:val="00F22C8C"/>
    <w:rsid w:val="00F22D71"/>
    <w:rsid w:val="00F2357D"/>
    <w:rsid w:val="00F23605"/>
    <w:rsid w:val="00F23DB4"/>
    <w:rsid w:val="00F23DC8"/>
    <w:rsid w:val="00F23F9F"/>
    <w:rsid w:val="00F2424F"/>
    <w:rsid w:val="00F2443F"/>
    <w:rsid w:val="00F24580"/>
    <w:rsid w:val="00F24607"/>
    <w:rsid w:val="00F247D4"/>
    <w:rsid w:val="00F24A48"/>
    <w:rsid w:val="00F24A59"/>
    <w:rsid w:val="00F25012"/>
    <w:rsid w:val="00F25485"/>
    <w:rsid w:val="00F25E1A"/>
    <w:rsid w:val="00F26131"/>
    <w:rsid w:val="00F262FC"/>
    <w:rsid w:val="00F26331"/>
    <w:rsid w:val="00F2658D"/>
    <w:rsid w:val="00F26666"/>
    <w:rsid w:val="00F26E9E"/>
    <w:rsid w:val="00F26F51"/>
    <w:rsid w:val="00F26F8E"/>
    <w:rsid w:val="00F2708E"/>
    <w:rsid w:val="00F270A8"/>
    <w:rsid w:val="00F271CD"/>
    <w:rsid w:val="00F276C5"/>
    <w:rsid w:val="00F277CB"/>
    <w:rsid w:val="00F279D3"/>
    <w:rsid w:val="00F27AAF"/>
    <w:rsid w:val="00F27AC7"/>
    <w:rsid w:val="00F27B03"/>
    <w:rsid w:val="00F27F89"/>
    <w:rsid w:val="00F30122"/>
    <w:rsid w:val="00F30976"/>
    <w:rsid w:val="00F30A24"/>
    <w:rsid w:val="00F30A9C"/>
    <w:rsid w:val="00F30EF5"/>
    <w:rsid w:val="00F31569"/>
    <w:rsid w:val="00F3162D"/>
    <w:rsid w:val="00F31911"/>
    <w:rsid w:val="00F31B14"/>
    <w:rsid w:val="00F320E2"/>
    <w:rsid w:val="00F322A0"/>
    <w:rsid w:val="00F32681"/>
    <w:rsid w:val="00F3269A"/>
    <w:rsid w:val="00F3281E"/>
    <w:rsid w:val="00F3296B"/>
    <w:rsid w:val="00F32E03"/>
    <w:rsid w:val="00F32E28"/>
    <w:rsid w:val="00F32F0D"/>
    <w:rsid w:val="00F32FA0"/>
    <w:rsid w:val="00F32FBD"/>
    <w:rsid w:val="00F33122"/>
    <w:rsid w:val="00F331EE"/>
    <w:rsid w:val="00F3329B"/>
    <w:rsid w:val="00F3336A"/>
    <w:rsid w:val="00F3348C"/>
    <w:rsid w:val="00F33789"/>
    <w:rsid w:val="00F33841"/>
    <w:rsid w:val="00F338BB"/>
    <w:rsid w:val="00F33B7B"/>
    <w:rsid w:val="00F33BD4"/>
    <w:rsid w:val="00F34561"/>
    <w:rsid w:val="00F34AA8"/>
    <w:rsid w:val="00F34ADB"/>
    <w:rsid w:val="00F35160"/>
    <w:rsid w:val="00F351CA"/>
    <w:rsid w:val="00F35587"/>
    <w:rsid w:val="00F35A7F"/>
    <w:rsid w:val="00F35FE0"/>
    <w:rsid w:val="00F36149"/>
    <w:rsid w:val="00F3623A"/>
    <w:rsid w:val="00F36674"/>
    <w:rsid w:val="00F3716D"/>
    <w:rsid w:val="00F37280"/>
    <w:rsid w:val="00F37762"/>
    <w:rsid w:val="00F377AF"/>
    <w:rsid w:val="00F37864"/>
    <w:rsid w:val="00F37875"/>
    <w:rsid w:val="00F3793F"/>
    <w:rsid w:val="00F37EB0"/>
    <w:rsid w:val="00F4010B"/>
    <w:rsid w:val="00F40286"/>
    <w:rsid w:val="00F4089B"/>
    <w:rsid w:val="00F40ABB"/>
    <w:rsid w:val="00F40ADA"/>
    <w:rsid w:val="00F40AED"/>
    <w:rsid w:val="00F40B8A"/>
    <w:rsid w:val="00F40F7E"/>
    <w:rsid w:val="00F4126D"/>
    <w:rsid w:val="00F412CE"/>
    <w:rsid w:val="00F412F8"/>
    <w:rsid w:val="00F41608"/>
    <w:rsid w:val="00F41658"/>
    <w:rsid w:val="00F416BA"/>
    <w:rsid w:val="00F41724"/>
    <w:rsid w:val="00F41895"/>
    <w:rsid w:val="00F418EC"/>
    <w:rsid w:val="00F41971"/>
    <w:rsid w:val="00F419A1"/>
    <w:rsid w:val="00F419BB"/>
    <w:rsid w:val="00F41A96"/>
    <w:rsid w:val="00F41C8E"/>
    <w:rsid w:val="00F42490"/>
    <w:rsid w:val="00F426B7"/>
    <w:rsid w:val="00F42C82"/>
    <w:rsid w:val="00F43066"/>
    <w:rsid w:val="00F4309B"/>
    <w:rsid w:val="00F430BF"/>
    <w:rsid w:val="00F4339C"/>
    <w:rsid w:val="00F436A4"/>
    <w:rsid w:val="00F43ABF"/>
    <w:rsid w:val="00F43C91"/>
    <w:rsid w:val="00F43E2F"/>
    <w:rsid w:val="00F43EB1"/>
    <w:rsid w:val="00F44238"/>
    <w:rsid w:val="00F44506"/>
    <w:rsid w:val="00F445B7"/>
    <w:rsid w:val="00F44ABA"/>
    <w:rsid w:val="00F45818"/>
    <w:rsid w:val="00F4587C"/>
    <w:rsid w:val="00F45B75"/>
    <w:rsid w:val="00F45C13"/>
    <w:rsid w:val="00F45EAC"/>
    <w:rsid w:val="00F4621E"/>
    <w:rsid w:val="00F46254"/>
    <w:rsid w:val="00F4657D"/>
    <w:rsid w:val="00F465AF"/>
    <w:rsid w:val="00F46677"/>
    <w:rsid w:val="00F4670F"/>
    <w:rsid w:val="00F46842"/>
    <w:rsid w:val="00F468C6"/>
    <w:rsid w:val="00F46B73"/>
    <w:rsid w:val="00F46C10"/>
    <w:rsid w:val="00F46D24"/>
    <w:rsid w:val="00F46D29"/>
    <w:rsid w:val="00F46F1D"/>
    <w:rsid w:val="00F46FCC"/>
    <w:rsid w:val="00F47291"/>
    <w:rsid w:val="00F47518"/>
    <w:rsid w:val="00F47762"/>
    <w:rsid w:val="00F47793"/>
    <w:rsid w:val="00F479B4"/>
    <w:rsid w:val="00F47A07"/>
    <w:rsid w:val="00F47B73"/>
    <w:rsid w:val="00F47DD1"/>
    <w:rsid w:val="00F47DF7"/>
    <w:rsid w:val="00F47F9F"/>
    <w:rsid w:val="00F50051"/>
    <w:rsid w:val="00F506CE"/>
    <w:rsid w:val="00F50DDB"/>
    <w:rsid w:val="00F50E6C"/>
    <w:rsid w:val="00F512B8"/>
    <w:rsid w:val="00F51513"/>
    <w:rsid w:val="00F516B8"/>
    <w:rsid w:val="00F517FF"/>
    <w:rsid w:val="00F51838"/>
    <w:rsid w:val="00F51AA0"/>
    <w:rsid w:val="00F51AC4"/>
    <w:rsid w:val="00F51B82"/>
    <w:rsid w:val="00F51D19"/>
    <w:rsid w:val="00F51F71"/>
    <w:rsid w:val="00F520FD"/>
    <w:rsid w:val="00F52641"/>
    <w:rsid w:val="00F526B3"/>
    <w:rsid w:val="00F526F2"/>
    <w:rsid w:val="00F52808"/>
    <w:rsid w:val="00F5297C"/>
    <w:rsid w:val="00F52AFE"/>
    <w:rsid w:val="00F52D02"/>
    <w:rsid w:val="00F52D1C"/>
    <w:rsid w:val="00F52D5B"/>
    <w:rsid w:val="00F53502"/>
    <w:rsid w:val="00F535E0"/>
    <w:rsid w:val="00F535EC"/>
    <w:rsid w:val="00F536E1"/>
    <w:rsid w:val="00F5375B"/>
    <w:rsid w:val="00F53979"/>
    <w:rsid w:val="00F53D3A"/>
    <w:rsid w:val="00F53DC6"/>
    <w:rsid w:val="00F5413B"/>
    <w:rsid w:val="00F541BF"/>
    <w:rsid w:val="00F542DE"/>
    <w:rsid w:val="00F54301"/>
    <w:rsid w:val="00F54368"/>
    <w:rsid w:val="00F543A3"/>
    <w:rsid w:val="00F5467C"/>
    <w:rsid w:val="00F54A3F"/>
    <w:rsid w:val="00F54B3B"/>
    <w:rsid w:val="00F54DDD"/>
    <w:rsid w:val="00F54E47"/>
    <w:rsid w:val="00F5510A"/>
    <w:rsid w:val="00F551C8"/>
    <w:rsid w:val="00F551F5"/>
    <w:rsid w:val="00F5538A"/>
    <w:rsid w:val="00F55630"/>
    <w:rsid w:val="00F556A9"/>
    <w:rsid w:val="00F556DF"/>
    <w:rsid w:val="00F55773"/>
    <w:rsid w:val="00F55D7B"/>
    <w:rsid w:val="00F55F16"/>
    <w:rsid w:val="00F560EB"/>
    <w:rsid w:val="00F56159"/>
    <w:rsid w:val="00F562DA"/>
    <w:rsid w:val="00F564A3"/>
    <w:rsid w:val="00F564A4"/>
    <w:rsid w:val="00F56655"/>
    <w:rsid w:val="00F566D5"/>
    <w:rsid w:val="00F56B2A"/>
    <w:rsid w:val="00F56CFC"/>
    <w:rsid w:val="00F56E21"/>
    <w:rsid w:val="00F571FA"/>
    <w:rsid w:val="00F5741C"/>
    <w:rsid w:val="00F575D2"/>
    <w:rsid w:val="00F575E0"/>
    <w:rsid w:val="00F578FC"/>
    <w:rsid w:val="00F57AA8"/>
    <w:rsid w:val="00F57ADE"/>
    <w:rsid w:val="00F57C34"/>
    <w:rsid w:val="00F60108"/>
    <w:rsid w:val="00F60127"/>
    <w:rsid w:val="00F603BA"/>
    <w:rsid w:val="00F605E1"/>
    <w:rsid w:val="00F61502"/>
    <w:rsid w:val="00F61505"/>
    <w:rsid w:val="00F619A9"/>
    <w:rsid w:val="00F61CC0"/>
    <w:rsid w:val="00F61DDA"/>
    <w:rsid w:val="00F62114"/>
    <w:rsid w:val="00F623A6"/>
    <w:rsid w:val="00F623D5"/>
    <w:rsid w:val="00F624BA"/>
    <w:rsid w:val="00F62577"/>
    <w:rsid w:val="00F62583"/>
    <w:rsid w:val="00F62986"/>
    <w:rsid w:val="00F62A20"/>
    <w:rsid w:val="00F62CC8"/>
    <w:rsid w:val="00F63311"/>
    <w:rsid w:val="00F63851"/>
    <w:rsid w:val="00F63A58"/>
    <w:rsid w:val="00F63E86"/>
    <w:rsid w:val="00F64115"/>
    <w:rsid w:val="00F6434A"/>
    <w:rsid w:val="00F646F5"/>
    <w:rsid w:val="00F64751"/>
    <w:rsid w:val="00F65515"/>
    <w:rsid w:val="00F6564C"/>
    <w:rsid w:val="00F65CC6"/>
    <w:rsid w:val="00F65D6B"/>
    <w:rsid w:val="00F65FCB"/>
    <w:rsid w:val="00F66039"/>
    <w:rsid w:val="00F66117"/>
    <w:rsid w:val="00F661DC"/>
    <w:rsid w:val="00F664DE"/>
    <w:rsid w:val="00F66AFB"/>
    <w:rsid w:val="00F670CE"/>
    <w:rsid w:val="00F673B6"/>
    <w:rsid w:val="00F67603"/>
    <w:rsid w:val="00F6765F"/>
    <w:rsid w:val="00F6796C"/>
    <w:rsid w:val="00F67AA3"/>
    <w:rsid w:val="00F67BC2"/>
    <w:rsid w:val="00F67E5B"/>
    <w:rsid w:val="00F67F9C"/>
    <w:rsid w:val="00F70381"/>
    <w:rsid w:val="00F709B2"/>
    <w:rsid w:val="00F70B5F"/>
    <w:rsid w:val="00F7118F"/>
    <w:rsid w:val="00F712A5"/>
    <w:rsid w:val="00F715FB"/>
    <w:rsid w:val="00F7161A"/>
    <w:rsid w:val="00F717EA"/>
    <w:rsid w:val="00F71882"/>
    <w:rsid w:val="00F71943"/>
    <w:rsid w:val="00F719C9"/>
    <w:rsid w:val="00F71BB1"/>
    <w:rsid w:val="00F71C38"/>
    <w:rsid w:val="00F71D32"/>
    <w:rsid w:val="00F71E64"/>
    <w:rsid w:val="00F71E7E"/>
    <w:rsid w:val="00F71F2D"/>
    <w:rsid w:val="00F71FC2"/>
    <w:rsid w:val="00F726C0"/>
    <w:rsid w:val="00F72B89"/>
    <w:rsid w:val="00F72C22"/>
    <w:rsid w:val="00F72DC8"/>
    <w:rsid w:val="00F72F1D"/>
    <w:rsid w:val="00F73277"/>
    <w:rsid w:val="00F73330"/>
    <w:rsid w:val="00F7381F"/>
    <w:rsid w:val="00F742FE"/>
    <w:rsid w:val="00F74427"/>
    <w:rsid w:val="00F7480D"/>
    <w:rsid w:val="00F74B21"/>
    <w:rsid w:val="00F74BC8"/>
    <w:rsid w:val="00F7520F"/>
    <w:rsid w:val="00F756D4"/>
    <w:rsid w:val="00F75F2B"/>
    <w:rsid w:val="00F760C7"/>
    <w:rsid w:val="00F7615F"/>
    <w:rsid w:val="00F762ED"/>
    <w:rsid w:val="00F76562"/>
    <w:rsid w:val="00F765D2"/>
    <w:rsid w:val="00F76BDA"/>
    <w:rsid w:val="00F76D01"/>
    <w:rsid w:val="00F770BE"/>
    <w:rsid w:val="00F773E1"/>
    <w:rsid w:val="00F776DF"/>
    <w:rsid w:val="00F77EAA"/>
    <w:rsid w:val="00F806AC"/>
    <w:rsid w:val="00F807CA"/>
    <w:rsid w:val="00F808E9"/>
    <w:rsid w:val="00F80D68"/>
    <w:rsid w:val="00F80D79"/>
    <w:rsid w:val="00F8102E"/>
    <w:rsid w:val="00F81434"/>
    <w:rsid w:val="00F81509"/>
    <w:rsid w:val="00F815A4"/>
    <w:rsid w:val="00F81671"/>
    <w:rsid w:val="00F81765"/>
    <w:rsid w:val="00F81814"/>
    <w:rsid w:val="00F81A9C"/>
    <w:rsid w:val="00F81B84"/>
    <w:rsid w:val="00F81CB7"/>
    <w:rsid w:val="00F81DCD"/>
    <w:rsid w:val="00F81E23"/>
    <w:rsid w:val="00F81F8D"/>
    <w:rsid w:val="00F81FC0"/>
    <w:rsid w:val="00F82192"/>
    <w:rsid w:val="00F821B5"/>
    <w:rsid w:val="00F821B7"/>
    <w:rsid w:val="00F822A0"/>
    <w:rsid w:val="00F825BB"/>
    <w:rsid w:val="00F82643"/>
    <w:rsid w:val="00F8269D"/>
    <w:rsid w:val="00F826E7"/>
    <w:rsid w:val="00F82BA1"/>
    <w:rsid w:val="00F82F93"/>
    <w:rsid w:val="00F834DC"/>
    <w:rsid w:val="00F835CA"/>
    <w:rsid w:val="00F83BAB"/>
    <w:rsid w:val="00F840B5"/>
    <w:rsid w:val="00F8419D"/>
    <w:rsid w:val="00F842E1"/>
    <w:rsid w:val="00F84779"/>
    <w:rsid w:val="00F84D8D"/>
    <w:rsid w:val="00F84E62"/>
    <w:rsid w:val="00F84EA8"/>
    <w:rsid w:val="00F84EF1"/>
    <w:rsid w:val="00F8553A"/>
    <w:rsid w:val="00F858E4"/>
    <w:rsid w:val="00F859E6"/>
    <w:rsid w:val="00F85D02"/>
    <w:rsid w:val="00F861B8"/>
    <w:rsid w:val="00F8625C"/>
    <w:rsid w:val="00F864F0"/>
    <w:rsid w:val="00F86B80"/>
    <w:rsid w:val="00F86BDA"/>
    <w:rsid w:val="00F86EDE"/>
    <w:rsid w:val="00F86F57"/>
    <w:rsid w:val="00F875D2"/>
    <w:rsid w:val="00F8769A"/>
    <w:rsid w:val="00F8769C"/>
    <w:rsid w:val="00F876CC"/>
    <w:rsid w:val="00F876E5"/>
    <w:rsid w:val="00F87AA6"/>
    <w:rsid w:val="00F87F8A"/>
    <w:rsid w:val="00F90144"/>
    <w:rsid w:val="00F90229"/>
    <w:rsid w:val="00F90345"/>
    <w:rsid w:val="00F9051C"/>
    <w:rsid w:val="00F90788"/>
    <w:rsid w:val="00F9078B"/>
    <w:rsid w:val="00F909DD"/>
    <w:rsid w:val="00F90C44"/>
    <w:rsid w:val="00F90C5C"/>
    <w:rsid w:val="00F90D7F"/>
    <w:rsid w:val="00F90DA1"/>
    <w:rsid w:val="00F91322"/>
    <w:rsid w:val="00F91A11"/>
    <w:rsid w:val="00F91A18"/>
    <w:rsid w:val="00F91F66"/>
    <w:rsid w:val="00F92955"/>
    <w:rsid w:val="00F92987"/>
    <w:rsid w:val="00F92996"/>
    <w:rsid w:val="00F92BE5"/>
    <w:rsid w:val="00F92E01"/>
    <w:rsid w:val="00F93288"/>
    <w:rsid w:val="00F93304"/>
    <w:rsid w:val="00F934D3"/>
    <w:rsid w:val="00F93733"/>
    <w:rsid w:val="00F937B7"/>
    <w:rsid w:val="00F939CB"/>
    <w:rsid w:val="00F94395"/>
    <w:rsid w:val="00F945E0"/>
    <w:rsid w:val="00F94837"/>
    <w:rsid w:val="00F9484E"/>
    <w:rsid w:val="00F94BDC"/>
    <w:rsid w:val="00F950B8"/>
    <w:rsid w:val="00F954AB"/>
    <w:rsid w:val="00F95689"/>
    <w:rsid w:val="00F956F3"/>
    <w:rsid w:val="00F95A4D"/>
    <w:rsid w:val="00F95C96"/>
    <w:rsid w:val="00F95D78"/>
    <w:rsid w:val="00F96289"/>
    <w:rsid w:val="00F9651A"/>
    <w:rsid w:val="00F96752"/>
    <w:rsid w:val="00F968F9"/>
    <w:rsid w:val="00F96AD5"/>
    <w:rsid w:val="00F96C3F"/>
    <w:rsid w:val="00F96E2C"/>
    <w:rsid w:val="00F97088"/>
    <w:rsid w:val="00F976C0"/>
    <w:rsid w:val="00F97836"/>
    <w:rsid w:val="00FA04D6"/>
    <w:rsid w:val="00FA04EF"/>
    <w:rsid w:val="00FA0795"/>
    <w:rsid w:val="00FA08C2"/>
    <w:rsid w:val="00FA0986"/>
    <w:rsid w:val="00FA0DA2"/>
    <w:rsid w:val="00FA0E2B"/>
    <w:rsid w:val="00FA104D"/>
    <w:rsid w:val="00FA113C"/>
    <w:rsid w:val="00FA120B"/>
    <w:rsid w:val="00FA162C"/>
    <w:rsid w:val="00FA17F0"/>
    <w:rsid w:val="00FA1933"/>
    <w:rsid w:val="00FA1B8D"/>
    <w:rsid w:val="00FA1E72"/>
    <w:rsid w:val="00FA2708"/>
    <w:rsid w:val="00FA2727"/>
    <w:rsid w:val="00FA2771"/>
    <w:rsid w:val="00FA28AA"/>
    <w:rsid w:val="00FA2A3D"/>
    <w:rsid w:val="00FA2B96"/>
    <w:rsid w:val="00FA2E23"/>
    <w:rsid w:val="00FA31E3"/>
    <w:rsid w:val="00FA35E8"/>
    <w:rsid w:val="00FA3A0A"/>
    <w:rsid w:val="00FA4329"/>
    <w:rsid w:val="00FA47DA"/>
    <w:rsid w:val="00FA4906"/>
    <w:rsid w:val="00FA4C39"/>
    <w:rsid w:val="00FA4F7A"/>
    <w:rsid w:val="00FA5078"/>
    <w:rsid w:val="00FA5244"/>
    <w:rsid w:val="00FA55DB"/>
    <w:rsid w:val="00FA583B"/>
    <w:rsid w:val="00FA624C"/>
    <w:rsid w:val="00FA6446"/>
    <w:rsid w:val="00FA6547"/>
    <w:rsid w:val="00FA657E"/>
    <w:rsid w:val="00FA67D1"/>
    <w:rsid w:val="00FA68D3"/>
    <w:rsid w:val="00FA6D4F"/>
    <w:rsid w:val="00FA6E35"/>
    <w:rsid w:val="00FA7474"/>
    <w:rsid w:val="00FA74C2"/>
    <w:rsid w:val="00FA78A6"/>
    <w:rsid w:val="00FA7C15"/>
    <w:rsid w:val="00FA7E3D"/>
    <w:rsid w:val="00FA7E56"/>
    <w:rsid w:val="00FA7EDE"/>
    <w:rsid w:val="00FB0085"/>
    <w:rsid w:val="00FB0447"/>
    <w:rsid w:val="00FB052C"/>
    <w:rsid w:val="00FB06D8"/>
    <w:rsid w:val="00FB07E8"/>
    <w:rsid w:val="00FB0C9E"/>
    <w:rsid w:val="00FB0F08"/>
    <w:rsid w:val="00FB0F10"/>
    <w:rsid w:val="00FB140B"/>
    <w:rsid w:val="00FB1859"/>
    <w:rsid w:val="00FB1935"/>
    <w:rsid w:val="00FB1A41"/>
    <w:rsid w:val="00FB1AE4"/>
    <w:rsid w:val="00FB1C06"/>
    <w:rsid w:val="00FB1C1E"/>
    <w:rsid w:val="00FB1D13"/>
    <w:rsid w:val="00FB22EF"/>
    <w:rsid w:val="00FB242F"/>
    <w:rsid w:val="00FB2508"/>
    <w:rsid w:val="00FB27B9"/>
    <w:rsid w:val="00FB27C1"/>
    <w:rsid w:val="00FB2BAD"/>
    <w:rsid w:val="00FB3151"/>
    <w:rsid w:val="00FB3ED3"/>
    <w:rsid w:val="00FB4279"/>
    <w:rsid w:val="00FB42AB"/>
    <w:rsid w:val="00FB45B7"/>
    <w:rsid w:val="00FB4942"/>
    <w:rsid w:val="00FB4967"/>
    <w:rsid w:val="00FB49AF"/>
    <w:rsid w:val="00FB4D53"/>
    <w:rsid w:val="00FB5182"/>
    <w:rsid w:val="00FB53E3"/>
    <w:rsid w:val="00FB566D"/>
    <w:rsid w:val="00FB587D"/>
    <w:rsid w:val="00FB5B40"/>
    <w:rsid w:val="00FB5D16"/>
    <w:rsid w:val="00FB5E9C"/>
    <w:rsid w:val="00FB5F51"/>
    <w:rsid w:val="00FB60DF"/>
    <w:rsid w:val="00FB6449"/>
    <w:rsid w:val="00FB6504"/>
    <w:rsid w:val="00FB6773"/>
    <w:rsid w:val="00FB69CF"/>
    <w:rsid w:val="00FB6B07"/>
    <w:rsid w:val="00FB6BA1"/>
    <w:rsid w:val="00FB6C90"/>
    <w:rsid w:val="00FB6CB2"/>
    <w:rsid w:val="00FB6D4D"/>
    <w:rsid w:val="00FB7222"/>
    <w:rsid w:val="00FB7396"/>
    <w:rsid w:val="00FB76B8"/>
    <w:rsid w:val="00FB7934"/>
    <w:rsid w:val="00FB7B97"/>
    <w:rsid w:val="00FB7EF3"/>
    <w:rsid w:val="00FB7F6F"/>
    <w:rsid w:val="00FC0004"/>
    <w:rsid w:val="00FC0013"/>
    <w:rsid w:val="00FC00FE"/>
    <w:rsid w:val="00FC0193"/>
    <w:rsid w:val="00FC0DD5"/>
    <w:rsid w:val="00FC0E23"/>
    <w:rsid w:val="00FC13FD"/>
    <w:rsid w:val="00FC143F"/>
    <w:rsid w:val="00FC162E"/>
    <w:rsid w:val="00FC1D70"/>
    <w:rsid w:val="00FC1E5C"/>
    <w:rsid w:val="00FC1E9F"/>
    <w:rsid w:val="00FC1EE3"/>
    <w:rsid w:val="00FC20E6"/>
    <w:rsid w:val="00FC242A"/>
    <w:rsid w:val="00FC2434"/>
    <w:rsid w:val="00FC2537"/>
    <w:rsid w:val="00FC2867"/>
    <w:rsid w:val="00FC2886"/>
    <w:rsid w:val="00FC29ED"/>
    <w:rsid w:val="00FC32CE"/>
    <w:rsid w:val="00FC32D5"/>
    <w:rsid w:val="00FC33E2"/>
    <w:rsid w:val="00FC3413"/>
    <w:rsid w:val="00FC34E1"/>
    <w:rsid w:val="00FC3608"/>
    <w:rsid w:val="00FC3E5D"/>
    <w:rsid w:val="00FC4058"/>
    <w:rsid w:val="00FC4181"/>
    <w:rsid w:val="00FC42E9"/>
    <w:rsid w:val="00FC4528"/>
    <w:rsid w:val="00FC48FE"/>
    <w:rsid w:val="00FC4D41"/>
    <w:rsid w:val="00FC4FC9"/>
    <w:rsid w:val="00FC52FB"/>
    <w:rsid w:val="00FC592E"/>
    <w:rsid w:val="00FC5937"/>
    <w:rsid w:val="00FC5FD2"/>
    <w:rsid w:val="00FC608D"/>
    <w:rsid w:val="00FC60A5"/>
    <w:rsid w:val="00FC617F"/>
    <w:rsid w:val="00FC6372"/>
    <w:rsid w:val="00FC63C2"/>
    <w:rsid w:val="00FC64F6"/>
    <w:rsid w:val="00FC656F"/>
    <w:rsid w:val="00FC672F"/>
    <w:rsid w:val="00FC6C6D"/>
    <w:rsid w:val="00FC6C8E"/>
    <w:rsid w:val="00FC6CCF"/>
    <w:rsid w:val="00FC720C"/>
    <w:rsid w:val="00FC73EB"/>
    <w:rsid w:val="00FD0BB7"/>
    <w:rsid w:val="00FD0CD2"/>
    <w:rsid w:val="00FD0E43"/>
    <w:rsid w:val="00FD0F39"/>
    <w:rsid w:val="00FD1555"/>
    <w:rsid w:val="00FD15B5"/>
    <w:rsid w:val="00FD1856"/>
    <w:rsid w:val="00FD1BD1"/>
    <w:rsid w:val="00FD1EA3"/>
    <w:rsid w:val="00FD1FBF"/>
    <w:rsid w:val="00FD2054"/>
    <w:rsid w:val="00FD20F4"/>
    <w:rsid w:val="00FD21B0"/>
    <w:rsid w:val="00FD2236"/>
    <w:rsid w:val="00FD22F7"/>
    <w:rsid w:val="00FD24E4"/>
    <w:rsid w:val="00FD2504"/>
    <w:rsid w:val="00FD2617"/>
    <w:rsid w:val="00FD275C"/>
    <w:rsid w:val="00FD2778"/>
    <w:rsid w:val="00FD28BF"/>
    <w:rsid w:val="00FD2B0D"/>
    <w:rsid w:val="00FD2ED7"/>
    <w:rsid w:val="00FD3303"/>
    <w:rsid w:val="00FD34F9"/>
    <w:rsid w:val="00FD35E7"/>
    <w:rsid w:val="00FD3605"/>
    <w:rsid w:val="00FD38DE"/>
    <w:rsid w:val="00FD39E2"/>
    <w:rsid w:val="00FD3B83"/>
    <w:rsid w:val="00FD3D49"/>
    <w:rsid w:val="00FD3ECC"/>
    <w:rsid w:val="00FD4063"/>
    <w:rsid w:val="00FD4291"/>
    <w:rsid w:val="00FD4954"/>
    <w:rsid w:val="00FD4B09"/>
    <w:rsid w:val="00FD4E68"/>
    <w:rsid w:val="00FD4EB0"/>
    <w:rsid w:val="00FD4F58"/>
    <w:rsid w:val="00FD4FAA"/>
    <w:rsid w:val="00FD5054"/>
    <w:rsid w:val="00FD5093"/>
    <w:rsid w:val="00FD55BE"/>
    <w:rsid w:val="00FD5709"/>
    <w:rsid w:val="00FD5732"/>
    <w:rsid w:val="00FD591D"/>
    <w:rsid w:val="00FD5E6B"/>
    <w:rsid w:val="00FD5FB0"/>
    <w:rsid w:val="00FD604E"/>
    <w:rsid w:val="00FD60B3"/>
    <w:rsid w:val="00FD61DA"/>
    <w:rsid w:val="00FD6381"/>
    <w:rsid w:val="00FD6503"/>
    <w:rsid w:val="00FD6584"/>
    <w:rsid w:val="00FD65A8"/>
    <w:rsid w:val="00FD6833"/>
    <w:rsid w:val="00FD6CE6"/>
    <w:rsid w:val="00FD6EEB"/>
    <w:rsid w:val="00FD6F5F"/>
    <w:rsid w:val="00FD6F78"/>
    <w:rsid w:val="00FD71B9"/>
    <w:rsid w:val="00FD7445"/>
    <w:rsid w:val="00FD7AF4"/>
    <w:rsid w:val="00FD7B19"/>
    <w:rsid w:val="00FD7FD1"/>
    <w:rsid w:val="00FE00A5"/>
    <w:rsid w:val="00FE00B6"/>
    <w:rsid w:val="00FE00BC"/>
    <w:rsid w:val="00FE04B8"/>
    <w:rsid w:val="00FE0523"/>
    <w:rsid w:val="00FE1077"/>
    <w:rsid w:val="00FE1136"/>
    <w:rsid w:val="00FE12BF"/>
    <w:rsid w:val="00FE1773"/>
    <w:rsid w:val="00FE1813"/>
    <w:rsid w:val="00FE1AEA"/>
    <w:rsid w:val="00FE1F1C"/>
    <w:rsid w:val="00FE21BD"/>
    <w:rsid w:val="00FE2297"/>
    <w:rsid w:val="00FE2839"/>
    <w:rsid w:val="00FE2AD3"/>
    <w:rsid w:val="00FE2BDA"/>
    <w:rsid w:val="00FE313D"/>
    <w:rsid w:val="00FE315A"/>
    <w:rsid w:val="00FE32E0"/>
    <w:rsid w:val="00FE35A4"/>
    <w:rsid w:val="00FE39B7"/>
    <w:rsid w:val="00FE3A18"/>
    <w:rsid w:val="00FE3E10"/>
    <w:rsid w:val="00FE4123"/>
    <w:rsid w:val="00FE413C"/>
    <w:rsid w:val="00FE4734"/>
    <w:rsid w:val="00FE486D"/>
    <w:rsid w:val="00FE4A75"/>
    <w:rsid w:val="00FE4DE0"/>
    <w:rsid w:val="00FE4DF5"/>
    <w:rsid w:val="00FE4E3A"/>
    <w:rsid w:val="00FE5281"/>
    <w:rsid w:val="00FE52E1"/>
    <w:rsid w:val="00FE549E"/>
    <w:rsid w:val="00FE5668"/>
    <w:rsid w:val="00FE5A05"/>
    <w:rsid w:val="00FE5B78"/>
    <w:rsid w:val="00FE5D14"/>
    <w:rsid w:val="00FE5F4A"/>
    <w:rsid w:val="00FE6003"/>
    <w:rsid w:val="00FE6183"/>
    <w:rsid w:val="00FE619E"/>
    <w:rsid w:val="00FE6462"/>
    <w:rsid w:val="00FE6A92"/>
    <w:rsid w:val="00FE6B9A"/>
    <w:rsid w:val="00FE6FB2"/>
    <w:rsid w:val="00FE7026"/>
    <w:rsid w:val="00FE738E"/>
    <w:rsid w:val="00FE7614"/>
    <w:rsid w:val="00FE76B0"/>
    <w:rsid w:val="00FE7B92"/>
    <w:rsid w:val="00FF0004"/>
    <w:rsid w:val="00FF0264"/>
    <w:rsid w:val="00FF037E"/>
    <w:rsid w:val="00FF04A0"/>
    <w:rsid w:val="00FF082C"/>
    <w:rsid w:val="00FF0A08"/>
    <w:rsid w:val="00FF0BD3"/>
    <w:rsid w:val="00FF0FD8"/>
    <w:rsid w:val="00FF100D"/>
    <w:rsid w:val="00FF1015"/>
    <w:rsid w:val="00FF1171"/>
    <w:rsid w:val="00FF1807"/>
    <w:rsid w:val="00FF184D"/>
    <w:rsid w:val="00FF1E82"/>
    <w:rsid w:val="00FF1ECE"/>
    <w:rsid w:val="00FF1F20"/>
    <w:rsid w:val="00FF20A2"/>
    <w:rsid w:val="00FF20BC"/>
    <w:rsid w:val="00FF2247"/>
    <w:rsid w:val="00FF2284"/>
    <w:rsid w:val="00FF231A"/>
    <w:rsid w:val="00FF24A7"/>
    <w:rsid w:val="00FF26E3"/>
    <w:rsid w:val="00FF28C7"/>
    <w:rsid w:val="00FF2953"/>
    <w:rsid w:val="00FF30F1"/>
    <w:rsid w:val="00FF3130"/>
    <w:rsid w:val="00FF313B"/>
    <w:rsid w:val="00FF3150"/>
    <w:rsid w:val="00FF31F7"/>
    <w:rsid w:val="00FF359D"/>
    <w:rsid w:val="00FF3C3C"/>
    <w:rsid w:val="00FF3DF5"/>
    <w:rsid w:val="00FF3F55"/>
    <w:rsid w:val="00FF4044"/>
    <w:rsid w:val="00FF43F0"/>
    <w:rsid w:val="00FF4B3F"/>
    <w:rsid w:val="00FF4D84"/>
    <w:rsid w:val="00FF524E"/>
    <w:rsid w:val="00FF52B6"/>
    <w:rsid w:val="00FF562A"/>
    <w:rsid w:val="00FF57D9"/>
    <w:rsid w:val="00FF585E"/>
    <w:rsid w:val="00FF5975"/>
    <w:rsid w:val="00FF5B6B"/>
    <w:rsid w:val="00FF5C2A"/>
    <w:rsid w:val="00FF5EEB"/>
    <w:rsid w:val="00FF6037"/>
    <w:rsid w:val="00FF6664"/>
    <w:rsid w:val="00FF6832"/>
    <w:rsid w:val="00FF6A9D"/>
    <w:rsid w:val="00FF6BB9"/>
    <w:rsid w:val="00FF6F78"/>
    <w:rsid w:val="00FF6FBA"/>
    <w:rsid w:val="00FF7211"/>
    <w:rsid w:val="00FF7E98"/>
    <w:rsid w:val="014DA186"/>
    <w:rsid w:val="0289238E"/>
    <w:rsid w:val="028BC568"/>
    <w:rsid w:val="04E7FE8B"/>
    <w:rsid w:val="0629F1F7"/>
    <w:rsid w:val="06D4121E"/>
    <w:rsid w:val="0719F357"/>
    <w:rsid w:val="072BF135"/>
    <w:rsid w:val="0733E0D0"/>
    <w:rsid w:val="07FBEC02"/>
    <w:rsid w:val="092EE2E8"/>
    <w:rsid w:val="095765AA"/>
    <w:rsid w:val="097BB3B9"/>
    <w:rsid w:val="09B656C6"/>
    <w:rsid w:val="0A46A1DD"/>
    <w:rsid w:val="0B323537"/>
    <w:rsid w:val="0B49CE6C"/>
    <w:rsid w:val="0B4FDA43"/>
    <w:rsid w:val="0C22DB34"/>
    <w:rsid w:val="0C7E3951"/>
    <w:rsid w:val="0CA1EA43"/>
    <w:rsid w:val="0D051957"/>
    <w:rsid w:val="0D68F78A"/>
    <w:rsid w:val="0DAA94D2"/>
    <w:rsid w:val="0FB77F73"/>
    <w:rsid w:val="10B332FC"/>
    <w:rsid w:val="10CA6DE0"/>
    <w:rsid w:val="1408D8B2"/>
    <w:rsid w:val="14831EDE"/>
    <w:rsid w:val="1546B96C"/>
    <w:rsid w:val="15F23E6D"/>
    <w:rsid w:val="161A88DB"/>
    <w:rsid w:val="16394C2C"/>
    <w:rsid w:val="163F6021"/>
    <w:rsid w:val="169CB1D5"/>
    <w:rsid w:val="16C5A417"/>
    <w:rsid w:val="17C55AED"/>
    <w:rsid w:val="1806B708"/>
    <w:rsid w:val="1820BA8F"/>
    <w:rsid w:val="1C2824AF"/>
    <w:rsid w:val="1EA58FA2"/>
    <w:rsid w:val="1EF3DA22"/>
    <w:rsid w:val="1F3BC400"/>
    <w:rsid w:val="1F5AF958"/>
    <w:rsid w:val="1F662505"/>
    <w:rsid w:val="1FE3DBA8"/>
    <w:rsid w:val="20623A69"/>
    <w:rsid w:val="20B3125C"/>
    <w:rsid w:val="219F31B5"/>
    <w:rsid w:val="21A33AB7"/>
    <w:rsid w:val="22488B20"/>
    <w:rsid w:val="22755FD7"/>
    <w:rsid w:val="227FE3CF"/>
    <w:rsid w:val="2413EAB4"/>
    <w:rsid w:val="24852934"/>
    <w:rsid w:val="25861C73"/>
    <w:rsid w:val="25B6A372"/>
    <w:rsid w:val="25C5C527"/>
    <w:rsid w:val="260CB2B5"/>
    <w:rsid w:val="26D48EB8"/>
    <w:rsid w:val="280AC895"/>
    <w:rsid w:val="28F053BB"/>
    <w:rsid w:val="28F93A9E"/>
    <w:rsid w:val="296EEF79"/>
    <w:rsid w:val="2B9C02D1"/>
    <w:rsid w:val="2C875336"/>
    <w:rsid w:val="2CBA7B3D"/>
    <w:rsid w:val="2DFEEFCF"/>
    <w:rsid w:val="2EA0638D"/>
    <w:rsid w:val="2EBABFC4"/>
    <w:rsid w:val="2F94339B"/>
    <w:rsid w:val="3058DAA9"/>
    <w:rsid w:val="314B0ED1"/>
    <w:rsid w:val="31D278A1"/>
    <w:rsid w:val="3279E934"/>
    <w:rsid w:val="32E5D242"/>
    <w:rsid w:val="343AEA40"/>
    <w:rsid w:val="34B3450B"/>
    <w:rsid w:val="359D87E0"/>
    <w:rsid w:val="36D0EE7F"/>
    <w:rsid w:val="3768876E"/>
    <w:rsid w:val="376EDA9C"/>
    <w:rsid w:val="37A9E3E7"/>
    <w:rsid w:val="3853CC4A"/>
    <w:rsid w:val="385F677E"/>
    <w:rsid w:val="389A4549"/>
    <w:rsid w:val="3AD828F7"/>
    <w:rsid w:val="3B6A6026"/>
    <w:rsid w:val="3C003F41"/>
    <w:rsid w:val="3E21D2BD"/>
    <w:rsid w:val="3EABD004"/>
    <w:rsid w:val="3EF9ACE2"/>
    <w:rsid w:val="3F03F2D0"/>
    <w:rsid w:val="3F9C63C9"/>
    <w:rsid w:val="3FBA88BD"/>
    <w:rsid w:val="40AAD302"/>
    <w:rsid w:val="40D82549"/>
    <w:rsid w:val="410897E5"/>
    <w:rsid w:val="4134328B"/>
    <w:rsid w:val="4232654D"/>
    <w:rsid w:val="43CC7102"/>
    <w:rsid w:val="43DF30D7"/>
    <w:rsid w:val="447C034C"/>
    <w:rsid w:val="44C03EBF"/>
    <w:rsid w:val="46382995"/>
    <w:rsid w:val="46A74A54"/>
    <w:rsid w:val="46BB2222"/>
    <w:rsid w:val="4709995C"/>
    <w:rsid w:val="470FE223"/>
    <w:rsid w:val="48ABB732"/>
    <w:rsid w:val="4992BB25"/>
    <w:rsid w:val="49C76374"/>
    <w:rsid w:val="4BBBC17A"/>
    <w:rsid w:val="4C08F358"/>
    <w:rsid w:val="4C76BF5A"/>
    <w:rsid w:val="4D17D51B"/>
    <w:rsid w:val="4E48A625"/>
    <w:rsid w:val="4F1DAA84"/>
    <w:rsid w:val="4FB7E403"/>
    <w:rsid w:val="5042CFF1"/>
    <w:rsid w:val="517B1587"/>
    <w:rsid w:val="51916056"/>
    <w:rsid w:val="51DEB671"/>
    <w:rsid w:val="52096CE5"/>
    <w:rsid w:val="52886C87"/>
    <w:rsid w:val="52AF3010"/>
    <w:rsid w:val="52C9AEC7"/>
    <w:rsid w:val="5363CDDC"/>
    <w:rsid w:val="55230AC0"/>
    <w:rsid w:val="554F00FE"/>
    <w:rsid w:val="5671E05F"/>
    <w:rsid w:val="57AA65FF"/>
    <w:rsid w:val="58510807"/>
    <w:rsid w:val="5851FE2F"/>
    <w:rsid w:val="586DA633"/>
    <w:rsid w:val="58E07000"/>
    <w:rsid w:val="591247E1"/>
    <w:rsid w:val="5AE96F6D"/>
    <w:rsid w:val="5B4C2815"/>
    <w:rsid w:val="5B4FDC07"/>
    <w:rsid w:val="5BBDD94C"/>
    <w:rsid w:val="5C4946F8"/>
    <w:rsid w:val="5C613DE2"/>
    <w:rsid w:val="5C70BE4C"/>
    <w:rsid w:val="5C8B4630"/>
    <w:rsid w:val="5D25274B"/>
    <w:rsid w:val="5D437622"/>
    <w:rsid w:val="5E1413CD"/>
    <w:rsid w:val="6034BA49"/>
    <w:rsid w:val="60622885"/>
    <w:rsid w:val="606FD160"/>
    <w:rsid w:val="608884C1"/>
    <w:rsid w:val="610624EB"/>
    <w:rsid w:val="631D3636"/>
    <w:rsid w:val="634BC401"/>
    <w:rsid w:val="6463474C"/>
    <w:rsid w:val="648DAED3"/>
    <w:rsid w:val="64A3CBC0"/>
    <w:rsid w:val="64CE70F8"/>
    <w:rsid w:val="65664925"/>
    <w:rsid w:val="6642F6A6"/>
    <w:rsid w:val="66E8CD36"/>
    <w:rsid w:val="6707B36F"/>
    <w:rsid w:val="6732CC64"/>
    <w:rsid w:val="678A01C8"/>
    <w:rsid w:val="680F2AB3"/>
    <w:rsid w:val="6934C6B3"/>
    <w:rsid w:val="69A7A4C2"/>
    <w:rsid w:val="6A0355F1"/>
    <w:rsid w:val="6A3A6C8D"/>
    <w:rsid w:val="6A65EAB8"/>
    <w:rsid w:val="6A6BF146"/>
    <w:rsid w:val="6AAEF2AE"/>
    <w:rsid w:val="6BC8D350"/>
    <w:rsid w:val="6C61C27D"/>
    <w:rsid w:val="6D3877D6"/>
    <w:rsid w:val="6D6F2BC1"/>
    <w:rsid w:val="6D90C0CE"/>
    <w:rsid w:val="6DBEB8FE"/>
    <w:rsid w:val="6E21384B"/>
    <w:rsid w:val="6E9ED280"/>
    <w:rsid w:val="6F97A6FB"/>
    <w:rsid w:val="6FC160F4"/>
    <w:rsid w:val="70C35E52"/>
    <w:rsid w:val="7131A3B9"/>
    <w:rsid w:val="7249D534"/>
    <w:rsid w:val="7279991B"/>
    <w:rsid w:val="72C24D18"/>
    <w:rsid w:val="7326D5D6"/>
    <w:rsid w:val="7580C7FC"/>
    <w:rsid w:val="75C0B0D4"/>
    <w:rsid w:val="75C3672C"/>
    <w:rsid w:val="7692DFE2"/>
    <w:rsid w:val="76936CBE"/>
    <w:rsid w:val="77C57675"/>
    <w:rsid w:val="785E2AFF"/>
    <w:rsid w:val="78CBD9FB"/>
    <w:rsid w:val="792D9238"/>
    <w:rsid w:val="793E5B95"/>
    <w:rsid w:val="7B17A0AF"/>
    <w:rsid w:val="7B9AE77A"/>
    <w:rsid w:val="7C3FADC3"/>
    <w:rsid w:val="7D0C869A"/>
    <w:rsid w:val="7D85A485"/>
    <w:rsid w:val="7DBD0D75"/>
    <w:rsid w:val="7DDD60AB"/>
    <w:rsid w:val="7E5F40F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20FEAE"/>
  <w15:docId w15:val="{8F98CC29-E618-4723-A8DD-14A708910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rFonts w:ascii="Courier New" w:hAnsi="Courier New"/>
      <w:sz w:val="24"/>
    </w:rPr>
  </w:style>
  <w:style w:type="paragraph" w:styleId="Heading1">
    <w:name w:val="heading 1"/>
    <w:aliases w:val="Heading 1 Char Char Char Char Char Char Char Char Char Char Char Char Char Char"/>
    <w:basedOn w:val="Normal"/>
    <w:next w:val="Text1"/>
    <w:link w:val="Heading1Char1"/>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
    <w:basedOn w:val="Normal"/>
    <w:link w:val="FootnoteTextChar2"/>
    <w:uiPriority w:val="99"/>
    <w:qFormat/>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pPr>
      <w:numPr>
        <w:numId w:val="4"/>
      </w:numPr>
    </w:pPr>
  </w:style>
  <w:style w:type="paragraph" w:styleId="ListBullet2">
    <w:name w:val="List Bullet 2"/>
    <w:basedOn w:val="Text2"/>
    <w:uiPriority w:val="99"/>
    <w:pPr>
      <w:numPr>
        <w:numId w:val="6"/>
      </w:numPr>
      <w:tabs>
        <w:tab w:val="clear" w:pos="2160"/>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pPr>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A64E1"/>
    <w:pPr>
      <w:numPr>
        <w:numId w:val="13"/>
      </w:numPr>
    </w:pPr>
    <w:rPr>
      <w:rFonts w:ascii="Times New Roman" w:hAnsi="Times New Roman"/>
    </w:rPr>
  </w:style>
  <w:style w:type="paragraph" w:styleId="ListNumber2">
    <w:name w:val="List Number 2"/>
    <w:basedOn w:val="Text2"/>
    <w:pPr>
      <w:numPr>
        <w:numId w:val="15"/>
      </w:numPr>
      <w:tabs>
        <w:tab w:val="clear" w:pos="2160"/>
      </w:tabs>
    </w:pPr>
  </w:style>
  <w:style w:type="paragraph" w:styleId="ListNumber3">
    <w:name w:val="List Number 3"/>
    <w:basedOn w:val="Text3"/>
    <w:pPr>
      <w:numPr>
        <w:numId w:val="16"/>
      </w:numPr>
      <w:tabs>
        <w:tab w:val="clear" w:pos="2302"/>
      </w:tabs>
    </w:pPr>
  </w:style>
  <w:style w:type="paragraph" w:styleId="ListNumber4">
    <w:name w:val="List Number 4"/>
    <w:basedOn w:val="Text4"/>
    <w:pPr>
      <w:numPr>
        <w:numId w:val="17"/>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5"/>
      </w:numPr>
    </w:pPr>
  </w:style>
  <w:style w:type="paragraph" w:customStyle="1" w:styleId="ListDash">
    <w:name w:val="List Dash"/>
    <w:basedOn w:val="Normal"/>
    <w:link w:val="ListDashChar"/>
    <w:pPr>
      <w:numPr>
        <w:numId w:val="20"/>
      </w:numPr>
    </w:pPr>
  </w:style>
  <w:style w:type="paragraph" w:customStyle="1" w:styleId="ListDash1">
    <w:name w:val="List Dash 1"/>
    <w:basedOn w:val="Text1"/>
    <w:pPr>
      <w:numPr>
        <w:numId w:val="9"/>
      </w:numPr>
    </w:pPr>
  </w:style>
  <w:style w:type="paragraph" w:customStyle="1" w:styleId="ListDash2">
    <w:name w:val="List Dash 2"/>
    <w:basedOn w:val="Text2"/>
    <w:pPr>
      <w:numPr>
        <w:numId w:val="10"/>
      </w:numPr>
      <w:tabs>
        <w:tab w:val="clear" w:pos="2160"/>
      </w:tabs>
    </w:pPr>
  </w:style>
  <w:style w:type="paragraph" w:customStyle="1" w:styleId="ListDash3">
    <w:name w:val="List Dash 3"/>
    <w:basedOn w:val="Text3"/>
    <w:pPr>
      <w:numPr>
        <w:numId w:val="11"/>
      </w:numPr>
      <w:tabs>
        <w:tab w:val="clear" w:pos="2302"/>
      </w:tabs>
    </w:pPr>
  </w:style>
  <w:style w:type="paragraph" w:customStyle="1" w:styleId="ListDash4">
    <w:name w:val="List Dash 4"/>
    <w:basedOn w:val="Text4"/>
    <w:pPr>
      <w:numPr>
        <w:numId w:val="12"/>
      </w:numPr>
    </w:pPr>
  </w:style>
  <w:style w:type="paragraph" w:customStyle="1" w:styleId="ListNumberLevel2">
    <w:name w:val="List Number (Level 2)"/>
    <w:basedOn w:val="Normal"/>
    <w:pPr>
      <w:numPr>
        <w:ilvl w:val="1"/>
        <w:numId w:val="13"/>
      </w:numPr>
    </w:pPr>
  </w:style>
  <w:style w:type="paragraph" w:customStyle="1" w:styleId="ListNumberLevel3">
    <w:name w:val="List Number (Level 3)"/>
    <w:basedOn w:val="Normal"/>
    <w:pPr>
      <w:numPr>
        <w:ilvl w:val="2"/>
        <w:numId w:val="13"/>
      </w:numPr>
    </w:pPr>
  </w:style>
  <w:style w:type="paragraph" w:customStyle="1" w:styleId="ListNumberLevel4">
    <w:name w:val="List Number (Level 4)"/>
    <w:basedOn w:val="Normal"/>
    <w:pPr>
      <w:numPr>
        <w:ilvl w:val="3"/>
        <w:numId w:val="13"/>
      </w:numPr>
    </w:pPr>
  </w:style>
  <w:style w:type="paragraph" w:customStyle="1" w:styleId="ListNumber1">
    <w:name w:val="List Number 1"/>
    <w:basedOn w:val="Text1"/>
    <w:pPr>
      <w:numPr>
        <w:numId w:val="14"/>
      </w:numPr>
    </w:pPr>
  </w:style>
  <w:style w:type="paragraph" w:customStyle="1" w:styleId="ListNumber1Level2">
    <w:name w:val="List Number 1 (Level 2)"/>
    <w:basedOn w:val="Text1"/>
    <w:pPr>
      <w:numPr>
        <w:ilvl w:val="1"/>
        <w:numId w:val="14"/>
      </w:numPr>
    </w:pPr>
  </w:style>
  <w:style w:type="paragraph" w:customStyle="1" w:styleId="ListNumber1Level3">
    <w:name w:val="List Number 1 (Level 3)"/>
    <w:basedOn w:val="Text1"/>
    <w:pPr>
      <w:numPr>
        <w:ilvl w:val="2"/>
        <w:numId w:val="14"/>
      </w:numPr>
    </w:pPr>
  </w:style>
  <w:style w:type="paragraph" w:customStyle="1" w:styleId="ListNumber1Level4">
    <w:name w:val="List Number 1 (Level 4)"/>
    <w:basedOn w:val="Text1"/>
    <w:pPr>
      <w:numPr>
        <w:ilvl w:val="3"/>
        <w:numId w:val="14"/>
      </w:numPr>
    </w:pPr>
  </w:style>
  <w:style w:type="paragraph" w:customStyle="1" w:styleId="ListNumber2Level2">
    <w:name w:val="List Number 2 (Level 2)"/>
    <w:basedOn w:val="Text2"/>
    <w:pPr>
      <w:numPr>
        <w:ilvl w:val="1"/>
        <w:numId w:val="15"/>
      </w:numPr>
      <w:tabs>
        <w:tab w:val="clear" w:pos="2160"/>
      </w:tabs>
    </w:pPr>
  </w:style>
  <w:style w:type="paragraph" w:customStyle="1" w:styleId="ListNumber2Level3">
    <w:name w:val="List Number 2 (Level 3)"/>
    <w:basedOn w:val="Text2"/>
    <w:pPr>
      <w:numPr>
        <w:ilvl w:val="2"/>
        <w:numId w:val="15"/>
      </w:numPr>
      <w:tabs>
        <w:tab w:val="clear" w:pos="2160"/>
      </w:tabs>
    </w:pPr>
  </w:style>
  <w:style w:type="paragraph" w:customStyle="1" w:styleId="ListNumber2Level4">
    <w:name w:val="List Number 2 (Level 4)"/>
    <w:basedOn w:val="Text2"/>
    <w:pPr>
      <w:numPr>
        <w:ilvl w:val="3"/>
        <w:numId w:val="15"/>
      </w:numPr>
      <w:tabs>
        <w:tab w:val="clear" w:pos="2160"/>
      </w:tabs>
    </w:pPr>
  </w:style>
  <w:style w:type="paragraph" w:customStyle="1" w:styleId="ListNumber3Level2">
    <w:name w:val="List Number 3 (Level 2)"/>
    <w:basedOn w:val="Text3"/>
    <w:pPr>
      <w:numPr>
        <w:ilvl w:val="1"/>
        <w:numId w:val="16"/>
      </w:numPr>
      <w:tabs>
        <w:tab w:val="clear" w:pos="2302"/>
      </w:tabs>
    </w:pPr>
  </w:style>
  <w:style w:type="paragraph" w:customStyle="1" w:styleId="ListNumber3Level3">
    <w:name w:val="List Number 3 (Level 3)"/>
    <w:basedOn w:val="Text3"/>
    <w:pPr>
      <w:numPr>
        <w:ilvl w:val="2"/>
        <w:numId w:val="16"/>
      </w:numPr>
      <w:tabs>
        <w:tab w:val="clear" w:pos="2302"/>
      </w:tabs>
    </w:pPr>
  </w:style>
  <w:style w:type="paragraph" w:customStyle="1" w:styleId="ListNumber3Level4">
    <w:name w:val="List Number 3 (Level 4)"/>
    <w:basedOn w:val="Text3"/>
    <w:pPr>
      <w:numPr>
        <w:ilvl w:val="3"/>
        <w:numId w:val="16"/>
      </w:numPr>
      <w:tabs>
        <w:tab w:val="clear" w:pos="2302"/>
      </w:tabs>
    </w:pPr>
  </w:style>
  <w:style w:type="paragraph" w:customStyle="1" w:styleId="ListNumber4Level2">
    <w:name w:val="List Number 4 (Level 2)"/>
    <w:basedOn w:val="Text4"/>
    <w:pPr>
      <w:numPr>
        <w:ilvl w:val="1"/>
        <w:numId w:val="17"/>
      </w:numPr>
    </w:pPr>
  </w:style>
  <w:style w:type="paragraph" w:customStyle="1" w:styleId="ListNumber4Level3">
    <w:name w:val="List Number 4 (Level 3)"/>
    <w:basedOn w:val="Text4"/>
    <w:pPr>
      <w:numPr>
        <w:ilvl w:val="2"/>
        <w:numId w:val="17"/>
      </w:numPr>
    </w:pPr>
  </w:style>
  <w:style w:type="paragraph" w:customStyle="1" w:styleId="ListNumber4Level4">
    <w:name w:val="List Number 4 (Level 4)"/>
    <w:basedOn w:val="Text4"/>
    <w:pPr>
      <w:numPr>
        <w:ilvl w:val="3"/>
        <w:numId w:val="17"/>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18"/>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after="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fr-FR"/>
    </w:rPr>
  </w:style>
  <w:style w:type="paragraph" w:customStyle="1" w:styleId="Initial">
    <w:name w:val="Initial"/>
    <w:link w:val="InitialChar"/>
    <w:pPr>
      <w:tabs>
        <w:tab w:val="left" w:pos="-720"/>
      </w:tabs>
      <w:suppressAutoHyphens/>
      <w:jc w:val="both"/>
    </w:pPr>
    <w:rPr>
      <w:spacing w:val="-3"/>
      <w:sz w:val="24"/>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rPr>
  </w:style>
  <w:style w:type="character" w:styleId="Hyperlink">
    <w:name w:val="Hyperlink"/>
    <w:aliases w:val="Char1"/>
    <w:uiPriority w:val="99"/>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rPr>
  </w:style>
  <w:style w:type="paragraph" w:customStyle="1" w:styleId="Dput">
    <w:name w:val="Député"/>
    <w:basedOn w:val="Titreobjet"/>
    <w:pPr>
      <w:spacing w:after="240"/>
    </w:pPr>
  </w:style>
  <w:style w:type="paragraph" w:customStyle="1" w:styleId="Commissionparlementaire">
    <w:name w:val="Commission parlementaire"/>
    <w:basedOn w:val="Titreobjet"/>
    <w:next w:val="Normal"/>
    <w:pPr>
      <w:spacing w:after="480"/>
    </w:p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semiHidden/>
    <w:rPr>
      <w:sz w:val="16"/>
    </w:rPr>
  </w:style>
  <w:style w:type="paragraph" w:customStyle="1" w:styleId="Tiret1">
    <w:name w:val="Tiret 1"/>
    <w:basedOn w:val="Normal"/>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rsid w:val="008700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rPr>
  </w:style>
  <w:style w:type="character" w:customStyle="1" w:styleId="Normal12Char">
    <w:name w:val="Normal 12 Char"/>
    <w:link w:val="Normal12"/>
    <w:rsid w:val="0027701F"/>
    <w:rPr>
      <w:noProof/>
      <w:sz w:val="24"/>
      <w:lang w:val="fr-FR"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19"/>
      </w:numPr>
      <w:tabs>
        <w:tab w:val="num" w:pos="1134"/>
      </w:tabs>
      <w:spacing w:before="120" w:after="120"/>
      <w:ind w:left="1134"/>
    </w:pPr>
    <w:rPr>
      <w:szCs w:val="24"/>
    </w:rPr>
  </w:style>
  <w:style w:type="character" w:customStyle="1" w:styleId="NumPar1CharChar">
    <w:name w:val="NumPar 1 Char Char"/>
    <w:link w:val="NumPar1Char"/>
    <w:rsid w:val="003F62ED"/>
    <w:rPr>
      <w:rFonts w:ascii="Courier New" w:hAnsi="Courier New"/>
      <w:sz w:val="24"/>
      <w:szCs w:val="24"/>
    </w:rPr>
  </w:style>
  <w:style w:type="paragraph" w:customStyle="1" w:styleId="Contact">
    <w:name w:val="Contact"/>
    <w:basedOn w:val="Normal"/>
    <w:next w:val="Enclosures"/>
    <w:rsid w:val="00FA6446"/>
    <w:pPr>
      <w:spacing w:before="480" w:after="0"/>
      <w:ind w:left="567" w:hanging="567"/>
      <w:jc w:val="left"/>
    </w:pPr>
    <w:rPr>
      <w:rFonts w:ascii="Times New Roman" w:hAnsi="Times New Roman"/>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fr-FR"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semiHidden/>
    <w:rsid w:val="004D3FDF"/>
    <w:rPr>
      <w:rFonts w:ascii="Tahoma" w:hAnsi="Tahoma" w:cs="Tahoma"/>
      <w:sz w:val="16"/>
      <w:szCs w:val="16"/>
    </w:rPr>
  </w:style>
  <w:style w:type="character" w:customStyle="1" w:styleId="NORMALChar">
    <w:name w:val="NORMAL Char"/>
    <w:link w:val="Normal1"/>
    <w:rsid w:val="001F57FF"/>
    <w:rPr>
      <w:lang w:val="fr-FR"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rsid w:val="00CD3544"/>
    <w:rPr>
      <w:sz w:val="24"/>
      <w:szCs w:val="24"/>
      <w:lang w:val="fr-FR"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rPr>
  </w:style>
  <w:style w:type="paragraph" w:customStyle="1" w:styleId="normal12hanging0">
    <w:name w:val="normal12hanging"/>
    <w:basedOn w:val="Normal"/>
    <w:rsid w:val="00E709A0"/>
    <w:pPr>
      <w:ind w:left="357" w:hanging="357"/>
      <w:jc w:val="left"/>
    </w:pPr>
    <w:rPr>
      <w:rFonts w:ascii="Times New Roman" w:hAnsi="Times New Roman"/>
      <w:szCs w:val="24"/>
    </w:rPr>
  </w:style>
  <w:style w:type="paragraph" w:customStyle="1" w:styleId="CharCharChar">
    <w:name w:val="Char Char Char"/>
    <w:basedOn w:val="Normal"/>
    <w:next w:val="Normal"/>
    <w:rsid w:val="00E709A0"/>
    <w:pPr>
      <w:spacing w:after="160" w:line="240" w:lineRule="exact"/>
      <w:jc w:val="left"/>
    </w:pPr>
    <w:rPr>
      <w:rFonts w:ascii="Tahoma" w:hAnsi="Tahoma"/>
    </w:rPr>
  </w:style>
  <w:style w:type="paragraph" w:customStyle="1" w:styleId="CharCharChar0">
    <w:name w:val="Char Char Char0"/>
    <w:basedOn w:val="Normal"/>
    <w:uiPriority w:val="99"/>
    <w:rsid w:val="0092510C"/>
    <w:pPr>
      <w:spacing w:after="160" w:line="240" w:lineRule="exact"/>
      <w:jc w:val="left"/>
    </w:pPr>
    <w:rPr>
      <w:rFonts w:ascii="Tahoma" w:hAnsi="Tahoma"/>
      <w:sz w:val="20"/>
    </w:rPr>
  </w:style>
  <w:style w:type="character" w:customStyle="1" w:styleId="Normal12Char0">
    <w:name w:val="Normal12 Char"/>
    <w:link w:val="Normal120"/>
    <w:rsid w:val="008D0782"/>
    <w:rPr>
      <w:sz w:val="24"/>
      <w:szCs w:val="24"/>
      <w:lang w:val="fr-FR"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rPr>
  </w:style>
  <w:style w:type="paragraph" w:customStyle="1" w:styleId="Char1">
    <w:name w:val="Char1"/>
    <w:basedOn w:val="Normal"/>
    <w:rsid w:val="00F47B73"/>
    <w:pPr>
      <w:spacing w:after="160" w:line="240" w:lineRule="exact"/>
      <w:jc w:val="left"/>
    </w:pPr>
    <w:rPr>
      <w:rFonts w:ascii="Tahoma" w:hAnsi="Tahoma"/>
      <w:sz w:val="20"/>
    </w:rPr>
  </w:style>
  <w:style w:type="paragraph" w:customStyle="1" w:styleId="Char">
    <w:name w:val="Char"/>
    <w:basedOn w:val="Normal"/>
    <w:rsid w:val="00124A7A"/>
    <w:pPr>
      <w:spacing w:after="160" w:line="240" w:lineRule="exact"/>
      <w:jc w:val="left"/>
    </w:pPr>
    <w:rPr>
      <w:rFonts w:ascii="Tahoma" w:hAnsi="Tahoma"/>
      <w:sz w:val="20"/>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rPr>
  </w:style>
  <w:style w:type="character" w:customStyle="1" w:styleId="ListBulletChar1">
    <w:name w:val="List Bullet Char1"/>
    <w:link w:val="ListBullet"/>
    <w:rsid w:val="00EA16CF"/>
    <w:rPr>
      <w:rFonts w:ascii="Courier New" w:hAnsi="Courier New"/>
      <w:sz w:val="24"/>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rsid w:val="00103DE9"/>
    <w:rPr>
      <w:rFonts w:ascii="Courier New" w:hAnsi="Courier New"/>
      <w:lang w:val="fr-FR"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rPr>
  </w:style>
  <w:style w:type="character" w:customStyle="1" w:styleId="Text1Char">
    <w:name w:val="Text 1 Char"/>
    <w:link w:val="Text1"/>
    <w:rsid w:val="001B76B5"/>
    <w:rPr>
      <w:rFonts w:ascii="Courier New" w:hAnsi="Courier New"/>
      <w:sz w:val="24"/>
      <w:lang w:val="fr-FR"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fr-FR"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rPr>
  </w:style>
  <w:style w:type="paragraph" w:customStyle="1" w:styleId="Statut">
    <w:name w:val="Statut"/>
    <w:basedOn w:val="Normal"/>
    <w:next w:val="Normal"/>
    <w:rsid w:val="00FE35A4"/>
    <w:pPr>
      <w:spacing w:before="360" w:after="0"/>
      <w:jc w:val="center"/>
    </w:pPr>
    <w:rPr>
      <w:rFonts w:ascii="Times New Roman" w:hAnsi="Times New Roman"/>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rPr>
  </w:style>
  <w:style w:type="character" w:customStyle="1" w:styleId="Marker">
    <w:name w:val="Marker"/>
    <w:rsid w:val="00FE35A4"/>
    <w:rPr>
      <w:color w:val="0000FF"/>
      <w:lang w:val="fr-FR"/>
    </w:rPr>
  </w:style>
  <w:style w:type="paragraph" w:customStyle="1" w:styleId="CarChar">
    <w:name w:val="Car Char"/>
    <w:basedOn w:val="Normal"/>
    <w:rsid w:val="00573DC5"/>
    <w:pPr>
      <w:spacing w:after="160" w:line="240" w:lineRule="exact"/>
      <w:jc w:val="left"/>
    </w:pPr>
    <w:rPr>
      <w:rFonts w:ascii="Tahoma" w:hAnsi="Tahoma"/>
      <w:sz w:val="20"/>
    </w:rPr>
  </w:style>
  <w:style w:type="paragraph" w:customStyle="1" w:styleId="Car">
    <w:name w:val="Car"/>
    <w:basedOn w:val="Normal"/>
    <w:rsid w:val="00F02465"/>
    <w:pPr>
      <w:spacing w:after="160" w:line="240" w:lineRule="exact"/>
      <w:jc w:val="left"/>
    </w:pPr>
    <w:rPr>
      <w:rFonts w:ascii="Arial" w:hAnsi="Arial" w:cs="Arial"/>
      <w:sz w:val="28"/>
      <w:szCs w:val="28"/>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fr-FR"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uiPriority w:val="99"/>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fr-FR"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rPr>
  </w:style>
  <w:style w:type="paragraph" w:customStyle="1" w:styleId="Znak">
    <w:name w:val="Znak"/>
    <w:basedOn w:val="Normal"/>
    <w:rsid w:val="00A76EE9"/>
    <w:pPr>
      <w:spacing w:after="160" w:line="240" w:lineRule="exact"/>
      <w:jc w:val="left"/>
    </w:pPr>
    <w:rPr>
      <w:rFonts w:ascii="Tahoma" w:hAnsi="Tahoma"/>
      <w:sz w:val="20"/>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fr-FR"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rsid w:val="00634CB5"/>
    <w:rPr>
      <w:rFonts w:ascii="Arial" w:hAnsi="Arial"/>
      <w:sz w:val="16"/>
      <w:lang w:val="fr-FR"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rPr>
  </w:style>
  <w:style w:type="character" w:customStyle="1" w:styleId="ListBulletChar">
    <w:name w:val="List Bullet Char"/>
    <w:rsid w:val="00B36749"/>
    <w:rPr>
      <w:sz w:val="24"/>
      <w:lang w:val="fr-FR" w:eastAsia="en-US" w:bidi="ar-SA"/>
    </w:rPr>
  </w:style>
  <w:style w:type="character" w:customStyle="1" w:styleId="Normal12HangingZnak">
    <w:name w:val="Normal12Hanging Znak"/>
    <w:rsid w:val="006474F2"/>
    <w:rPr>
      <w:sz w:val="24"/>
      <w:lang w:val="fr-FR" w:eastAsia="en-GB" w:bidi="ar-SA"/>
    </w:rPr>
  </w:style>
  <w:style w:type="character" w:customStyle="1" w:styleId="Text2Char1">
    <w:name w:val="Text 2 Char1"/>
    <w:link w:val="Text2"/>
    <w:rsid w:val="006474F2"/>
    <w:rPr>
      <w:rFonts w:ascii="Courier New" w:hAnsi="Courier New"/>
      <w:sz w:val="24"/>
      <w:lang w:val="fr-FR"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fr-FR"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basedOn w:val="Normal"/>
    <w:uiPriority w:val="34"/>
    <w:qFormat/>
    <w:rsid w:val="001C680C"/>
    <w:pPr>
      <w:spacing w:after="200" w:line="276" w:lineRule="auto"/>
      <w:ind w:left="720"/>
      <w:contextualSpacing/>
      <w:jc w:val="left"/>
    </w:pPr>
    <w:rPr>
      <w:rFonts w:ascii="Calibri" w:eastAsia="Calibri" w:hAnsi="Calibri"/>
      <w:sz w:val="22"/>
      <w:szCs w:val="22"/>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rPr>
  </w:style>
  <w:style w:type="character" w:customStyle="1" w:styleId="5NormalChar">
    <w:name w:val="5 Normal Char"/>
    <w:link w:val="5Normal"/>
    <w:rsid w:val="00AB63A6"/>
    <w:rPr>
      <w:rFonts w:ascii="Arial" w:hAnsi="Arial"/>
      <w:spacing w:val="-2"/>
      <w:sz w:val="22"/>
      <w:lang w:val="fr-FR"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pPr>
      <w:spacing w:after="120"/>
    </w:pPr>
    <w:rPr>
      <w:rFonts w:ascii="Times New Roman" w:hAnsi="Times New Roman"/>
      <w:szCs w:val="24"/>
    </w:rPr>
  </w:style>
  <w:style w:type="paragraph" w:customStyle="1" w:styleId="Considrant">
    <w:name w:val="Considérant"/>
    <w:basedOn w:val="Normal"/>
    <w:rsid w:val="009D3B39"/>
    <w:pPr>
      <w:numPr>
        <w:numId w:val="21"/>
      </w:numPr>
      <w:spacing w:before="120" w:after="120"/>
    </w:pPr>
    <w:rPr>
      <w:rFonts w:ascii="Times New Roman" w:hAnsi="Times New Roman"/>
      <w:lang w:eastAsia="zh-CN"/>
    </w:rPr>
  </w:style>
  <w:style w:type="table" w:styleId="TableGrid1">
    <w:name w:val="Table Grid 1"/>
    <w:basedOn w:val="TableNormal"/>
    <w:rsid w:val="009D1A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4649AB"/>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fr-FR"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rPr>
  </w:style>
  <w:style w:type="paragraph" w:customStyle="1" w:styleId="Point0">
    <w:name w:val="Point 0"/>
    <w:basedOn w:val="Normal"/>
    <w:rsid w:val="001912E2"/>
    <w:pPr>
      <w:spacing w:before="120" w:after="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fr-FR" w:eastAsia="en-GB" w:bidi="ar-SA"/>
    </w:rPr>
  </w:style>
  <w:style w:type="paragraph" w:customStyle="1" w:styleId="Briefingspeakdef">
    <w:name w:val="Briefing speak/def"/>
    <w:basedOn w:val="Normal"/>
    <w:rsid w:val="005951D7"/>
    <w:pPr>
      <w:numPr>
        <w:numId w:val="22"/>
      </w:numPr>
      <w:tabs>
        <w:tab w:val="clear" w:pos="765"/>
        <w:tab w:val="num" w:pos="284"/>
      </w:tabs>
      <w:ind w:left="284" w:hanging="284"/>
    </w:pPr>
    <w:rPr>
      <w:rFonts w:ascii="Tahoma" w:hAnsi="Tahoma" w:cs="Tahoma"/>
      <w:sz w:val="40"/>
      <w:szCs w:val="22"/>
    </w:rPr>
  </w:style>
  <w:style w:type="character" w:customStyle="1" w:styleId="NormalWebChar">
    <w:name w:val="Normal (Web) Char"/>
    <w:aliases w:val="webb Char"/>
    <w:rsid w:val="00AB650D"/>
    <w:rPr>
      <w:sz w:val="24"/>
      <w:szCs w:val="24"/>
      <w:lang w:val="fr-FR" w:eastAsia="en-GB" w:bidi="ar-SA"/>
    </w:rPr>
  </w:style>
  <w:style w:type="paragraph" w:customStyle="1" w:styleId="Briefinglist1">
    <w:name w:val="Briefing list 1"/>
    <w:basedOn w:val="Normal"/>
    <w:rsid w:val="007E4EE6"/>
    <w:pPr>
      <w:spacing w:after="0"/>
      <w:jc w:val="left"/>
    </w:pPr>
    <w:rPr>
      <w:rFonts w:ascii="Times New Roman" w:hAnsi="Times New Roman"/>
      <w:szCs w:val="24"/>
    </w:rPr>
  </w:style>
  <w:style w:type="paragraph" w:customStyle="1" w:styleId="Briefingtext">
    <w:name w:val="Briefing text"/>
    <w:basedOn w:val="Normal"/>
    <w:link w:val="BriefingtextChar"/>
    <w:rsid w:val="00217E48"/>
    <w:rPr>
      <w:rFonts w:ascii="Arial" w:hAnsi="Arial" w:cs="Arial"/>
      <w:sz w:val="22"/>
      <w:szCs w:val="24"/>
    </w:rPr>
  </w:style>
  <w:style w:type="character" w:customStyle="1" w:styleId="BriefingtextChar">
    <w:name w:val="Briefing text Char"/>
    <w:link w:val="Briefingtext"/>
    <w:rsid w:val="00217E48"/>
    <w:rPr>
      <w:rFonts w:ascii="Arial" w:hAnsi="Arial" w:cs="Arial"/>
      <w:sz w:val="22"/>
      <w:szCs w:val="24"/>
      <w:lang w:val="fr-FR" w:eastAsia="en-US" w:bidi="ar-SA"/>
    </w:rPr>
  </w:style>
  <w:style w:type="numbering" w:styleId="111111">
    <w:name w:val="Outline List 2"/>
    <w:basedOn w:val="NoList"/>
    <w:rsid w:val="00BC35A6"/>
    <w:pPr>
      <w:numPr>
        <w:numId w:val="23"/>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spacing w:after="120"/>
      <w:ind w:left="540"/>
    </w:pPr>
    <w:rPr>
      <w:rFonts w:ascii="Times New Roman" w:hAnsi="Times New Roman"/>
      <w:szCs w:val="24"/>
      <w:u w:val="single"/>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Char1 Char"/>
    <w:uiPriority w:val="99"/>
    <w:locked/>
    <w:rsid w:val="00EA0D59"/>
    <w:rPr>
      <w:lang w:val="fr-FR" w:eastAsia="en-GB" w:bidi="ar-SA"/>
    </w:rPr>
  </w:style>
  <w:style w:type="character" w:customStyle="1" w:styleId="InitialChar">
    <w:name w:val="Initial Char"/>
    <w:link w:val="Initial"/>
    <w:rsid w:val="00FD22F7"/>
    <w:rPr>
      <w:spacing w:val="-3"/>
      <w:sz w:val="24"/>
      <w:lang w:val="fr-FR" w:eastAsia="en-GB" w:bidi="ar-SA"/>
    </w:rPr>
  </w:style>
  <w:style w:type="paragraph" w:customStyle="1" w:styleId="Briefingspdef">
    <w:name w:val="Briefing sp/def"/>
    <w:basedOn w:val="Normal"/>
    <w:rsid w:val="00FD22F7"/>
    <w:pPr>
      <w:keepLines/>
      <w:numPr>
        <w:numId w:val="24"/>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fr-FR" w:eastAsia="en-GB" w:bidi="ar-SA"/>
    </w:rPr>
  </w:style>
  <w:style w:type="paragraph" w:customStyle="1" w:styleId="ZnakZnak">
    <w:name w:val="Znak Znak"/>
    <w:basedOn w:val="Normal"/>
    <w:link w:val="NoList"/>
    <w:rsid w:val="00E61FC7"/>
    <w:pPr>
      <w:spacing w:after="0" w:line="360" w:lineRule="auto"/>
    </w:pPr>
    <w:rPr>
      <w:rFonts w:ascii="Verdana" w:hAnsi="Verdana"/>
      <w:sz w:val="20"/>
      <w:lang w:eastAsia="pl-PL"/>
    </w:rPr>
  </w:style>
  <w:style w:type="character" w:customStyle="1" w:styleId="st">
    <w:name w:val="st"/>
    <w:rsid w:val="00EC3A6B"/>
  </w:style>
  <w:style w:type="character" w:customStyle="1" w:styleId="CommentTextChar">
    <w:name w:val="Comment Text Char"/>
    <w:link w:val="CommentText"/>
    <w:rsid w:val="007726A9"/>
    <w:rPr>
      <w:rFonts w:ascii="Courier New" w:hAnsi="Courier New"/>
      <w:lang w:val="fr-FR"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fr-FR"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0">
    <w:name w:val="Znak Znak0"/>
    <w:basedOn w:val="Normal"/>
    <w:rsid w:val="002D2D7A"/>
    <w:pPr>
      <w:spacing w:after="0" w:line="360" w:lineRule="auto"/>
    </w:pPr>
    <w:rPr>
      <w:rFonts w:ascii="Verdana" w:hAnsi="Verdana"/>
      <w:sz w:val="20"/>
      <w:lang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
    <w:basedOn w:val="Normal"/>
    <w:uiPriority w:val="99"/>
    <w:rsid w:val="003C6D10"/>
    <w:pPr>
      <w:spacing w:before="120" w:after="160" w:line="240" w:lineRule="exact"/>
      <w:jc w:val="left"/>
    </w:pPr>
    <w:rPr>
      <w:rFonts w:ascii="Calibri" w:eastAsia="Calibri" w:hAnsi="Calibri"/>
      <w:sz w:val="22"/>
      <w:szCs w:val="22"/>
      <w:vertAlign w:val="superscript"/>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rPr>
  </w:style>
  <w:style w:type="paragraph" w:customStyle="1" w:styleId="MediumGrid21">
    <w:name w:val="Medium Grid 21"/>
    <w:link w:val="MediumGrid2Char"/>
    <w:uiPriority w:val="1"/>
    <w:qFormat/>
    <w:rsid w:val="007C5D8A"/>
    <w:rPr>
      <w:rFonts w:ascii="Arial" w:hAnsi="Arial"/>
      <w:sz w:val="22"/>
      <w:szCs w:val="22"/>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spacing w:after="120"/>
      <w:ind w:right="57"/>
    </w:pPr>
    <w:rPr>
      <w:rFonts w:ascii="Times New Roman" w:hAnsi="Times New Roman"/>
      <w:szCs w:val="24"/>
    </w:rPr>
  </w:style>
  <w:style w:type="paragraph" w:customStyle="1" w:styleId="astandard3520normal">
    <w:name w:val="a_standard__35__20_normal"/>
    <w:basedOn w:val="Normal"/>
    <w:rsid w:val="007C5D8A"/>
    <w:pPr>
      <w:spacing w:after="120"/>
      <w:ind w:right="57"/>
    </w:pPr>
    <w:rPr>
      <w:rFonts w:ascii="Times New Roman" w:hAnsi="Times New Roman"/>
      <w:szCs w:val="24"/>
    </w:rPr>
  </w:style>
  <w:style w:type="paragraph" w:customStyle="1" w:styleId="astandardp1">
    <w:name w:val="a_standard_p1"/>
    <w:basedOn w:val="Normal"/>
    <w:rsid w:val="007C5D8A"/>
    <w:pPr>
      <w:spacing w:after="120"/>
      <w:ind w:right="57"/>
    </w:pPr>
    <w:rPr>
      <w:rFonts w:ascii="Times New Roman" w:hAnsi="Times New Roman"/>
      <w:szCs w:val="24"/>
    </w:rPr>
  </w:style>
  <w:style w:type="paragraph" w:customStyle="1" w:styleId="a3520normalp10">
    <w:name w:val="a__35__20_normal_p10"/>
    <w:basedOn w:val="Normal"/>
    <w:rsid w:val="007C5D8A"/>
    <w:pPr>
      <w:spacing w:after="120"/>
      <w:ind w:right="57"/>
    </w:pPr>
    <w:rPr>
      <w:rFonts w:ascii="Times New Roman" w:hAnsi="Times New Roman"/>
      <w:szCs w:val="24"/>
    </w:rPr>
  </w:style>
  <w:style w:type="paragraph" w:customStyle="1" w:styleId="asous-titre201p11">
    <w:name w:val="a_sous-titre_20_1_p11"/>
    <w:basedOn w:val="Normal"/>
    <w:rsid w:val="007C5D8A"/>
    <w:pPr>
      <w:spacing w:after="120"/>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eastAsia="en-GB"/>
    </w:rPr>
  </w:style>
  <w:style w:type="paragraph" w:customStyle="1" w:styleId="CM3">
    <w:name w:val="CM3"/>
    <w:basedOn w:val="Default"/>
    <w:next w:val="Default"/>
    <w:uiPriority w:val="99"/>
    <w:rsid w:val="007C5D8A"/>
    <w:rPr>
      <w:rFonts w:ascii="EUAlbertina" w:hAnsi="EUAlbertina"/>
      <w:color w:val="auto"/>
      <w:lang w:eastAsia="en-GB"/>
    </w:rPr>
  </w:style>
  <w:style w:type="paragraph" w:customStyle="1" w:styleId="CM4">
    <w:name w:val="CM4"/>
    <w:basedOn w:val="Default"/>
    <w:next w:val="Default"/>
    <w:uiPriority w:val="99"/>
    <w:rsid w:val="007C5D8A"/>
    <w:rPr>
      <w:rFonts w:ascii="EUAlbertina" w:hAnsi="EUAlbertina"/>
      <w:color w:val="auto"/>
      <w:lang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fr-FR"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BA139E"/>
  </w:style>
  <w:style w:type="character" w:customStyle="1" w:styleId="playersrapportertext">
    <w:name w:val="players_rapporter_text"/>
    <w:rsid w:val="003F006A"/>
  </w:style>
  <w:style w:type="character" w:styleId="UnresolvedMention">
    <w:name w:val="Unresolved Mention"/>
    <w:uiPriority w:val="99"/>
    <w:semiHidden/>
    <w:unhideWhenUsed/>
    <w:rsid w:val="00684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130828">
      <w:bodyDiv w:val="1"/>
      <w:marLeft w:val="0"/>
      <w:marRight w:val="0"/>
      <w:marTop w:val="0"/>
      <w:marBottom w:val="0"/>
      <w:divBdr>
        <w:top w:val="none" w:sz="0" w:space="0" w:color="auto"/>
        <w:left w:val="none" w:sz="0" w:space="0" w:color="auto"/>
        <w:bottom w:val="none" w:sz="0" w:space="0" w:color="auto"/>
        <w:right w:val="none" w:sz="0" w:space="0" w:color="auto"/>
      </w:divBdr>
    </w:div>
    <w:div w:id="109813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FR/TXT/?uri=CELEX%3A52021XC1229%2805%29&amp;qid=1731330497871"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ec.europa.eu/transparency/documents-register/detail?ref=SWD(2025)129&amp;lang=e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FR/TXT/?uri=CELEX%3A32025R1093&amp;qid=1749567897709"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environment.ec.europa.eu/publications/commission-implementing-regulation-laying-down-rules-application-deforestation-regulation_e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nvironment.ec.europa.eu/document/download/4cb4d2ba-4fae-4e41-8f27-aebac911914b_en"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L.DOTM" TargetMode="External"/></Relationships>
</file>

<file path=word/documenttasks/documenttasks1.xml><?xml version="1.0" encoding="utf-8"?>
<t:Tasks xmlns:t="http://schemas.microsoft.com/office/tasks/2019/documenttasks" xmlns:oel="http://schemas.microsoft.com/office/2019/extlst">
  <t:Task id="{BE412EE9-F0E3-4AB3-BFD4-521E4C5915CA}">
    <t:Anchor>
      <t:Comment id="1655782322"/>
    </t:Anchor>
    <t:History>
      <t:Event id="{936A3615-6DC0-4638-972E-45C3157505D5}" time="2025-07-18T20:44:36.411Z">
        <t:Attribution userId="S::chloe.allio@ec.europa.eu::5a63076c-0d08-49ff-88b5-5689c0cdff5e" userProvider="AD" userName="ALLIO Chloe (ENV)"/>
        <t:Anchor>
          <t:Comment id="1655782322"/>
        </t:Anchor>
        <t:Create/>
      </t:Event>
      <t:Event id="{9E241CB2-46BE-4BB3-B79A-C6CB0E6D8AC6}" time="2025-07-18T20:44:36.411Z">
        <t:Attribution userId="S::chloe.allio@ec.europa.eu::5a63076c-0d08-49ff-88b5-5689c0cdff5e" userProvider="AD" userName="ALLIO Chloe (ENV)"/>
        <t:Anchor>
          <t:Comment id="1655782322"/>
        </t:Anchor>
        <t:Assign userId="S::Antoine.HAOUCHINE@ec.europa.eu::8533bca9-a6a9-4c53-b3e2-ce4852f1de44" userProvider="AD" userName="HAOUCHINE Antoine (ENV)"/>
      </t:Event>
      <t:Event id="{AF55CB63-0411-404B-B665-52776F14B051}" time="2025-07-18T20:44:36.411Z">
        <t:Attribution userId="S::chloe.allio@ec.europa.eu::5a63076c-0d08-49ff-88b5-5689c0cdff5e" userProvider="AD" userName="ALLIO Chloe (ENV)"/>
        <t:Anchor>
          <t:Comment id="1655782322"/>
        </t:Anchor>
        <t:SetTitle title="is this mzntioned in SWD @HAOUCHINE Antoine (ENV) ? if not please delete sentenc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af9dd6c6-cf8f-4aa4-be49-f1cc0da589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c21b1d541c17f3bc4c86668cc636a10b">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86b69f0d68f2b57a93cdbf9e487fa5c9"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DEAACB-59B4-4214-B149-5090E3DC30E3}">
  <ds:schemaRefs>
    <ds:schemaRef ds:uri="http://schemas.openxmlformats.org/officeDocument/2006/bibliography"/>
  </ds:schemaRefs>
</ds:datastoreItem>
</file>

<file path=customXml/itemProps2.xml><?xml version="1.0" encoding="utf-8"?>
<ds:datastoreItem xmlns:ds="http://schemas.openxmlformats.org/officeDocument/2006/customXml" ds:itemID="{D4D76292-0FA6-45E1-B267-6027DC266F05}">
  <ds:schemaRefs>
    <ds:schemaRef ds:uri="http://schemas.microsoft.com/sharepoint/v3/contenttype/forms"/>
  </ds:schemaRefs>
</ds:datastoreItem>
</file>

<file path=customXml/itemProps3.xml><?xml version="1.0" encoding="utf-8"?>
<ds:datastoreItem xmlns:ds="http://schemas.openxmlformats.org/officeDocument/2006/customXml" ds:itemID="{87FB227B-992D-4541-849B-158134705C0B}">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customXml/itemProps4.xml><?xml version="1.0" encoding="utf-8"?>
<ds:datastoreItem xmlns:ds="http://schemas.openxmlformats.org/officeDocument/2006/customXml" ds:itemID="{FED7F5F2-14AF-4928-A7D7-3122729A7C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TEL.DOTM</Template>
  <TotalTime>1</TotalTime>
  <Pages>5</Pages>
  <Words>2454</Words>
  <Characters>13549</Characters>
  <Application>Microsoft Office Word</Application>
  <DocSecurity>0</DocSecurity>
  <PresentationFormat>Microsoft Word 8.0b</PresentationFormat>
  <Lines>215</Lines>
  <Paragraphs>62</Paragraphs>
  <ScaleCrop>false</ScaleCrop>
  <Company>European Commission</Company>
  <LinksUpToDate>false</LinksUpToDate>
  <CharactersWithSpaces>15941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WERKER</dc:creator>
  <cp:keywords>EL4</cp:keywords>
  <cp:lastModifiedBy>DELBAER Gerda (SG)</cp:lastModifiedBy>
  <cp:revision>2</cp:revision>
  <cp:lastPrinted>2017-11-24T02:32:00Z</cp:lastPrinted>
  <dcterms:created xsi:type="dcterms:W3CDTF">2025-10-21T13:05:00Z</dcterms:created>
  <dcterms:modified xsi:type="dcterms:W3CDTF">2025-10-21T13:05:00Z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4.1.3.4</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[20010706]</vt:lpwstr>
  </property>
  <property fmtid="{D5CDD505-2E9C-101B-9397-08002B2CF9AE}" pid="6" name="Last edited using">
    <vt:lpwstr>EL 4.6 Build 50000</vt:lpwstr>
  </property>
  <property fmtid="{D5CDD505-2E9C-101B-9397-08002B2CF9AE}" pid="7" name="EL_Author">
    <vt:lpwstr>M. WERKER</vt:lpwstr>
  </property>
  <property fmtid="{D5CDD505-2E9C-101B-9397-08002B2CF9AE}" pid="8" name="Type">
    <vt:lpwstr>Eurolook Telex</vt:lpwstr>
  </property>
  <property fmtid="{D5CDD505-2E9C-101B-9397-08002B2CF9AE}" pid="9" name="Language">
    <vt:lpwstr>FR</vt:lpwstr>
  </property>
  <property fmtid="{D5CDD505-2E9C-101B-9397-08002B2CF9AE}" pid="10" name="EL_Language">
    <vt:lpwstr>FR</vt:lpwstr>
  </property>
  <property fmtid="{D5CDD505-2E9C-101B-9397-08002B2CF9AE}" pid="11" name="Formatting">
    <vt:lpwstr>4.1</vt:lpwstr>
  </property>
  <property fmtid="{D5CDD505-2E9C-101B-9397-08002B2CF9AE}" pid="12" name="ELDocType">
    <vt:lpwstr>tel.dot</vt:lpwstr>
  </property>
  <property fmtid="{D5CDD505-2E9C-101B-9397-08002B2CF9AE}" pid="13" name="MSIP_Label_6bd9ddd1-4d20-43f6-abfa-fc3c07406f94_Enabled">
    <vt:lpwstr>true</vt:lpwstr>
  </property>
  <property fmtid="{D5CDD505-2E9C-101B-9397-08002B2CF9AE}" pid="14" name="MSIP_Label_6bd9ddd1-4d20-43f6-abfa-fc3c07406f94_SetDate">
    <vt:lpwstr>2023-02-09T16:17:08Z</vt:lpwstr>
  </property>
  <property fmtid="{D5CDD505-2E9C-101B-9397-08002B2CF9AE}" pid="15" name="MSIP_Label_6bd9ddd1-4d20-43f6-abfa-fc3c07406f94_Method">
    <vt:lpwstr>Privileged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0cc34465-c23b-45ab-a16d-3a3b8e9cf5a9</vt:lpwstr>
  </property>
  <property fmtid="{D5CDD505-2E9C-101B-9397-08002B2CF9AE}" pid="19" name="MSIP_Label_6bd9ddd1-4d20-43f6-abfa-fc3c07406f94_ContentBits">
    <vt:lpwstr>0</vt:lpwstr>
  </property>
  <property fmtid="{D5CDD505-2E9C-101B-9397-08002B2CF9AE}" pid="20" name="ContentTypeId">
    <vt:lpwstr>0x010100271BB73A879EDE41AFDC9232B9EB1EA9</vt:lpwstr>
  </property>
  <property fmtid="{D5CDD505-2E9C-101B-9397-08002B2CF9AE}" pid="21" name="MediaServiceImageTags">
    <vt:lpwstr/>
  </property>
  <property fmtid="{D5CDD505-2E9C-101B-9397-08002B2CF9AE}" pid="22" name="APP0">
    <vt:lpwstr>28</vt:lpwstr>
  </property>
</Properties>
</file>