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50537F2B" w:rsidR="00963420" w:rsidRPr="0074051B" w:rsidRDefault="00963420" w:rsidP="0074051B">
      <w:pPr>
        <w:spacing w:after="720"/>
        <w:jc w:val="center"/>
        <w:rPr>
          <w:rFonts w:ascii="Times New Roman" w:hAnsi="Times New Roman"/>
          <w:b/>
          <w:bCs/>
          <w:szCs w:val="24"/>
        </w:rPr>
      </w:pPr>
      <w:r w:rsidRPr="0074051B">
        <w:rPr>
          <w:rFonts w:ascii="Times New Roman" w:hAnsi="Times New Roman"/>
          <w:b/>
          <w:szCs w:val="24"/>
        </w:rPr>
        <w:t xml:space="preserve">Follow-up to the European Parliament non-legislative resolution </w:t>
      </w:r>
      <w:r w:rsidRPr="0074051B">
        <w:rPr>
          <w:rFonts w:ascii="Times New Roman" w:hAnsi="Times New Roman"/>
          <w:b/>
          <w:bCs/>
          <w:szCs w:val="24"/>
        </w:rPr>
        <w:t>on</w:t>
      </w:r>
      <w:r w:rsidR="008215A5" w:rsidRPr="0074051B">
        <w:rPr>
          <w:rFonts w:ascii="Times New Roman" w:hAnsi="Times New Roman"/>
          <w:b/>
          <w:bCs/>
          <w:szCs w:val="24"/>
        </w:rPr>
        <w:t xml:space="preserve"> </w:t>
      </w:r>
      <w:r w:rsidR="008215A5" w:rsidRPr="0074051B">
        <w:rPr>
          <w:rFonts w:ascii="Times New Roman" w:hAnsi="Times New Roman"/>
          <w:b/>
          <w:szCs w:val="24"/>
        </w:rPr>
        <w:t>the protection of the European Union’s financial interests – combating fraud – annual report 2023</w:t>
      </w:r>
    </w:p>
    <w:p w14:paraId="09DF9FCE" w14:textId="4FBA138B" w:rsidR="00CF43E3" w:rsidRPr="0074051B" w:rsidRDefault="00963420" w:rsidP="0074051B">
      <w:pPr>
        <w:numPr>
          <w:ilvl w:val="0"/>
          <w:numId w:val="32"/>
        </w:numPr>
        <w:ind w:left="567" w:hanging="567"/>
        <w:rPr>
          <w:rFonts w:ascii="Times New Roman" w:hAnsi="Times New Roman"/>
          <w:i/>
          <w:szCs w:val="24"/>
          <w:lang w:val="fr-BE"/>
        </w:rPr>
      </w:pPr>
      <w:proofErr w:type="gramStart"/>
      <w:r w:rsidRPr="0074051B">
        <w:rPr>
          <w:rFonts w:ascii="Times New Roman" w:hAnsi="Times New Roman"/>
          <w:b/>
          <w:szCs w:val="24"/>
          <w:lang w:val="fr-BE"/>
        </w:rPr>
        <w:t>Rapporteur</w:t>
      </w:r>
      <w:r w:rsidR="00CF43E3" w:rsidRPr="0074051B">
        <w:rPr>
          <w:rFonts w:ascii="Times New Roman" w:hAnsi="Times New Roman"/>
          <w:b/>
          <w:szCs w:val="24"/>
          <w:lang w:val="fr-BE"/>
        </w:rPr>
        <w:t>:</w:t>
      </w:r>
      <w:proofErr w:type="gramEnd"/>
      <w:r w:rsidR="00CF43E3" w:rsidRPr="0074051B">
        <w:rPr>
          <w:rFonts w:ascii="Times New Roman" w:hAnsi="Times New Roman"/>
          <w:b/>
          <w:szCs w:val="24"/>
          <w:lang w:val="fr-BE"/>
        </w:rPr>
        <w:t xml:space="preserve"> </w:t>
      </w:r>
      <w:r w:rsidR="00B6480C" w:rsidRPr="0074051B">
        <w:rPr>
          <w:rFonts w:ascii="Times New Roman" w:hAnsi="Times New Roman"/>
          <w:bCs/>
          <w:szCs w:val="24"/>
          <w:lang w:val="fr-BE"/>
        </w:rPr>
        <w:t>Gilles BOYER (RENEW</w:t>
      </w:r>
      <w:r w:rsidR="008230D2">
        <w:rPr>
          <w:rFonts w:ascii="Times New Roman" w:hAnsi="Times New Roman"/>
          <w:bCs/>
          <w:szCs w:val="24"/>
          <w:lang w:val="fr-BE"/>
        </w:rPr>
        <w:t xml:space="preserve"> </w:t>
      </w:r>
      <w:r w:rsidR="00B6480C" w:rsidRPr="0074051B">
        <w:rPr>
          <w:rFonts w:ascii="Times New Roman" w:hAnsi="Times New Roman"/>
          <w:bCs/>
          <w:szCs w:val="24"/>
          <w:lang w:val="fr-BE"/>
        </w:rPr>
        <w:t>/</w:t>
      </w:r>
      <w:r w:rsidR="008230D2">
        <w:rPr>
          <w:rFonts w:ascii="Times New Roman" w:hAnsi="Times New Roman"/>
          <w:bCs/>
          <w:szCs w:val="24"/>
          <w:lang w:val="fr-BE"/>
        </w:rPr>
        <w:t xml:space="preserve"> </w:t>
      </w:r>
      <w:r w:rsidR="00B6480C" w:rsidRPr="0074051B">
        <w:rPr>
          <w:rFonts w:ascii="Times New Roman" w:hAnsi="Times New Roman"/>
          <w:bCs/>
          <w:szCs w:val="24"/>
          <w:lang w:val="fr-BE"/>
        </w:rPr>
        <w:t>FR)</w:t>
      </w:r>
    </w:p>
    <w:p w14:paraId="7F23EC75" w14:textId="6A722923" w:rsidR="00CF43E3" w:rsidRPr="00362DDA" w:rsidRDefault="13ACD362" w:rsidP="0074051B">
      <w:pPr>
        <w:numPr>
          <w:ilvl w:val="0"/>
          <w:numId w:val="32"/>
        </w:numPr>
        <w:ind w:left="567" w:hanging="567"/>
        <w:rPr>
          <w:rFonts w:ascii="Times New Roman" w:hAnsi="Times New Roman"/>
          <w:szCs w:val="24"/>
          <w:lang w:val="fr-BE"/>
        </w:rPr>
      </w:pPr>
      <w:proofErr w:type="spellStart"/>
      <w:proofErr w:type="gramStart"/>
      <w:r w:rsidRPr="00362DDA">
        <w:rPr>
          <w:rFonts w:ascii="Times New Roman" w:hAnsi="Times New Roman"/>
          <w:b/>
          <w:bCs/>
          <w:szCs w:val="24"/>
          <w:lang w:val="fr-BE"/>
        </w:rPr>
        <w:t>R</w:t>
      </w:r>
      <w:r w:rsidR="6EFFADAC" w:rsidRPr="00362DDA">
        <w:rPr>
          <w:rFonts w:ascii="Times New Roman" w:hAnsi="Times New Roman"/>
          <w:b/>
          <w:bCs/>
          <w:szCs w:val="24"/>
          <w:lang w:val="fr-BE"/>
        </w:rPr>
        <w:t>eference</w:t>
      </w:r>
      <w:r w:rsidR="14ECD76B" w:rsidRPr="00362DDA">
        <w:rPr>
          <w:rFonts w:ascii="Times New Roman" w:hAnsi="Times New Roman"/>
          <w:b/>
          <w:bCs/>
          <w:szCs w:val="24"/>
          <w:lang w:val="fr-BE"/>
        </w:rPr>
        <w:t>s</w:t>
      </w:r>
      <w:proofErr w:type="spellEnd"/>
      <w:r w:rsidR="630B0E08" w:rsidRPr="00362DDA">
        <w:rPr>
          <w:rFonts w:ascii="Times New Roman" w:hAnsi="Times New Roman"/>
          <w:szCs w:val="24"/>
          <w:lang w:val="fr-BE"/>
        </w:rPr>
        <w:t>:</w:t>
      </w:r>
      <w:proofErr w:type="gramEnd"/>
      <w:r w:rsidR="630B0E08" w:rsidRPr="00362DDA">
        <w:rPr>
          <w:rFonts w:ascii="Times New Roman" w:hAnsi="Times New Roman"/>
          <w:szCs w:val="24"/>
          <w:lang w:val="fr-BE"/>
        </w:rPr>
        <w:t xml:space="preserve"> 2024/2083 (INI) / </w:t>
      </w:r>
      <w:bookmarkStart w:id="0" w:name="TANumber"/>
      <w:r w:rsidR="006A7376" w:rsidRPr="00362DDA">
        <w:rPr>
          <w:rFonts w:ascii="Times New Roman" w:hAnsi="Times New Roman"/>
          <w:szCs w:val="24"/>
          <w:lang w:val="fr-BE"/>
        </w:rPr>
        <w:t xml:space="preserve">A10-0049/2025 / </w:t>
      </w:r>
      <w:r w:rsidR="630B0E08" w:rsidRPr="00362DDA">
        <w:rPr>
          <w:rFonts w:ascii="Times New Roman" w:hAnsi="Times New Roman"/>
          <w:szCs w:val="24"/>
          <w:lang w:val="fr-BE"/>
        </w:rPr>
        <w:t>P10_</w:t>
      </w:r>
      <w:r w:rsidR="00DE20B7" w:rsidRPr="00362DDA">
        <w:rPr>
          <w:rFonts w:ascii="Times New Roman" w:hAnsi="Times New Roman"/>
          <w:szCs w:val="24"/>
          <w:lang w:val="fr-BE"/>
        </w:rPr>
        <w:t>TA (</w:t>
      </w:r>
      <w:r w:rsidR="630B0E08" w:rsidRPr="00362DDA">
        <w:rPr>
          <w:rFonts w:ascii="Times New Roman" w:hAnsi="Times New Roman"/>
          <w:szCs w:val="24"/>
          <w:lang w:val="fr-BE"/>
        </w:rPr>
        <w:t>2025)</w:t>
      </w:r>
      <w:bookmarkEnd w:id="0"/>
      <w:r w:rsidR="630B0E08" w:rsidRPr="00362DDA">
        <w:rPr>
          <w:rFonts w:ascii="Times New Roman" w:hAnsi="Times New Roman"/>
          <w:szCs w:val="24"/>
          <w:lang w:val="fr-BE"/>
        </w:rPr>
        <w:t>0075</w:t>
      </w:r>
    </w:p>
    <w:p w14:paraId="61D85C18" w14:textId="2EEC9659" w:rsidR="001F0B89" w:rsidRPr="0074051B" w:rsidRDefault="00963420" w:rsidP="0074051B">
      <w:pPr>
        <w:numPr>
          <w:ilvl w:val="0"/>
          <w:numId w:val="32"/>
        </w:numPr>
        <w:ind w:left="567" w:hanging="567"/>
        <w:rPr>
          <w:rFonts w:ascii="Times New Roman" w:hAnsi="Times New Roman"/>
          <w:szCs w:val="24"/>
        </w:rPr>
      </w:pPr>
      <w:r w:rsidRPr="0074051B">
        <w:rPr>
          <w:rFonts w:ascii="Times New Roman" w:hAnsi="Times New Roman"/>
          <w:b/>
          <w:szCs w:val="24"/>
        </w:rPr>
        <w:t>Date of adoption of the resolution:</w:t>
      </w:r>
      <w:r w:rsidRPr="0074051B">
        <w:rPr>
          <w:rFonts w:ascii="Times New Roman" w:hAnsi="Times New Roman"/>
          <w:szCs w:val="24"/>
        </w:rPr>
        <w:t xml:space="preserve"> </w:t>
      </w:r>
      <w:r w:rsidR="006A7376">
        <w:rPr>
          <w:rFonts w:ascii="Times New Roman" w:hAnsi="Times New Roman"/>
          <w:iCs/>
          <w:szCs w:val="24"/>
        </w:rPr>
        <w:t xml:space="preserve">6 May </w:t>
      </w:r>
      <w:r w:rsidR="00CF43E3" w:rsidRPr="0074051B">
        <w:rPr>
          <w:rFonts w:ascii="Times New Roman" w:hAnsi="Times New Roman"/>
          <w:iCs/>
          <w:szCs w:val="24"/>
        </w:rPr>
        <w:t>2025</w:t>
      </w:r>
    </w:p>
    <w:p w14:paraId="4451E813" w14:textId="07D81A7C" w:rsidR="00963420" w:rsidRPr="0074051B" w:rsidRDefault="00963420" w:rsidP="0074051B">
      <w:pPr>
        <w:numPr>
          <w:ilvl w:val="0"/>
          <w:numId w:val="32"/>
        </w:numPr>
        <w:ind w:left="567" w:hanging="567"/>
        <w:rPr>
          <w:rFonts w:ascii="Times New Roman" w:hAnsi="Times New Roman"/>
          <w:i/>
          <w:szCs w:val="24"/>
        </w:rPr>
      </w:pPr>
      <w:r w:rsidRPr="0074051B">
        <w:rPr>
          <w:rFonts w:ascii="Times New Roman" w:hAnsi="Times New Roman"/>
          <w:b/>
          <w:szCs w:val="24"/>
        </w:rPr>
        <w:t xml:space="preserve">Competent Parliamentary Committee: </w:t>
      </w:r>
      <w:r w:rsidR="00EA2741" w:rsidRPr="0074051B">
        <w:rPr>
          <w:rFonts w:ascii="Times New Roman" w:hAnsi="Times New Roman"/>
          <w:szCs w:val="24"/>
        </w:rPr>
        <w:t>Committee on</w:t>
      </w:r>
      <w:r w:rsidR="00CF43E3" w:rsidRPr="0074051B">
        <w:rPr>
          <w:rFonts w:ascii="Times New Roman" w:hAnsi="Times New Roman"/>
          <w:szCs w:val="24"/>
        </w:rPr>
        <w:t xml:space="preserve"> Budgetary Control (CONT)</w:t>
      </w:r>
    </w:p>
    <w:p w14:paraId="1540F533" w14:textId="2D4FEA4F" w:rsidR="00963420" w:rsidRPr="0074051B" w:rsidRDefault="00963420" w:rsidP="0074051B">
      <w:pPr>
        <w:widowControl w:val="0"/>
        <w:numPr>
          <w:ilvl w:val="0"/>
          <w:numId w:val="32"/>
        </w:numPr>
        <w:ind w:left="567" w:hanging="567"/>
        <w:rPr>
          <w:rFonts w:ascii="Times New Roman" w:hAnsi="Times New Roman"/>
          <w:b/>
          <w:szCs w:val="24"/>
        </w:rPr>
      </w:pPr>
      <w:r w:rsidRPr="0074051B">
        <w:rPr>
          <w:rFonts w:ascii="Times New Roman" w:hAnsi="Times New Roman"/>
          <w:b/>
          <w:szCs w:val="24"/>
        </w:rPr>
        <w:t>Brief analysis/</w:t>
      </w:r>
      <w:r w:rsidR="00AB3960" w:rsidRPr="0074051B">
        <w:rPr>
          <w:rFonts w:ascii="Times New Roman" w:hAnsi="Times New Roman"/>
          <w:b/>
          <w:szCs w:val="24"/>
        </w:rPr>
        <w:t xml:space="preserve"> </w:t>
      </w:r>
      <w:r w:rsidRPr="0074051B">
        <w:rPr>
          <w:rFonts w:ascii="Times New Roman" w:hAnsi="Times New Roman"/>
          <w:b/>
          <w:szCs w:val="24"/>
        </w:rPr>
        <w:t>assessment of the resolution and requests made in it:</w:t>
      </w:r>
      <w:r w:rsidR="00146971" w:rsidRPr="0074051B">
        <w:rPr>
          <w:rFonts w:ascii="Times New Roman" w:hAnsi="Times New Roman"/>
          <w:b/>
          <w:szCs w:val="24"/>
        </w:rPr>
        <w:t xml:space="preserve"> </w:t>
      </w:r>
    </w:p>
    <w:p w14:paraId="32CE86C3" w14:textId="7455A5BE" w:rsidR="002404A0" w:rsidRPr="0074051B" w:rsidRDefault="00BC46E8" w:rsidP="0074051B">
      <w:pPr>
        <w:spacing w:after="0"/>
        <w:rPr>
          <w:rFonts w:ascii="Times New Roman" w:hAnsi="Times New Roman"/>
          <w:bCs/>
          <w:szCs w:val="24"/>
        </w:rPr>
      </w:pPr>
      <w:r w:rsidRPr="0074051B">
        <w:rPr>
          <w:rFonts w:ascii="Times New Roman" w:hAnsi="Times New Roman"/>
          <w:szCs w:val="24"/>
        </w:rPr>
        <w:t xml:space="preserve">The Parliament’s </w:t>
      </w:r>
      <w:r w:rsidR="008E6255" w:rsidRPr="0074051B">
        <w:rPr>
          <w:rFonts w:ascii="Times New Roman" w:hAnsi="Times New Roman"/>
          <w:szCs w:val="24"/>
        </w:rPr>
        <w:t>resolution</w:t>
      </w:r>
      <w:r w:rsidRPr="0074051B">
        <w:rPr>
          <w:rFonts w:ascii="Times New Roman" w:hAnsi="Times New Roman"/>
          <w:szCs w:val="24"/>
        </w:rPr>
        <w:t xml:space="preserve"> </w:t>
      </w:r>
      <w:r w:rsidR="00D4453B" w:rsidRPr="0074051B">
        <w:rPr>
          <w:rFonts w:ascii="Times New Roman" w:hAnsi="Times New Roman"/>
          <w:szCs w:val="24"/>
        </w:rPr>
        <w:t xml:space="preserve">endorses the Commission’s 2023 PIF report and </w:t>
      </w:r>
      <w:r w:rsidRPr="0074051B">
        <w:rPr>
          <w:rFonts w:ascii="Times New Roman" w:hAnsi="Times New Roman"/>
          <w:szCs w:val="24"/>
        </w:rPr>
        <w:t xml:space="preserve">provides </w:t>
      </w:r>
      <w:r w:rsidR="008D4AB1" w:rsidRPr="0074051B">
        <w:rPr>
          <w:rFonts w:ascii="Times New Roman" w:hAnsi="Times New Roman"/>
          <w:szCs w:val="24"/>
        </w:rPr>
        <w:t xml:space="preserve">a </w:t>
      </w:r>
      <w:r w:rsidR="008E6255" w:rsidRPr="0074051B">
        <w:rPr>
          <w:rFonts w:ascii="Times New Roman" w:hAnsi="Times New Roman"/>
          <w:szCs w:val="24"/>
        </w:rPr>
        <w:t>constructive</w:t>
      </w:r>
      <w:r w:rsidRPr="0074051B">
        <w:rPr>
          <w:rFonts w:ascii="Times New Roman" w:hAnsi="Times New Roman"/>
          <w:szCs w:val="24"/>
        </w:rPr>
        <w:t xml:space="preserve"> perspective o</w:t>
      </w:r>
      <w:r w:rsidR="008D4AB1" w:rsidRPr="0074051B">
        <w:rPr>
          <w:rFonts w:ascii="Times New Roman" w:hAnsi="Times New Roman"/>
          <w:szCs w:val="24"/>
        </w:rPr>
        <w:t>n</w:t>
      </w:r>
      <w:r w:rsidRPr="0074051B">
        <w:rPr>
          <w:rFonts w:ascii="Times New Roman" w:hAnsi="Times New Roman"/>
          <w:szCs w:val="24"/>
        </w:rPr>
        <w:t xml:space="preserve"> the EU anti-fraud landscape</w:t>
      </w:r>
      <w:r w:rsidR="008E6255" w:rsidRPr="0074051B">
        <w:rPr>
          <w:rFonts w:ascii="Times New Roman" w:hAnsi="Times New Roman"/>
          <w:szCs w:val="24"/>
        </w:rPr>
        <w:t>. It</w:t>
      </w:r>
      <w:r w:rsidRPr="0074051B">
        <w:rPr>
          <w:rFonts w:ascii="Times New Roman" w:hAnsi="Times New Roman"/>
          <w:szCs w:val="24"/>
        </w:rPr>
        <w:t xml:space="preserve"> </w:t>
      </w:r>
      <w:r w:rsidR="008E6255" w:rsidRPr="0074051B">
        <w:rPr>
          <w:rFonts w:ascii="Times New Roman" w:hAnsi="Times New Roman"/>
          <w:szCs w:val="24"/>
        </w:rPr>
        <w:t xml:space="preserve">recognises the achievements </w:t>
      </w:r>
      <w:r w:rsidR="008D4AB1" w:rsidRPr="0074051B">
        <w:rPr>
          <w:rFonts w:ascii="Times New Roman" w:hAnsi="Times New Roman"/>
          <w:szCs w:val="24"/>
        </w:rPr>
        <w:t xml:space="preserve">of the anti-fraud architecture (AFA), accounts for the growing challenges that the EU has been facing and recommends </w:t>
      </w:r>
      <w:r w:rsidRPr="0074051B">
        <w:rPr>
          <w:rFonts w:ascii="Times New Roman" w:hAnsi="Times New Roman"/>
          <w:szCs w:val="24"/>
        </w:rPr>
        <w:t xml:space="preserve">possible paths for </w:t>
      </w:r>
      <w:r w:rsidR="008D4AB1" w:rsidRPr="0074051B">
        <w:rPr>
          <w:rFonts w:ascii="Times New Roman" w:hAnsi="Times New Roman"/>
          <w:szCs w:val="24"/>
        </w:rPr>
        <w:t>improvements</w:t>
      </w:r>
      <w:r w:rsidRPr="0074051B">
        <w:rPr>
          <w:rFonts w:ascii="Times New Roman" w:hAnsi="Times New Roman"/>
          <w:szCs w:val="24"/>
        </w:rPr>
        <w:t xml:space="preserve">. </w:t>
      </w:r>
      <w:r w:rsidR="00D4453B" w:rsidRPr="0074051B">
        <w:rPr>
          <w:rFonts w:ascii="Times New Roman" w:hAnsi="Times New Roman"/>
          <w:bCs/>
          <w:szCs w:val="24"/>
        </w:rPr>
        <w:t xml:space="preserve">It points to the challenges in the protection of the EU budget (particularly the threats posed by organised crime and the need to adapt to new technologies) and demands closer cooperation among EU institutions, bodies, offices and agencies as well as between the EU, national authorities and international organisations (internal and external layers of the </w:t>
      </w:r>
      <w:r w:rsidR="0011156A">
        <w:rPr>
          <w:rFonts w:ascii="Times New Roman" w:hAnsi="Times New Roman"/>
          <w:bCs/>
          <w:szCs w:val="24"/>
        </w:rPr>
        <w:t>AFA</w:t>
      </w:r>
      <w:r w:rsidR="00D4453B" w:rsidRPr="0074051B">
        <w:rPr>
          <w:rFonts w:ascii="Times New Roman" w:hAnsi="Times New Roman"/>
          <w:bCs/>
          <w:szCs w:val="24"/>
        </w:rPr>
        <w:t xml:space="preserve">). </w:t>
      </w:r>
      <w:r w:rsidR="009B075E">
        <w:rPr>
          <w:rFonts w:ascii="Times New Roman" w:hAnsi="Times New Roman"/>
          <w:bCs/>
          <w:szCs w:val="24"/>
        </w:rPr>
        <w:t xml:space="preserve">The EP </w:t>
      </w:r>
      <w:r w:rsidR="005833C9">
        <w:rPr>
          <w:rFonts w:ascii="Times New Roman" w:hAnsi="Times New Roman"/>
          <w:bCs/>
          <w:szCs w:val="24"/>
        </w:rPr>
        <w:t>under</w:t>
      </w:r>
      <w:r w:rsidR="0036075E">
        <w:rPr>
          <w:rFonts w:ascii="Times New Roman" w:hAnsi="Times New Roman"/>
          <w:bCs/>
          <w:szCs w:val="24"/>
        </w:rPr>
        <w:t xml:space="preserve">scored the importance of </w:t>
      </w:r>
      <w:r w:rsidR="00BE5922">
        <w:rPr>
          <w:rFonts w:ascii="Times New Roman" w:hAnsi="Times New Roman"/>
          <w:bCs/>
          <w:szCs w:val="24"/>
        </w:rPr>
        <w:t xml:space="preserve">financial </w:t>
      </w:r>
      <w:r w:rsidR="0036075E">
        <w:rPr>
          <w:rFonts w:ascii="Times New Roman" w:hAnsi="Times New Roman"/>
          <w:bCs/>
          <w:szCs w:val="24"/>
        </w:rPr>
        <w:t>recoveries as a measurable and tangible result of the AFA and as a measure of efficiency for OLAF and the EPPO.</w:t>
      </w:r>
      <w:r w:rsidR="005833C9">
        <w:rPr>
          <w:rFonts w:ascii="Times New Roman" w:hAnsi="Times New Roman"/>
          <w:bCs/>
          <w:szCs w:val="24"/>
        </w:rPr>
        <w:t xml:space="preserve"> </w:t>
      </w:r>
      <w:r w:rsidR="0036075E">
        <w:rPr>
          <w:rFonts w:ascii="Times New Roman" w:hAnsi="Times New Roman"/>
          <w:bCs/>
          <w:szCs w:val="24"/>
        </w:rPr>
        <w:t xml:space="preserve">It recalled the “recovery gap” and asked for the </w:t>
      </w:r>
      <w:r w:rsidR="0036075E" w:rsidRPr="0036075E">
        <w:rPr>
          <w:rFonts w:ascii="Times New Roman" w:hAnsi="Times New Roman"/>
          <w:bCs/>
          <w:szCs w:val="24"/>
        </w:rPr>
        <w:t>follow up of OLAF recommendations and EPPO prosecutions as regards recoveries to be part of the PIF report and reported to the EP.</w:t>
      </w:r>
      <w:r w:rsidR="0036075E">
        <w:rPr>
          <w:rFonts w:ascii="Times New Roman" w:hAnsi="Times New Roman"/>
          <w:bCs/>
          <w:szCs w:val="24"/>
        </w:rPr>
        <w:t xml:space="preserve"> </w:t>
      </w:r>
      <w:r w:rsidR="00D4453B" w:rsidRPr="0074051B">
        <w:rPr>
          <w:rFonts w:ascii="Times New Roman" w:hAnsi="Times New Roman"/>
          <w:bCs/>
          <w:szCs w:val="24"/>
        </w:rPr>
        <w:t xml:space="preserve">The resolution highlights problematic aspects linked to the implementation of the </w:t>
      </w:r>
      <w:r w:rsidR="0011156A">
        <w:rPr>
          <w:rFonts w:ascii="Times New Roman" w:hAnsi="Times New Roman"/>
          <w:bCs/>
          <w:szCs w:val="24"/>
        </w:rPr>
        <w:t>Recovery and Resilience (</w:t>
      </w:r>
      <w:r w:rsidR="00D4453B" w:rsidRPr="0074051B">
        <w:rPr>
          <w:rFonts w:ascii="Times New Roman" w:hAnsi="Times New Roman"/>
          <w:bCs/>
          <w:szCs w:val="24"/>
        </w:rPr>
        <w:t>RRF</w:t>
      </w:r>
      <w:r w:rsidR="0011156A">
        <w:rPr>
          <w:rFonts w:ascii="Times New Roman" w:hAnsi="Times New Roman"/>
          <w:bCs/>
          <w:szCs w:val="24"/>
        </w:rPr>
        <w:t>)</w:t>
      </w:r>
      <w:r w:rsidR="00D4453B" w:rsidRPr="0074051B">
        <w:rPr>
          <w:rFonts w:ascii="Times New Roman" w:hAnsi="Times New Roman"/>
          <w:bCs/>
          <w:szCs w:val="24"/>
        </w:rPr>
        <w:t xml:space="preserve"> and </w:t>
      </w:r>
      <w:proofErr w:type="spellStart"/>
      <w:r w:rsidR="0011156A">
        <w:rPr>
          <w:rFonts w:ascii="Times New Roman" w:hAnsi="Times New Roman"/>
          <w:bCs/>
          <w:szCs w:val="24"/>
        </w:rPr>
        <w:t>NextGenerationEU</w:t>
      </w:r>
      <w:proofErr w:type="spellEnd"/>
      <w:r w:rsidR="0011156A">
        <w:rPr>
          <w:rFonts w:ascii="Times New Roman" w:hAnsi="Times New Roman"/>
          <w:bCs/>
          <w:szCs w:val="24"/>
        </w:rPr>
        <w:t xml:space="preserve"> (</w:t>
      </w:r>
      <w:r w:rsidR="00D4453B" w:rsidRPr="0074051B">
        <w:rPr>
          <w:rFonts w:ascii="Times New Roman" w:hAnsi="Times New Roman"/>
          <w:bCs/>
          <w:szCs w:val="24"/>
        </w:rPr>
        <w:t>NGEU</w:t>
      </w:r>
      <w:r w:rsidR="0011156A">
        <w:rPr>
          <w:rFonts w:ascii="Times New Roman" w:hAnsi="Times New Roman"/>
          <w:bCs/>
          <w:szCs w:val="24"/>
        </w:rPr>
        <w:t>)</w:t>
      </w:r>
      <w:r w:rsidR="00D4453B" w:rsidRPr="0074051B">
        <w:rPr>
          <w:rFonts w:ascii="Times New Roman" w:hAnsi="Times New Roman"/>
          <w:bCs/>
          <w:szCs w:val="24"/>
        </w:rPr>
        <w:t xml:space="preserve"> and calls on the Commission to address them (lack of mandatory reporting in </w:t>
      </w:r>
      <w:r w:rsidR="0011156A">
        <w:rPr>
          <w:rFonts w:ascii="Times New Roman" w:hAnsi="Times New Roman"/>
          <w:bCs/>
          <w:szCs w:val="24"/>
        </w:rPr>
        <w:t>the Irregularity Management System (</w:t>
      </w:r>
      <w:r w:rsidR="00D4453B" w:rsidRPr="0074051B">
        <w:rPr>
          <w:rFonts w:ascii="Times New Roman" w:hAnsi="Times New Roman"/>
          <w:bCs/>
          <w:szCs w:val="24"/>
        </w:rPr>
        <w:t>IMS</w:t>
      </w:r>
      <w:r w:rsidR="0011156A">
        <w:rPr>
          <w:rFonts w:ascii="Times New Roman" w:hAnsi="Times New Roman"/>
          <w:bCs/>
          <w:szCs w:val="24"/>
        </w:rPr>
        <w:t>)</w:t>
      </w:r>
      <w:r w:rsidR="00D4453B" w:rsidRPr="0074051B">
        <w:rPr>
          <w:rFonts w:ascii="Times New Roman" w:hAnsi="Times New Roman"/>
          <w:bCs/>
          <w:szCs w:val="24"/>
        </w:rPr>
        <w:t xml:space="preserve"> and transparency in relation to ‘final recipients’, weaknesses in the implementation of Member State control systems)</w:t>
      </w:r>
      <w:r w:rsidR="002404A0" w:rsidRPr="0074051B">
        <w:rPr>
          <w:rFonts w:ascii="Times New Roman" w:hAnsi="Times New Roman"/>
          <w:bCs/>
          <w:szCs w:val="24"/>
        </w:rPr>
        <w:t xml:space="preserve">. The resolution also calls for the EU and the Member States to join forces in tackling missing trader intra-community VAT fraud. The EP stresses the importance of enhanced transparency. It </w:t>
      </w:r>
      <w:r w:rsidR="0073440F">
        <w:rPr>
          <w:rFonts w:ascii="Times New Roman" w:hAnsi="Times New Roman"/>
          <w:bCs/>
          <w:szCs w:val="24"/>
        </w:rPr>
        <w:t>invite</w:t>
      </w:r>
      <w:r w:rsidR="0073440F" w:rsidRPr="0074051B">
        <w:rPr>
          <w:rFonts w:ascii="Times New Roman" w:hAnsi="Times New Roman"/>
          <w:bCs/>
          <w:szCs w:val="24"/>
        </w:rPr>
        <w:t xml:space="preserve">s </w:t>
      </w:r>
      <w:r w:rsidR="002404A0" w:rsidRPr="0074051B">
        <w:rPr>
          <w:rFonts w:ascii="Times New Roman" w:hAnsi="Times New Roman"/>
          <w:bCs/>
          <w:szCs w:val="24"/>
        </w:rPr>
        <w:t>the Commission to make full use of all the tools at its disposal to safeguard the rule of law</w:t>
      </w:r>
      <w:r w:rsidR="0073440F">
        <w:rPr>
          <w:rFonts w:ascii="Times New Roman" w:hAnsi="Times New Roman"/>
          <w:bCs/>
          <w:szCs w:val="24"/>
        </w:rPr>
        <w:t>, including as regards</w:t>
      </w:r>
      <w:r w:rsidR="002404A0" w:rsidRPr="0074051B">
        <w:rPr>
          <w:rFonts w:ascii="Times New Roman" w:hAnsi="Times New Roman"/>
          <w:bCs/>
          <w:szCs w:val="24"/>
        </w:rPr>
        <w:t xml:space="preserve"> the Article 7 procedure</w:t>
      </w:r>
      <w:r w:rsidR="0073440F">
        <w:rPr>
          <w:rFonts w:ascii="Times New Roman" w:hAnsi="Times New Roman"/>
          <w:bCs/>
          <w:szCs w:val="24"/>
        </w:rPr>
        <w:t xml:space="preserve"> and </w:t>
      </w:r>
      <w:r w:rsidR="002404A0" w:rsidRPr="0074051B">
        <w:rPr>
          <w:rFonts w:ascii="Times New Roman" w:hAnsi="Times New Roman"/>
          <w:bCs/>
          <w:szCs w:val="24"/>
        </w:rPr>
        <w:t>the Conditionality regulation. The EP welcomes the Commission’s increased monitoring of, and control over, the funds under the Global Europe, Neighbourhood, Development and International Cooperation Instrument for assistance to non-EU countries and the continuous efforts to ensure that anti-corruption measures are mainstreamed into EU external action instruments. It stresses that more emphasis should be put on the funds spent in non-EU countries and calls for greater priority to be given to the fight against corruption in pre-accession negotiations.</w:t>
      </w:r>
    </w:p>
    <w:p w14:paraId="2628A191" w14:textId="3814A734" w:rsidR="00F13E69" w:rsidRPr="0074051B" w:rsidRDefault="00F13E69" w:rsidP="0074051B">
      <w:pPr>
        <w:spacing w:after="0"/>
        <w:rPr>
          <w:rFonts w:ascii="Times New Roman" w:hAnsi="Times New Roman"/>
          <w:bCs/>
          <w:szCs w:val="24"/>
        </w:rPr>
      </w:pPr>
    </w:p>
    <w:p w14:paraId="780B6643" w14:textId="05F7A78A" w:rsidR="00963420" w:rsidRPr="0074051B" w:rsidRDefault="00963420" w:rsidP="0074051B">
      <w:pPr>
        <w:widowControl w:val="0"/>
        <w:numPr>
          <w:ilvl w:val="0"/>
          <w:numId w:val="32"/>
        </w:numPr>
        <w:ind w:left="567" w:hanging="567"/>
        <w:rPr>
          <w:rFonts w:ascii="Times New Roman" w:hAnsi="Times New Roman"/>
          <w:b/>
          <w:szCs w:val="24"/>
          <w:lang w:val="en-IE"/>
        </w:rPr>
      </w:pPr>
      <w:r w:rsidRPr="0074051B">
        <w:rPr>
          <w:rFonts w:ascii="Times New Roman" w:hAnsi="Times New Roman"/>
          <w:b/>
          <w:szCs w:val="24"/>
          <w:lang w:val="en-IE"/>
        </w:rPr>
        <w:t>Response to requests and overview of action</w:t>
      </w:r>
      <w:r w:rsidR="001946EE" w:rsidRPr="0074051B">
        <w:rPr>
          <w:rFonts w:ascii="Times New Roman" w:hAnsi="Times New Roman"/>
          <w:b/>
          <w:szCs w:val="24"/>
          <w:lang w:val="en-IE"/>
        </w:rPr>
        <w:t>s</w:t>
      </w:r>
      <w:r w:rsidRPr="0074051B">
        <w:rPr>
          <w:rFonts w:ascii="Times New Roman" w:hAnsi="Times New Roman"/>
          <w:b/>
          <w:szCs w:val="24"/>
          <w:lang w:val="en-IE"/>
        </w:rPr>
        <w:t xml:space="preserve"> taken, or intended to be taken, by the Commission:</w:t>
      </w:r>
      <w:r w:rsidR="00146971" w:rsidRPr="0074051B">
        <w:rPr>
          <w:rFonts w:ascii="Times New Roman" w:hAnsi="Times New Roman"/>
          <w:b/>
          <w:szCs w:val="24"/>
          <w:lang w:val="en-IE"/>
        </w:rPr>
        <w:t xml:space="preserve"> </w:t>
      </w:r>
    </w:p>
    <w:p w14:paraId="365EE0ED" w14:textId="5F3CB587" w:rsidR="004A485C" w:rsidRPr="00C01C01" w:rsidRDefault="672A652A" w:rsidP="00C01C01">
      <w:pPr>
        <w:rPr>
          <w:rFonts w:ascii="Times New Roman" w:hAnsi="Times New Roman"/>
        </w:rPr>
      </w:pPr>
      <w:r w:rsidRPr="0074051B">
        <w:rPr>
          <w:rFonts w:ascii="Times New Roman" w:hAnsi="Times New Roman"/>
          <w:szCs w:val="24"/>
        </w:rPr>
        <w:t>Th</w:t>
      </w:r>
      <w:r w:rsidR="122A847E" w:rsidRPr="0074051B">
        <w:rPr>
          <w:rFonts w:ascii="Times New Roman" w:hAnsi="Times New Roman"/>
          <w:szCs w:val="24"/>
        </w:rPr>
        <w:t xml:space="preserve">e Commissioners </w:t>
      </w:r>
      <w:r w:rsidR="0073440F">
        <w:rPr>
          <w:rFonts w:ascii="Times New Roman" w:hAnsi="Times New Roman"/>
          <w:szCs w:val="24"/>
        </w:rPr>
        <w:t>for</w:t>
      </w:r>
      <w:r w:rsidR="0073440F" w:rsidRPr="0074051B">
        <w:rPr>
          <w:rFonts w:ascii="Times New Roman" w:hAnsi="Times New Roman"/>
          <w:szCs w:val="24"/>
        </w:rPr>
        <w:t xml:space="preserve"> </w:t>
      </w:r>
      <w:r w:rsidR="122A847E" w:rsidRPr="0074051B">
        <w:rPr>
          <w:rFonts w:ascii="Times New Roman" w:hAnsi="Times New Roman"/>
          <w:szCs w:val="24"/>
        </w:rPr>
        <w:t xml:space="preserve">budget, fraud and public administration and </w:t>
      </w:r>
      <w:r w:rsidR="0073440F">
        <w:rPr>
          <w:rFonts w:ascii="Times New Roman" w:hAnsi="Times New Roman"/>
          <w:szCs w:val="24"/>
        </w:rPr>
        <w:t>for</w:t>
      </w:r>
      <w:r w:rsidR="0073440F" w:rsidRPr="0074051B">
        <w:rPr>
          <w:rFonts w:ascii="Times New Roman" w:hAnsi="Times New Roman"/>
          <w:szCs w:val="24"/>
        </w:rPr>
        <w:t xml:space="preserve"> </w:t>
      </w:r>
      <w:r w:rsidR="122A847E" w:rsidRPr="0074051B">
        <w:rPr>
          <w:rFonts w:ascii="Times New Roman" w:hAnsi="Times New Roman"/>
          <w:szCs w:val="24"/>
        </w:rPr>
        <w:t>democracy, justice</w:t>
      </w:r>
      <w:r w:rsidR="00E9626C">
        <w:rPr>
          <w:rFonts w:ascii="Times New Roman" w:hAnsi="Times New Roman"/>
          <w:szCs w:val="24"/>
        </w:rPr>
        <w:t xml:space="preserve">, </w:t>
      </w:r>
      <w:r w:rsidR="122A847E" w:rsidRPr="0074051B">
        <w:rPr>
          <w:rFonts w:ascii="Times New Roman" w:hAnsi="Times New Roman"/>
          <w:szCs w:val="24"/>
        </w:rPr>
        <w:t>the rule of law</w:t>
      </w:r>
      <w:r w:rsidR="00E9626C">
        <w:rPr>
          <w:rFonts w:ascii="Times New Roman" w:hAnsi="Times New Roman"/>
          <w:szCs w:val="24"/>
        </w:rPr>
        <w:t xml:space="preserve"> and consumer protection</w:t>
      </w:r>
      <w:r w:rsidR="122A847E" w:rsidRPr="0074051B">
        <w:rPr>
          <w:rFonts w:ascii="Times New Roman" w:hAnsi="Times New Roman"/>
          <w:szCs w:val="24"/>
        </w:rPr>
        <w:t xml:space="preserve"> are working closely and will continue to do so on issues of common responsibility. </w:t>
      </w:r>
      <w:r w:rsidR="00E11C09" w:rsidRPr="0074051B">
        <w:rPr>
          <w:rFonts w:ascii="Times New Roman" w:hAnsi="Times New Roman"/>
          <w:szCs w:val="24"/>
        </w:rPr>
        <w:t>R</w:t>
      </w:r>
      <w:r w:rsidR="70425DCB" w:rsidRPr="0074051B">
        <w:rPr>
          <w:rFonts w:ascii="Times New Roman" w:hAnsi="Times New Roman"/>
          <w:szCs w:val="24"/>
        </w:rPr>
        <w:t>espect</w:t>
      </w:r>
      <w:r w:rsidR="00E11C09" w:rsidRPr="0074051B">
        <w:rPr>
          <w:rFonts w:ascii="Times New Roman" w:hAnsi="Times New Roman"/>
          <w:szCs w:val="24"/>
        </w:rPr>
        <w:t xml:space="preserve"> for the</w:t>
      </w:r>
      <w:r w:rsidR="70425DCB" w:rsidRPr="0074051B">
        <w:rPr>
          <w:rFonts w:ascii="Times New Roman" w:hAnsi="Times New Roman"/>
          <w:b/>
          <w:bCs/>
          <w:szCs w:val="24"/>
        </w:rPr>
        <w:t xml:space="preserve"> rule of law and other EU values </w:t>
      </w:r>
      <w:r w:rsidR="76580C6A" w:rsidRPr="0074051B">
        <w:rPr>
          <w:rFonts w:ascii="Times New Roman" w:hAnsi="Times New Roman"/>
          <w:szCs w:val="24"/>
        </w:rPr>
        <w:t xml:space="preserve">as a pre-requisite </w:t>
      </w:r>
      <w:r w:rsidR="70425DCB" w:rsidRPr="0074051B">
        <w:rPr>
          <w:rFonts w:ascii="Times New Roman" w:hAnsi="Times New Roman"/>
          <w:szCs w:val="24"/>
        </w:rPr>
        <w:t>for accessing Union funding is and will remain a priority for the Commission</w:t>
      </w:r>
      <w:r w:rsidR="005F3BDD" w:rsidRPr="0074051B">
        <w:rPr>
          <w:rFonts w:ascii="Times New Roman" w:hAnsi="Times New Roman"/>
          <w:szCs w:val="24"/>
        </w:rPr>
        <w:t xml:space="preserve">. </w:t>
      </w:r>
      <w:r w:rsidR="004A485C" w:rsidRPr="0074051B">
        <w:rPr>
          <w:rFonts w:ascii="Times New Roman" w:hAnsi="Times New Roman"/>
          <w:szCs w:val="24"/>
        </w:rPr>
        <w:t xml:space="preserve">The </w:t>
      </w:r>
      <w:r w:rsidR="004A485C" w:rsidRPr="0074051B">
        <w:rPr>
          <w:rFonts w:ascii="Times New Roman" w:hAnsi="Times New Roman"/>
          <w:b/>
          <w:bCs/>
          <w:szCs w:val="24"/>
        </w:rPr>
        <w:t>Conditionality Regulation</w:t>
      </w:r>
      <w:r w:rsidR="004A485C" w:rsidRPr="0074051B">
        <w:rPr>
          <w:rFonts w:ascii="Times New Roman" w:hAnsi="Times New Roman"/>
          <w:szCs w:val="24"/>
        </w:rPr>
        <w:t xml:space="preserve"> has been an important development under the current Multiannual Financial Framework (MFF) as it protects the Union budget from breaches of </w:t>
      </w:r>
      <w:r w:rsidR="00813567">
        <w:rPr>
          <w:rFonts w:ascii="Times New Roman" w:hAnsi="Times New Roman"/>
          <w:szCs w:val="24"/>
        </w:rPr>
        <w:t xml:space="preserve">principles of the </w:t>
      </w:r>
      <w:r w:rsidR="004A485C" w:rsidRPr="0074051B">
        <w:rPr>
          <w:rFonts w:ascii="Times New Roman" w:hAnsi="Times New Roman"/>
          <w:szCs w:val="24"/>
        </w:rPr>
        <w:t>rule of law.</w:t>
      </w:r>
      <w:r w:rsidR="00446080">
        <w:rPr>
          <w:rFonts w:ascii="Times New Roman" w:hAnsi="Times New Roman"/>
          <w:szCs w:val="24"/>
        </w:rPr>
        <w:t xml:space="preserve"> Th</w:t>
      </w:r>
      <w:r w:rsidR="00A02158">
        <w:rPr>
          <w:rFonts w:ascii="Times New Roman" w:hAnsi="Times New Roman"/>
          <w:szCs w:val="24"/>
        </w:rPr>
        <w:t>is r</w:t>
      </w:r>
      <w:r w:rsidR="00446080">
        <w:rPr>
          <w:rFonts w:ascii="Times New Roman" w:hAnsi="Times New Roman"/>
          <w:szCs w:val="24"/>
        </w:rPr>
        <w:t xml:space="preserve">egulation will continue to apply to all funds in the next MFF. </w:t>
      </w:r>
      <w:r w:rsidR="005F3BDD" w:rsidRPr="0074051B">
        <w:rPr>
          <w:rFonts w:ascii="Times New Roman" w:hAnsi="Times New Roman"/>
          <w:szCs w:val="24"/>
        </w:rPr>
        <w:t xml:space="preserve"> </w:t>
      </w:r>
      <w:r w:rsidR="00EC4085">
        <w:rPr>
          <w:rFonts w:ascii="Times New Roman" w:hAnsi="Times New Roman"/>
          <w:szCs w:val="24"/>
        </w:rPr>
        <w:t xml:space="preserve"> The Commission</w:t>
      </w:r>
      <w:r w:rsidR="00522A59" w:rsidRPr="0074051B">
        <w:rPr>
          <w:rFonts w:ascii="Times New Roman" w:hAnsi="Times New Roman"/>
          <w:szCs w:val="24"/>
        </w:rPr>
        <w:t xml:space="preserve"> </w:t>
      </w:r>
      <w:r w:rsidR="00522A59">
        <w:rPr>
          <w:rFonts w:ascii="Times New Roman" w:hAnsi="Times New Roman"/>
          <w:szCs w:val="24"/>
        </w:rPr>
        <w:t>aims</w:t>
      </w:r>
      <w:r w:rsidR="009A5C2B">
        <w:rPr>
          <w:rFonts w:ascii="Times New Roman" w:hAnsi="Times New Roman"/>
          <w:szCs w:val="24"/>
        </w:rPr>
        <w:t xml:space="preserve"> to</w:t>
      </w:r>
      <w:r w:rsidR="004A485C" w:rsidRPr="0074051B">
        <w:rPr>
          <w:rFonts w:ascii="Times New Roman" w:hAnsi="Times New Roman"/>
          <w:szCs w:val="24"/>
        </w:rPr>
        <w:t xml:space="preserve"> build a </w:t>
      </w:r>
      <w:r w:rsidR="004A485C" w:rsidRPr="0074051B">
        <w:rPr>
          <w:rFonts w:ascii="Times New Roman" w:hAnsi="Times New Roman"/>
          <w:b/>
          <w:bCs/>
          <w:szCs w:val="24"/>
        </w:rPr>
        <w:t xml:space="preserve">closer link between financial support and the </w:t>
      </w:r>
      <w:r w:rsidR="004A485C" w:rsidRPr="0074051B">
        <w:rPr>
          <w:rFonts w:ascii="Times New Roman" w:hAnsi="Times New Roman"/>
          <w:b/>
          <w:bCs/>
          <w:szCs w:val="24"/>
        </w:rPr>
        <w:lastRenderedPageBreak/>
        <w:t xml:space="preserve">Member State specific recommendations </w:t>
      </w:r>
      <w:r w:rsidR="004A485C" w:rsidRPr="0017693B">
        <w:rPr>
          <w:rFonts w:ascii="Times New Roman" w:hAnsi="Times New Roman"/>
          <w:szCs w:val="24"/>
        </w:rPr>
        <w:t>stemming from the Rule of Law Report.</w:t>
      </w:r>
      <w:r w:rsidR="004A485C" w:rsidRPr="0074051B">
        <w:rPr>
          <w:rFonts w:ascii="Times New Roman" w:hAnsi="Times New Roman"/>
          <w:szCs w:val="24"/>
        </w:rPr>
        <w:t xml:space="preserve"> </w:t>
      </w:r>
      <w:r w:rsidR="00E539E3">
        <w:rPr>
          <w:rFonts w:ascii="Times New Roman" w:hAnsi="Times New Roman"/>
          <w:szCs w:val="24"/>
        </w:rPr>
        <w:t xml:space="preserve">Under the </w:t>
      </w:r>
      <w:r w:rsidR="00446080" w:rsidRPr="00446080">
        <w:rPr>
          <w:rFonts w:ascii="Times New Roman" w:hAnsi="Times New Roman"/>
          <w:b/>
          <w:bCs/>
          <w:szCs w:val="24"/>
        </w:rPr>
        <w:t xml:space="preserve">National Regional </w:t>
      </w:r>
      <w:r w:rsidR="001E285C">
        <w:rPr>
          <w:rFonts w:ascii="Times New Roman" w:hAnsi="Times New Roman"/>
          <w:b/>
          <w:bCs/>
          <w:szCs w:val="24"/>
        </w:rPr>
        <w:t>P</w:t>
      </w:r>
      <w:r w:rsidR="00446080" w:rsidRPr="00446080">
        <w:rPr>
          <w:rFonts w:ascii="Times New Roman" w:hAnsi="Times New Roman"/>
          <w:b/>
          <w:bCs/>
          <w:szCs w:val="24"/>
        </w:rPr>
        <w:t>artnerships Plans (</w:t>
      </w:r>
      <w:r w:rsidR="00446080" w:rsidRPr="00446080">
        <w:rPr>
          <w:rFonts w:ascii="Times New Roman" w:hAnsi="Times New Roman"/>
          <w:b/>
          <w:bCs/>
        </w:rPr>
        <w:t>NRPP)</w:t>
      </w:r>
      <w:r w:rsidR="00446080" w:rsidRPr="00446080">
        <w:rPr>
          <w:rFonts w:ascii="Times New Roman" w:hAnsi="Times New Roman"/>
        </w:rPr>
        <w:t xml:space="preserve"> </w:t>
      </w:r>
      <w:r w:rsidR="00446080" w:rsidRPr="001E285C">
        <w:rPr>
          <w:rFonts w:ascii="Times New Roman" w:hAnsi="Times New Roman"/>
          <w:b/>
          <w:bCs/>
        </w:rPr>
        <w:t>Regulation</w:t>
      </w:r>
      <w:r w:rsidR="00446080" w:rsidRPr="00446080">
        <w:rPr>
          <w:rFonts w:ascii="Times New Roman" w:hAnsi="Times New Roman"/>
        </w:rPr>
        <w:t xml:space="preserve"> </w:t>
      </w:r>
      <w:r w:rsidR="00EC4085">
        <w:rPr>
          <w:rFonts w:ascii="Times New Roman" w:hAnsi="Times New Roman"/>
        </w:rPr>
        <w:t>proposal</w:t>
      </w:r>
      <w:r w:rsidR="007C2CA4">
        <w:rPr>
          <w:rFonts w:ascii="Times New Roman" w:hAnsi="Times New Roman"/>
        </w:rPr>
        <w:t xml:space="preserve"> </w:t>
      </w:r>
      <w:hyperlink r:id="rId11" w:history="1">
        <w:r w:rsidR="007C2CA4" w:rsidRPr="007C2CA4">
          <w:rPr>
            <w:rStyle w:val="Hyperlink"/>
            <w:rFonts w:ascii="Times New Roman" w:hAnsi="Times New Roman"/>
          </w:rPr>
          <w:t>(COM/2025/559 final</w:t>
        </w:r>
      </w:hyperlink>
      <w:r w:rsidR="007C2CA4">
        <w:rPr>
          <w:rFonts w:ascii="Times New Roman" w:hAnsi="Times New Roman"/>
        </w:rPr>
        <w:t>, 16 July 2025)</w:t>
      </w:r>
      <w:r w:rsidR="00E539E3">
        <w:rPr>
          <w:rFonts w:ascii="Times New Roman" w:hAnsi="Times New Roman"/>
        </w:rPr>
        <w:t>, all</w:t>
      </w:r>
      <w:r w:rsidR="00C01C01" w:rsidRPr="00C01C01">
        <w:rPr>
          <w:rFonts w:ascii="Times New Roman" w:hAnsi="Times New Roman"/>
        </w:rPr>
        <w:t xml:space="preserve"> national plans must respect rule of law principles throughout their implementation,</w:t>
      </w:r>
      <w:r w:rsidR="001D67FA">
        <w:rPr>
          <w:rFonts w:ascii="Times New Roman" w:hAnsi="Times New Roman"/>
        </w:rPr>
        <w:t xml:space="preserve"> </w:t>
      </w:r>
      <w:r w:rsidR="00C01C01" w:rsidRPr="00C01C01">
        <w:rPr>
          <w:rFonts w:ascii="Times New Roman" w:hAnsi="Times New Roman"/>
        </w:rPr>
        <w:t>with the possibility to suspend payments in case of breaches</w:t>
      </w:r>
      <w:r w:rsidR="00C01C01">
        <w:rPr>
          <w:rFonts w:ascii="Times New Roman" w:hAnsi="Times New Roman"/>
        </w:rPr>
        <w:t>. Member States will be required</w:t>
      </w:r>
      <w:r w:rsidR="00EA0DA0">
        <w:rPr>
          <w:rFonts w:ascii="Times New Roman" w:hAnsi="Times New Roman"/>
        </w:rPr>
        <w:t xml:space="preserve"> to review their plans halfway through implementation to address any potential deficiencies identified in the context of the latest </w:t>
      </w:r>
      <w:r w:rsidR="00EA0DA0" w:rsidRPr="00EA0DA0">
        <w:rPr>
          <w:rFonts w:ascii="Times New Roman" w:hAnsi="Times New Roman"/>
          <w:b/>
          <w:bCs/>
        </w:rPr>
        <w:t>Rule of Law Report</w:t>
      </w:r>
      <w:r w:rsidR="00AA066A">
        <w:rPr>
          <w:rFonts w:ascii="Times New Roman" w:hAnsi="Times New Roman"/>
        </w:rPr>
        <w:t xml:space="preserve">. </w:t>
      </w:r>
      <w:r w:rsidR="00AA066A">
        <w:rPr>
          <w:rFonts w:ascii="Times New Roman" w:hAnsi="Times New Roman"/>
          <w:szCs w:val="24"/>
        </w:rPr>
        <w:t>This will ensure that</w:t>
      </w:r>
      <w:r w:rsidR="004A485C" w:rsidRPr="0074051B">
        <w:rPr>
          <w:rFonts w:ascii="Times New Roman" w:hAnsi="Times New Roman"/>
          <w:szCs w:val="24"/>
        </w:rPr>
        <w:t xml:space="preserve"> not a single euro </w:t>
      </w:r>
      <w:r w:rsidR="00AA066A">
        <w:rPr>
          <w:rFonts w:ascii="Times New Roman" w:hAnsi="Times New Roman"/>
          <w:szCs w:val="24"/>
        </w:rPr>
        <w:t xml:space="preserve">will </w:t>
      </w:r>
      <w:r w:rsidR="004A485C" w:rsidRPr="0074051B">
        <w:rPr>
          <w:rFonts w:ascii="Times New Roman" w:hAnsi="Times New Roman"/>
          <w:szCs w:val="24"/>
        </w:rPr>
        <w:t xml:space="preserve">be spent for activities where the principles of the rule of law are not safeguarded or the protection of the financial interests of the EU </w:t>
      </w:r>
      <w:r w:rsidR="0017693B">
        <w:rPr>
          <w:rFonts w:ascii="Times New Roman" w:hAnsi="Times New Roman"/>
          <w:szCs w:val="24"/>
        </w:rPr>
        <w:t>is</w:t>
      </w:r>
      <w:r w:rsidR="004A485C" w:rsidRPr="0074051B">
        <w:rPr>
          <w:rFonts w:ascii="Times New Roman" w:hAnsi="Times New Roman"/>
          <w:szCs w:val="24"/>
        </w:rPr>
        <w:t xml:space="preserve"> not guaranteed. </w:t>
      </w:r>
    </w:p>
    <w:p w14:paraId="63896BAB" w14:textId="1C0D1E3C" w:rsidR="00004748" w:rsidRPr="0074051B" w:rsidRDefault="558D8820" w:rsidP="3C2015E4">
      <w:pPr>
        <w:rPr>
          <w:rFonts w:ascii="Times New Roman" w:hAnsi="Times New Roman"/>
        </w:rPr>
      </w:pPr>
      <w:r w:rsidRPr="3C2015E4">
        <w:rPr>
          <w:rFonts w:ascii="Times New Roman" w:hAnsi="Times New Roman"/>
        </w:rPr>
        <w:t>Th</w:t>
      </w:r>
      <w:r w:rsidR="39507AE7" w:rsidRPr="3C2015E4">
        <w:rPr>
          <w:rFonts w:ascii="Times New Roman" w:hAnsi="Times New Roman"/>
        </w:rPr>
        <w:t xml:space="preserve">e </w:t>
      </w:r>
      <w:r w:rsidR="00522A59" w:rsidRPr="3C2015E4">
        <w:rPr>
          <w:rFonts w:ascii="Times New Roman" w:hAnsi="Times New Roman"/>
        </w:rPr>
        <w:t xml:space="preserve">Commission </w:t>
      </w:r>
      <w:r w:rsidR="00522A59">
        <w:rPr>
          <w:rFonts w:ascii="Times New Roman" w:hAnsi="Times New Roman"/>
        </w:rPr>
        <w:t>has</w:t>
      </w:r>
      <w:r w:rsidR="78670918" w:rsidRPr="3C2015E4">
        <w:rPr>
          <w:rFonts w:ascii="Times New Roman" w:hAnsi="Times New Roman"/>
        </w:rPr>
        <w:t xml:space="preserve"> </w:t>
      </w:r>
      <w:r w:rsidR="2A25F749" w:rsidRPr="3C2015E4">
        <w:rPr>
          <w:rFonts w:ascii="Times New Roman" w:hAnsi="Times New Roman"/>
        </w:rPr>
        <w:t>also</w:t>
      </w:r>
      <w:r w:rsidR="58EA462D" w:rsidRPr="3C2015E4">
        <w:rPr>
          <w:rFonts w:ascii="Times New Roman" w:hAnsi="Times New Roman"/>
        </w:rPr>
        <w:t xml:space="preserve"> </w:t>
      </w:r>
      <w:r w:rsidR="78670918" w:rsidRPr="3C2015E4">
        <w:rPr>
          <w:rFonts w:ascii="Times New Roman" w:hAnsi="Times New Roman"/>
        </w:rPr>
        <w:t>launch</w:t>
      </w:r>
      <w:r w:rsidR="009A5C2B">
        <w:rPr>
          <w:rFonts w:ascii="Times New Roman" w:hAnsi="Times New Roman"/>
        </w:rPr>
        <w:t>ed</w:t>
      </w:r>
      <w:r w:rsidR="58EA462D" w:rsidRPr="3C2015E4">
        <w:rPr>
          <w:rFonts w:ascii="Times New Roman" w:hAnsi="Times New Roman"/>
        </w:rPr>
        <w:t xml:space="preserve"> a </w:t>
      </w:r>
      <w:r w:rsidR="58EA462D" w:rsidRPr="3C2015E4">
        <w:rPr>
          <w:rFonts w:ascii="Times New Roman" w:hAnsi="Times New Roman"/>
          <w:b/>
          <w:bCs/>
        </w:rPr>
        <w:t>review of</w:t>
      </w:r>
      <w:r w:rsidRPr="3C2015E4">
        <w:rPr>
          <w:rFonts w:ascii="Times New Roman" w:hAnsi="Times New Roman"/>
          <w:b/>
          <w:bCs/>
        </w:rPr>
        <w:t xml:space="preserve"> the </w:t>
      </w:r>
      <w:r w:rsidR="58EA462D" w:rsidRPr="3C2015E4">
        <w:rPr>
          <w:rFonts w:ascii="Times New Roman" w:hAnsi="Times New Roman"/>
          <w:b/>
          <w:bCs/>
        </w:rPr>
        <w:t xml:space="preserve">EU </w:t>
      </w:r>
      <w:r w:rsidR="41BAE7FA" w:rsidRPr="3C2015E4">
        <w:rPr>
          <w:rFonts w:ascii="Times New Roman" w:hAnsi="Times New Roman"/>
          <w:b/>
          <w:bCs/>
        </w:rPr>
        <w:t>anti-fraud architecture</w:t>
      </w:r>
      <w:r w:rsidRPr="3C2015E4">
        <w:rPr>
          <w:rFonts w:ascii="Times New Roman" w:hAnsi="Times New Roman"/>
        </w:rPr>
        <w:t>,</w:t>
      </w:r>
      <w:r w:rsidR="58EA462D" w:rsidRPr="3C2015E4">
        <w:rPr>
          <w:rFonts w:ascii="Times New Roman" w:hAnsi="Times New Roman"/>
        </w:rPr>
        <w:t xml:space="preserve"> </w:t>
      </w:r>
      <w:r w:rsidR="00522A59" w:rsidRPr="3C2015E4">
        <w:rPr>
          <w:rFonts w:ascii="Times New Roman" w:hAnsi="Times New Roman"/>
        </w:rPr>
        <w:t>which examines</w:t>
      </w:r>
      <w:r w:rsidR="00980D2E">
        <w:rPr>
          <w:rFonts w:ascii="Times New Roman" w:hAnsi="Times New Roman"/>
        </w:rPr>
        <w:t>,</w:t>
      </w:r>
      <w:r w:rsidR="58EA462D" w:rsidRPr="3C2015E4">
        <w:rPr>
          <w:rFonts w:ascii="Times New Roman" w:hAnsi="Times New Roman"/>
        </w:rPr>
        <w:t xml:space="preserve"> inter alia,</w:t>
      </w:r>
      <w:r w:rsidRPr="3C2015E4">
        <w:rPr>
          <w:rFonts w:ascii="Times New Roman" w:hAnsi="Times New Roman"/>
        </w:rPr>
        <w:t xml:space="preserve"> </w:t>
      </w:r>
      <w:r w:rsidR="00980D2E">
        <w:rPr>
          <w:rFonts w:ascii="Times New Roman" w:hAnsi="Times New Roman"/>
        </w:rPr>
        <w:t xml:space="preserve">how </w:t>
      </w:r>
      <w:r w:rsidR="174DD684" w:rsidRPr="3C2015E4">
        <w:rPr>
          <w:rFonts w:ascii="Times New Roman" w:hAnsi="Times New Roman"/>
        </w:rPr>
        <w:t xml:space="preserve">to </w:t>
      </w:r>
      <w:r w:rsidRPr="3C2015E4">
        <w:rPr>
          <w:rFonts w:ascii="Times New Roman" w:hAnsi="Times New Roman"/>
        </w:rPr>
        <w:t>foster</w:t>
      </w:r>
      <w:r w:rsidR="58EA462D" w:rsidRPr="3C2015E4">
        <w:rPr>
          <w:rFonts w:ascii="Times New Roman" w:hAnsi="Times New Roman"/>
        </w:rPr>
        <w:t xml:space="preserve"> synergies among the main actors, </w:t>
      </w:r>
      <w:r w:rsidR="00DD0175">
        <w:rPr>
          <w:rFonts w:ascii="Times New Roman" w:hAnsi="Times New Roman"/>
        </w:rPr>
        <w:t>i.e.</w:t>
      </w:r>
      <w:r w:rsidR="00EA2B3A">
        <w:rPr>
          <w:rFonts w:ascii="Times New Roman" w:hAnsi="Times New Roman"/>
        </w:rPr>
        <w:t xml:space="preserve"> </w:t>
      </w:r>
      <w:r w:rsidRPr="3C2015E4">
        <w:rPr>
          <w:rFonts w:ascii="Times New Roman" w:hAnsi="Times New Roman"/>
        </w:rPr>
        <w:t>OLAF</w:t>
      </w:r>
      <w:r w:rsidR="00EA2B3A">
        <w:rPr>
          <w:rFonts w:ascii="Times New Roman" w:hAnsi="Times New Roman"/>
        </w:rPr>
        <w:t>,</w:t>
      </w:r>
      <w:r w:rsidR="00E9626C">
        <w:rPr>
          <w:rFonts w:ascii="Times New Roman" w:hAnsi="Times New Roman"/>
        </w:rPr>
        <w:t xml:space="preserve"> the </w:t>
      </w:r>
      <w:r w:rsidRPr="3C2015E4">
        <w:rPr>
          <w:rFonts w:ascii="Times New Roman" w:hAnsi="Times New Roman"/>
        </w:rPr>
        <w:t>EPPO</w:t>
      </w:r>
      <w:r w:rsidR="00DD0175">
        <w:rPr>
          <w:rFonts w:ascii="Times New Roman" w:hAnsi="Times New Roman"/>
        </w:rPr>
        <w:t>, EUROPOL, EUROJUST and ECA</w:t>
      </w:r>
      <w:r w:rsidRPr="3C2015E4">
        <w:rPr>
          <w:rFonts w:ascii="Times New Roman" w:hAnsi="Times New Roman"/>
        </w:rPr>
        <w:t xml:space="preserve">, and </w:t>
      </w:r>
      <w:r w:rsidR="21D48FD3" w:rsidRPr="3C2015E4">
        <w:rPr>
          <w:rFonts w:ascii="Times New Roman" w:hAnsi="Times New Roman"/>
        </w:rPr>
        <w:t xml:space="preserve">to </w:t>
      </w:r>
      <w:r w:rsidR="58EA462D" w:rsidRPr="3C2015E4">
        <w:rPr>
          <w:rFonts w:ascii="Times New Roman" w:hAnsi="Times New Roman"/>
        </w:rPr>
        <w:t>improve</w:t>
      </w:r>
      <w:r w:rsidRPr="3C2015E4">
        <w:rPr>
          <w:rFonts w:ascii="Times New Roman" w:hAnsi="Times New Roman"/>
        </w:rPr>
        <w:t xml:space="preserve"> the methodology for fraud reporting. </w:t>
      </w:r>
      <w:r w:rsidR="4093FFBD" w:rsidRPr="3C2015E4">
        <w:rPr>
          <w:rFonts w:ascii="Times New Roman" w:hAnsi="Times New Roman"/>
        </w:rPr>
        <w:t xml:space="preserve">The Commission considers AFA of utmost importance to ensure the most efficient protection of the Union’s financial interests. </w:t>
      </w:r>
      <w:r w:rsidRPr="3C2015E4">
        <w:rPr>
          <w:rFonts w:ascii="Times New Roman" w:hAnsi="Times New Roman"/>
        </w:rPr>
        <w:t xml:space="preserve">The </w:t>
      </w:r>
      <w:r w:rsidR="58EA462D" w:rsidRPr="3C2015E4">
        <w:rPr>
          <w:rFonts w:ascii="Times New Roman" w:hAnsi="Times New Roman"/>
        </w:rPr>
        <w:t xml:space="preserve">AFA </w:t>
      </w:r>
      <w:r w:rsidR="00522A59" w:rsidRPr="3C2015E4">
        <w:rPr>
          <w:rFonts w:ascii="Times New Roman" w:hAnsi="Times New Roman"/>
        </w:rPr>
        <w:t xml:space="preserve">review </w:t>
      </w:r>
      <w:r w:rsidR="00522A59">
        <w:rPr>
          <w:rFonts w:ascii="Times New Roman" w:hAnsi="Times New Roman"/>
        </w:rPr>
        <w:t>is</w:t>
      </w:r>
      <w:r w:rsidR="009A5C2B">
        <w:rPr>
          <w:rFonts w:ascii="Times New Roman" w:hAnsi="Times New Roman"/>
        </w:rPr>
        <w:t xml:space="preserve"> </w:t>
      </w:r>
      <w:r w:rsidR="00522A59">
        <w:rPr>
          <w:rFonts w:ascii="Times New Roman" w:hAnsi="Times New Roman"/>
        </w:rPr>
        <w:t>intended</w:t>
      </w:r>
      <w:r w:rsidR="009A5C2B">
        <w:rPr>
          <w:rFonts w:ascii="Times New Roman" w:hAnsi="Times New Roman"/>
        </w:rPr>
        <w:t xml:space="preserve"> to achieve</w:t>
      </w:r>
      <w:r w:rsidRPr="3C2015E4">
        <w:rPr>
          <w:rFonts w:ascii="Times New Roman" w:hAnsi="Times New Roman"/>
        </w:rPr>
        <w:t xml:space="preserve"> a holistic approach, identifying and addressing any </w:t>
      </w:r>
      <w:r w:rsidR="0E9237E6" w:rsidRPr="3C2015E4">
        <w:rPr>
          <w:rFonts w:ascii="Times New Roman" w:hAnsi="Times New Roman"/>
        </w:rPr>
        <w:t xml:space="preserve">potential </w:t>
      </w:r>
      <w:r w:rsidRPr="3C2015E4">
        <w:rPr>
          <w:rFonts w:ascii="Times New Roman" w:hAnsi="Times New Roman"/>
        </w:rPr>
        <w:t xml:space="preserve">loopholes that may </w:t>
      </w:r>
      <w:r w:rsidR="0BCA9AFB" w:rsidRPr="3C2015E4">
        <w:rPr>
          <w:rFonts w:ascii="Times New Roman" w:hAnsi="Times New Roman"/>
        </w:rPr>
        <w:t>undermine the protection of</w:t>
      </w:r>
      <w:r w:rsidRPr="3C2015E4">
        <w:rPr>
          <w:rFonts w:ascii="Times New Roman" w:hAnsi="Times New Roman"/>
        </w:rPr>
        <w:t xml:space="preserve"> the Union’s financial interests, while promoting efficiency throughout every stage of the anti-fraud </w:t>
      </w:r>
      <w:r w:rsidR="00EA2B3A">
        <w:rPr>
          <w:rFonts w:ascii="Times New Roman" w:hAnsi="Times New Roman"/>
        </w:rPr>
        <w:t xml:space="preserve">cycle </w:t>
      </w:r>
      <w:r w:rsidR="00EA2B3A" w:rsidRPr="3C2015E4">
        <w:rPr>
          <w:rFonts w:ascii="Times New Roman" w:hAnsi="Times New Roman"/>
        </w:rPr>
        <w:t>–</w:t>
      </w:r>
      <w:r w:rsidRPr="3C2015E4">
        <w:rPr>
          <w:rFonts w:ascii="Times New Roman" w:hAnsi="Times New Roman"/>
        </w:rPr>
        <w:t xml:space="preserve"> from prevention and detection to investigation and correction</w:t>
      </w:r>
      <w:r w:rsidR="00DD0175">
        <w:rPr>
          <w:rFonts w:ascii="Times New Roman" w:hAnsi="Times New Roman"/>
        </w:rPr>
        <w:t>, including recovery</w:t>
      </w:r>
      <w:r w:rsidRPr="3C2015E4">
        <w:rPr>
          <w:rFonts w:ascii="Times New Roman" w:hAnsi="Times New Roman"/>
        </w:rPr>
        <w:t>.</w:t>
      </w:r>
      <w:r w:rsidR="1683A028" w:rsidRPr="3C2015E4">
        <w:rPr>
          <w:rFonts w:ascii="Times New Roman" w:hAnsi="Times New Roman"/>
        </w:rPr>
        <w:t xml:space="preserve"> </w:t>
      </w:r>
      <w:r w:rsidR="4093FFBD" w:rsidRPr="3C2015E4">
        <w:rPr>
          <w:rFonts w:ascii="Times New Roman" w:hAnsi="Times New Roman"/>
        </w:rPr>
        <w:t xml:space="preserve">The </w:t>
      </w:r>
      <w:r w:rsidR="2703DED3" w:rsidRPr="3C2015E4">
        <w:rPr>
          <w:rFonts w:ascii="Times New Roman" w:hAnsi="Times New Roman"/>
        </w:rPr>
        <w:t xml:space="preserve">AFA </w:t>
      </w:r>
      <w:r w:rsidR="00522A59" w:rsidRPr="3C2015E4">
        <w:rPr>
          <w:rFonts w:ascii="Times New Roman" w:hAnsi="Times New Roman"/>
        </w:rPr>
        <w:t>review aims</w:t>
      </w:r>
      <w:r w:rsidR="00DD0175">
        <w:rPr>
          <w:rFonts w:ascii="Times New Roman" w:hAnsi="Times New Roman"/>
        </w:rPr>
        <w:t xml:space="preserve"> </w:t>
      </w:r>
      <w:r w:rsidR="00EA2B3A">
        <w:rPr>
          <w:rFonts w:ascii="Times New Roman" w:hAnsi="Times New Roman"/>
        </w:rPr>
        <w:t xml:space="preserve">at </w:t>
      </w:r>
      <w:r w:rsidR="00EA2B3A" w:rsidRPr="3C2015E4">
        <w:rPr>
          <w:rFonts w:ascii="Times New Roman" w:hAnsi="Times New Roman"/>
        </w:rPr>
        <w:t>better</w:t>
      </w:r>
      <w:r w:rsidR="2703DED3" w:rsidRPr="3C2015E4">
        <w:rPr>
          <w:rFonts w:ascii="Times New Roman" w:hAnsi="Times New Roman"/>
        </w:rPr>
        <w:t xml:space="preserve"> coordination, cooperation</w:t>
      </w:r>
      <w:r w:rsidR="00EA2B3A" w:rsidRPr="3C2015E4">
        <w:rPr>
          <w:rFonts w:ascii="Times New Roman" w:hAnsi="Times New Roman"/>
        </w:rPr>
        <w:t>,</w:t>
      </w:r>
      <w:r w:rsidR="00EA2B3A">
        <w:rPr>
          <w:rFonts w:ascii="Times New Roman" w:hAnsi="Times New Roman"/>
        </w:rPr>
        <w:t xml:space="preserve"> </w:t>
      </w:r>
      <w:r w:rsidR="4093FFBD" w:rsidRPr="3C2015E4">
        <w:rPr>
          <w:rFonts w:ascii="Times New Roman" w:hAnsi="Times New Roman"/>
        </w:rPr>
        <w:t xml:space="preserve">and </w:t>
      </w:r>
      <w:r w:rsidR="2703DED3" w:rsidRPr="3C2015E4">
        <w:rPr>
          <w:rFonts w:ascii="Times New Roman" w:hAnsi="Times New Roman"/>
        </w:rPr>
        <w:t>avoid</w:t>
      </w:r>
      <w:r w:rsidR="4093FFBD" w:rsidRPr="3C2015E4">
        <w:rPr>
          <w:rFonts w:ascii="Times New Roman" w:hAnsi="Times New Roman"/>
        </w:rPr>
        <w:t xml:space="preserve">ing </w:t>
      </w:r>
      <w:r w:rsidR="2703DED3" w:rsidRPr="3C2015E4">
        <w:rPr>
          <w:rFonts w:ascii="Times New Roman" w:hAnsi="Times New Roman"/>
        </w:rPr>
        <w:t>duplications of tasks and competences</w:t>
      </w:r>
      <w:r w:rsidR="00DD0175">
        <w:rPr>
          <w:rFonts w:ascii="Times New Roman" w:hAnsi="Times New Roman"/>
        </w:rPr>
        <w:t xml:space="preserve"> within the AFA actor</w:t>
      </w:r>
      <w:r w:rsidR="00EA2B3A">
        <w:rPr>
          <w:rFonts w:ascii="Times New Roman" w:hAnsi="Times New Roman"/>
        </w:rPr>
        <w:t>s</w:t>
      </w:r>
      <w:r w:rsidR="00DD0175">
        <w:rPr>
          <w:rFonts w:ascii="Times New Roman" w:hAnsi="Times New Roman"/>
        </w:rPr>
        <w:t>’</w:t>
      </w:r>
      <w:r w:rsidR="00EA2B3A">
        <w:rPr>
          <w:rFonts w:ascii="Times New Roman" w:hAnsi="Times New Roman"/>
        </w:rPr>
        <w:t xml:space="preserve"> </w:t>
      </w:r>
      <w:r w:rsidR="00DD0175">
        <w:rPr>
          <w:rFonts w:ascii="Times New Roman" w:hAnsi="Times New Roman"/>
        </w:rPr>
        <w:t>existing mandates and available resources</w:t>
      </w:r>
      <w:r w:rsidR="2703DED3" w:rsidRPr="3C2015E4">
        <w:rPr>
          <w:rFonts w:ascii="Times New Roman" w:hAnsi="Times New Roman"/>
        </w:rPr>
        <w:t xml:space="preserve">. The </w:t>
      </w:r>
      <w:r w:rsidR="00522A59" w:rsidRPr="3C2015E4">
        <w:rPr>
          <w:rFonts w:ascii="Times New Roman" w:hAnsi="Times New Roman"/>
        </w:rPr>
        <w:t>Commission explores</w:t>
      </w:r>
      <w:r w:rsidR="2703DED3" w:rsidRPr="3C2015E4">
        <w:rPr>
          <w:rFonts w:ascii="Times New Roman" w:hAnsi="Times New Roman"/>
        </w:rPr>
        <w:t xml:space="preserve"> ways to enhance complementarity between AFA actors, including improved reporting to have a more comprehensive picture of EU anti-fraud activities. </w:t>
      </w:r>
      <w:r w:rsidR="69EFC31A" w:rsidRPr="3C2015E4">
        <w:rPr>
          <w:rFonts w:ascii="Times New Roman" w:hAnsi="Times New Roman"/>
        </w:rPr>
        <w:t xml:space="preserve">The </w:t>
      </w:r>
      <w:r w:rsidR="00522A59" w:rsidRPr="3C2015E4">
        <w:rPr>
          <w:rFonts w:ascii="Times New Roman" w:hAnsi="Times New Roman"/>
        </w:rPr>
        <w:t xml:space="preserve">Commission continues </w:t>
      </w:r>
      <w:r w:rsidR="00522A59">
        <w:rPr>
          <w:rFonts w:ascii="Times New Roman" w:hAnsi="Times New Roman"/>
        </w:rPr>
        <w:t>to</w:t>
      </w:r>
      <w:r w:rsidR="69EFC31A" w:rsidRPr="3C2015E4">
        <w:rPr>
          <w:rFonts w:ascii="Times New Roman" w:hAnsi="Times New Roman"/>
        </w:rPr>
        <w:t xml:space="preserve"> develop the PIF Report in the direction suggested by the EP as far as possible. </w:t>
      </w:r>
      <w:r w:rsidR="34404A7A" w:rsidRPr="3C2015E4">
        <w:rPr>
          <w:rFonts w:ascii="Times New Roman" w:hAnsi="Times New Roman"/>
        </w:rPr>
        <w:t>(</w:t>
      </w:r>
      <w:r w:rsidR="34404A7A" w:rsidRPr="3C2015E4">
        <w:rPr>
          <w:rFonts w:ascii="Times New Roman" w:hAnsi="Times New Roman"/>
          <w:b/>
          <w:bCs/>
        </w:rPr>
        <w:t>paragraph</w:t>
      </w:r>
      <w:r w:rsidR="2703DED3" w:rsidRPr="3C2015E4">
        <w:rPr>
          <w:rFonts w:ascii="Times New Roman" w:hAnsi="Times New Roman"/>
          <w:b/>
          <w:bCs/>
        </w:rPr>
        <w:t>s 6 and</w:t>
      </w:r>
      <w:r w:rsidR="34404A7A" w:rsidRPr="3C2015E4">
        <w:rPr>
          <w:rFonts w:ascii="Times New Roman" w:hAnsi="Times New Roman"/>
          <w:b/>
          <w:bCs/>
        </w:rPr>
        <w:t xml:space="preserve"> 7</w:t>
      </w:r>
      <w:r w:rsidR="34404A7A" w:rsidRPr="3C2015E4">
        <w:rPr>
          <w:rFonts w:ascii="Times New Roman" w:hAnsi="Times New Roman"/>
        </w:rPr>
        <w:t>)</w:t>
      </w:r>
    </w:p>
    <w:p w14:paraId="06BD4811" w14:textId="7DB64DFA" w:rsidR="008F7B19" w:rsidRPr="0074051B" w:rsidRDefault="005D0476" w:rsidP="0074051B">
      <w:pPr>
        <w:rPr>
          <w:rFonts w:ascii="Times New Roman" w:hAnsi="Times New Roman"/>
          <w:b/>
          <w:bCs/>
          <w:szCs w:val="24"/>
        </w:rPr>
      </w:pPr>
      <w:r w:rsidRPr="0074051B">
        <w:rPr>
          <w:rFonts w:ascii="Times New Roman" w:hAnsi="Times New Roman"/>
          <w:szCs w:val="24"/>
        </w:rPr>
        <w:t xml:space="preserve">The </w:t>
      </w:r>
      <w:r w:rsidR="00522A59" w:rsidRPr="0074051B">
        <w:rPr>
          <w:rFonts w:ascii="Times New Roman" w:hAnsi="Times New Roman"/>
          <w:szCs w:val="24"/>
        </w:rPr>
        <w:t>Commission includes</w:t>
      </w:r>
      <w:r w:rsidRPr="0074051B">
        <w:rPr>
          <w:rFonts w:ascii="Times New Roman" w:hAnsi="Times New Roman"/>
          <w:szCs w:val="24"/>
        </w:rPr>
        <w:t xml:space="preserve"> in the </w:t>
      </w:r>
      <w:r w:rsidRPr="0074051B">
        <w:rPr>
          <w:rFonts w:ascii="Times New Roman" w:hAnsi="Times New Roman"/>
          <w:b/>
          <w:bCs/>
          <w:szCs w:val="24"/>
        </w:rPr>
        <w:t>2024 PIF Report</w:t>
      </w:r>
      <w:r w:rsidRPr="0074051B">
        <w:rPr>
          <w:rFonts w:ascii="Times New Roman" w:hAnsi="Times New Roman"/>
          <w:szCs w:val="24"/>
        </w:rPr>
        <w:t xml:space="preserve"> a section on the results of OLAF’s investigations and the recoveries following OLAF’s </w:t>
      </w:r>
      <w:r w:rsidR="007F2778">
        <w:rPr>
          <w:rFonts w:ascii="Times New Roman" w:hAnsi="Times New Roman"/>
          <w:szCs w:val="24"/>
        </w:rPr>
        <w:t xml:space="preserve">financial </w:t>
      </w:r>
      <w:r w:rsidR="00EA2B3A">
        <w:rPr>
          <w:rFonts w:ascii="Times New Roman" w:hAnsi="Times New Roman"/>
          <w:szCs w:val="24"/>
        </w:rPr>
        <w:t>recommendations.</w:t>
      </w:r>
      <w:r w:rsidRPr="0074051B">
        <w:rPr>
          <w:rFonts w:ascii="Times New Roman" w:hAnsi="Times New Roman"/>
          <w:szCs w:val="24"/>
        </w:rPr>
        <w:t xml:space="preserve"> </w:t>
      </w:r>
      <w:r w:rsidR="008F7B19" w:rsidRPr="0074051B">
        <w:rPr>
          <w:rFonts w:ascii="Times New Roman" w:hAnsi="Times New Roman"/>
          <w:b/>
          <w:bCs/>
          <w:szCs w:val="24"/>
        </w:rPr>
        <w:t>(paragraph 8)</w:t>
      </w:r>
    </w:p>
    <w:p w14:paraId="674D1AC5" w14:textId="76094A9D" w:rsidR="00004748" w:rsidRPr="0074051B" w:rsidRDefault="00004748" w:rsidP="0074051B">
      <w:pPr>
        <w:rPr>
          <w:rFonts w:ascii="Times New Roman" w:hAnsi="Times New Roman"/>
          <w:b/>
          <w:bCs/>
          <w:szCs w:val="24"/>
        </w:rPr>
      </w:pPr>
      <w:r w:rsidRPr="0074051B">
        <w:rPr>
          <w:rFonts w:ascii="Times New Roman" w:hAnsi="Times New Roman"/>
          <w:szCs w:val="24"/>
        </w:rPr>
        <w:t xml:space="preserve">The Commission </w:t>
      </w:r>
      <w:r w:rsidR="0017693B">
        <w:rPr>
          <w:rFonts w:ascii="Times New Roman" w:hAnsi="Times New Roman"/>
          <w:szCs w:val="24"/>
        </w:rPr>
        <w:t xml:space="preserve">also </w:t>
      </w:r>
      <w:r w:rsidRPr="0074051B">
        <w:rPr>
          <w:rFonts w:ascii="Times New Roman" w:hAnsi="Times New Roman"/>
          <w:szCs w:val="24"/>
        </w:rPr>
        <w:t xml:space="preserve">welcomes the good results achieved by the EPPO. The Commission is currently evaluating the EPPO Regulation and its implementation. In this context, as well as in the context of the review of the EU </w:t>
      </w:r>
      <w:r w:rsidR="0017693B">
        <w:rPr>
          <w:rFonts w:ascii="Times New Roman" w:hAnsi="Times New Roman"/>
          <w:szCs w:val="24"/>
        </w:rPr>
        <w:t>AFA</w:t>
      </w:r>
      <w:r w:rsidRPr="0074051B">
        <w:rPr>
          <w:rFonts w:ascii="Times New Roman" w:hAnsi="Times New Roman"/>
          <w:szCs w:val="24"/>
        </w:rPr>
        <w:t xml:space="preserve">, it will also assess, to the extent relevant, the issue of the </w:t>
      </w:r>
      <w:r w:rsidRPr="0074051B">
        <w:rPr>
          <w:rFonts w:ascii="Times New Roman" w:hAnsi="Times New Roman"/>
          <w:b/>
          <w:bCs/>
          <w:szCs w:val="24"/>
        </w:rPr>
        <w:t>recovery of EU funds</w:t>
      </w:r>
      <w:r w:rsidRPr="0074051B">
        <w:rPr>
          <w:rFonts w:ascii="Times New Roman" w:hAnsi="Times New Roman"/>
          <w:szCs w:val="24"/>
        </w:rPr>
        <w:t xml:space="preserve"> mentioned by the EP. </w:t>
      </w:r>
      <w:r w:rsidRPr="0074051B">
        <w:rPr>
          <w:rFonts w:ascii="Times New Roman" w:hAnsi="Times New Roman"/>
          <w:b/>
          <w:bCs/>
          <w:szCs w:val="24"/>
        </w:rPr>
        <w:t>(paragraph 9)</w:t>
      </w:r>
    </w:p>
    <w:p w14:paraId="59744659" w14:textId="19CEFE28" w:rsidR="00004748" w:rsidRPr="0074051B" w:rsidRDefault="00004748" w:rsidP="0074051B">
      <w:pPr>
        <w:rPr>
          <w:rFonts w:ascii="Times New Roman" w:hAnsi="Times New Roman"/>
          <w:szCs w:val="24"/>
        </w:rPr>
      </w:pPr>
      <w:r w:rsidRPr="0074051B">
        <w:rPr>
          <w:rFonts w:ascii="Times New Roman" w:hAnsi="Times New Roman"/>
          <w:szCs w:val="24"/>
        </w:rPr>
        <w:t xml:space="preserve">The Commission is regularly proposing new measures to detect </w:t>
      </w:r>
      <w:r w:rsidRPr="0074051B">
        <w:rPr>
          <w:rFonts w:ascii="Times New Roman" w:hAnsi="Times New Roman"/>
          <w:b/>
          <w:bCs/>
          <w:szCs w:val="24"/>
        </w:rPr>
        <w:t xml:space="preserve">VAT fraud on cross-border transactions </w:t>
      </w:r>
      <w:r w:rsidRPr="0074051B">
        <w:rPr>
          <w:rFonts w:ascii="Times New Roman" w:hAnsi="Times New Roman"/>
          <w:szCs w:val="24"/>
        </w:rPr>
        <w:t xml:space="preserve">more effectively. In 2024, the Commission delivered the </w:t>
      </w:r>
      <w:r w:rsidRPr="00016863">
        <w:rPr>
          <w:rFonts w:ascii="Times New Roman" w:hAnsi="Times New Roman"/>
          <w:szCs w:val="24"/>
        </w:rPr>
        <w:t xml:space="preserve">Central Electronic System of Payment information (CESOP) </w:t>
      </w:r>
      <w:r w:rsidRPr="0074051B">
        <w:rPr>
          <w:rFonts w:ascii="Times New Roman" w:hAnsi="Times New Roman"/>
          <w:szCs w:val="24"/>
        </w:rPr>
        <w:t xml:space="preserve">to Member States. Operated by </w:t>
      </w:r>
      <w:proofErr w:type="spellStart"/>
      <w:r w:rsidRPr="0074051B">
        <w:rPr>
          <w:rFonts w:ascii="Times New Roman" w:hAnsi="Times New Roman"/>
          <w:szCs w:val="24"/>
        </w:rPr>
        <w:t>Eurofisc</w:t>
      </w:r>
      <w:proofErr w:type="spellEnd"/>
      <w:r w:rsidRPr="0074051B">
        <w:rPr>
          <w:rFonts w:ascii="Times New Roman" w:hAnsi="Times New Roman"/>
          <w:szCs w:val="24"/>
        </w:rPr>
        <w:t xml:space="preserve">, CESOP collects data reported by payment service providers on </w:t>
      </w:r>
      <w:r w:rsidRPr="00016863">
        <w:rPr>
          <w:rFonts w:ascii="Times New Roman" w:hAnsi="Times New Roman"/>
          <w:b/>
          <w:bCs/>
          <w:szCs w:val="24"/>
        </w:rPr>
        <w:t>cross-border online payments</w:t>
      </w:r>
      <w:r w:rsidRPr="0074051B">
        <w:rPr>
          <w:rFonts w:ascii="Times New Roman" w:hAnsi="Times New Roman"/>
          <w:szCs w:val="24"/>
        </w:rPr>
        <w:t>. It enables cross checks between payment data and VAT declarations to detect unreported supplies. The first tangible results are expected in</w:t>
      </w:r>
      <w:r w:rsidR="00016863">
        <w:rPr>
          <w:rFonts w:ascii="Times New Roman" w:hAnsi="Times New Roman"/>
          <w:szCs w:val="24"/>
        </w:rPr>
        <w:t xml:space="preserve"> 2025</w:t>
      </w:r>
      <w:r w:rsidRPr="0074051B">
        <w:rPr>
          <w:rFonts w:ascii="Times New Roman" w:hAnsi="Times New Roman"/>
          <w:szCs w:val="24"/>
        </w:rPr>
        <w:t xml:space="preserve">, as </w:t>
      </w:r>
      <w:proofErr w:type="spellStart"/>
      <w:r w:rsidRPr="0074051B">
        <w:rPr>
          <w:rFonts w:ascii="Times New Roman" w:hAnsi="Times New Roman"/>
          <w:szCs w:val="24"/>
        </w:rPr>
        <w:t>Eurofisc</w:t>
      </w:r>
      <w:proofErr w:type="spellEnd"/>
      <w:r w:rsidRPr="0074051B">
        <w:rPr>
          <w:rFonts w:ascii="Times New Roman" w:hAnsi="Times New Roman"/>
          <w:szCs w:val="24"/>
        </w:rPr>
        <w:t xml:space="preserve"> begins to fully exploit the system’s potential. </w:t>
      </w:r>
      <w:r w:rsidR="00EB2B41" w:rsidRPr="0074051B">
        <w:rPr>
          <w:rFonts w:ascii="Times New Roman" w:hAnsi="Times New Roman"/>
          <w:szCs w:val="24"/>
        </w:rPr>
        <w:t>T</w:t>
      </w:r>
      <w:r w:rsidRPr="0074051B">
        <w:rPr>
          <w:rFonts w:ascii="Times New Roman" w:hAnsi="Times New Roman"/>
          <w:szCs w:val="24"/>
        </w:rPr>
        <w:t xml:space="preserve">he </w:t>
      </w:r>
      <w:r w:rsidRPr="00016863">
        <w:rPr>
          <w:rFonts w:ascii="Times New Roman" w:hAnsi="Times New Roman"/>
          <w:szCs w:val="24"/>
        </w:rPr>
        <w:t>VAT in the Digital Age (</w:t>
      </w:r>
      <w:proofErr w:type="spellStart"/>
      <w:r w:rsidRPr="00016863">
        <w:rPr>
          <w:rFonts w:ascii="Times New Roman" w:hAnsi="Times New Roman"/>
          <w:szCs w:val="24"/>
        </w:rPr>
        <w:t>ViDA</w:t>
      </w:r>
      <w:proofErr w:type="spellEnd"/>
      <w:r w:rsidRPr="00016863">
        <w:rPr>
          <w:rFonts w:ascii="Times New Roman" w:hAnsi="Times New Roman"/>
          <w:szCs w:val="24"/>
        </w:rPr>
        <w:t>) package,</w:t>
      </w:r>
      <w:r w:rsidRPr="0074051B">
        <w:rPr>
          <w:rFonts w:ascii="Times New Roman" w:hAnsi="Times New Roman"/>
          <w:szCs w:val="24"/>
        </w:rPr>
        <w:t xml:space="preserve"> adopted in March 2025, introduced amongst other the </w:t>
      </w:r>
      <w:r w:rsidRPr="00016863">
        <w:rPr>
          <w:rFonts w:ascii="Times New Roman" w:hAnsi="Times New Roman"/>
          <w:b/>
          <w:bCs/>
          <w:szCs w:val="24"/>
        </w:rPr>
        <w:t>Digital Reporting Requirements</w:t>
      </w:r>
      <w:r w:rsidRPr="0074051B">
        <w:rPr>
          <w:rFonts w:ascii="Times New Roman" w:hAnsi="Times New Roman"/>
          <w:szCs w:val="24"/>
        </w:rPr>
        <w:t>: real-time digital reporting for cross-border trade, based on e-invoicing, which will become the default method for invoicing. It will give Member States the information they need to step up the fight against VAT fraud, especially carousel fraud, and replaces the current recapitulative statement system. The move to digital reporting will help reduce VAT fraud by up to €11 billion a year and bring down administrative and compliance costs for EU traders by over €4.1 billion per year over the next ten years. It also ensures that, in time, existing national systems converge across the EU and paves the way for Member States that wish to introduce national digital reporting systems for domestic trade to do so.</w:t>
      </w:r>
    </w:p>
    <w:p w14:paraId="54FEF23B" w14:textId="3E1B1DAA" w:rsidR="00004748" w:rsidRPr="0074051B" w:rsidRDefault="00004748" w:rsidP="0074051B">
      <w:pPr>
        <w:rPr>
          <w:rFonts w:ascii="Times New Roman" w:hAnsi="Times New Roman"/>
          <w:b/>
          <w:bCs/>
          <w:szCs w:val="24"/>
        </w:rPr>
      </w:pPr>
      <w:r w:rsidRPr="0074051B">
        <w:rPr>
          <w:rFonts w:ascii="Times New Roman" w:hAnsi="Times New Roman"/>
          <w:szCs w:val="24"/>
        </w:rPr>
        <w:t xml:space="preserve">The Commission is also </w:t>
      </w:r>
      <w:r w:rsidRPr="00016863">
        <w:rPr>
          <w:rFonts w:ascii="Times New Roman" w:hAnsi="Times New Roman"/>
          <w:szCs w:val="24"/>
        </w:rPr>
        <w:t>reviewing the legal framework for</w:t>
      </w:r>
      <w:r w:rsidRPr="0074051B">
        <w:rPr>
          <w:rFonts w:ascii="Times New Roman" w:hAnsi="Times New Roman"/>
          <w:b/>
          <w:bCs/>
          <w:szCs w:val="24"/>
        </w:rPr>
        <w:t xml:space="preserve"> VAT administrative cooperation</w:t>
      </w:r>
      <w:r w:rsidR="00016863">
        <w:rPr>
          <w:rFonts w:ascii="Times New Roman" w:hAnsi="Times New Roman"/>
          <w:szCs w:val="24"/>
        </w:rPr>
        <w:t xml:space="preserve">, aiming to </w:t>
      </w:r>
      <w:r w:rsidRPr="0074051B">
        <w:rPr>
          <w:rFonts w:ascii="Times New Roman" w:hAnsi="Times New Roman"/>
          <w:szCs w:val="24"/>
        </w:rPr>
        <w:t>improv</w:t>
      </w:r>
      <w:r w:rsidR="00016863">
        <w:rPr>
          <w:rFonts w:ascii="Times New Roman" w:hAnsi="Times New Roman"/>
          <w:szCs w:val="24"/>
        </w:rPr>
        <w:t>e</w:t>
      </w:r>
      <w:r w:rsidRPr="0074051B">
        <w:rPr>
          <w:rFonts w:ascii="Times New Roman" w:hAnsi="Times New Roman"/>
          <w:szCs w:val="24"/>
        </w:rPr>
        <w:t xml:space="preserve"> the multi-disciplinary approach in the fight against VAT </w:t>
      </w:r>
      <w:r w:rsidRPr="0074051B">
        <w:rPr>
          <w:rFonts w:ascii="Times New Roman" w:hAnsi="Times New Roman"/>
          <w:szCs w:val="24"/>
        </w:rPr>
        <w:lastRenderedPageBreak/>
        <w:t>fraud and sharing VAT data on cross-border transactions with</w:t>
      </w:r>
      <w:r w:rsidR="00C541F9">
        <w:rPr>
          <w:rFonts w:ascii="Times New Roman" w:hAnsi="Times New Roman"/>
          <w:szCs w:val="24"/>
        </w:rPr>
        <w:t xml:space="preserve"> OLAF and</w:t>
      </w:r>
      <w:r w:rsidRPr="0074051B">
        <w:rPr>
          <w:rFonts w:ascii="Times New Roman" w:hAnsi="Times New Roman"/>
          <w:szCs w:val="24"/>
        </w:rPr>
        <w:t xml:space="preserve"> the EPPO. </w:t>
      </w:r>
      <w:r w:rsidRPr="0074051B">
        <w:rPr>
          <w:rFonts w:ascii="Times New Roman" w:hAnsi="Times New Roman"/>
          <w:b/>
          <w:bCs/>
          <w:szCs w:val="24"/>
        </w:rPr>
        <w:t>(paragraph 11)</w:t>
      </w:r>
    </w:p>
    <w:p w14:paraId="789DD575" w14:textId="2F7860AD" w:rsidR="001941F7" w:rsidRPr="0074051B" w:rsidRDefault="00C14B27" w:rsidP="00AD485F">
      <w:pPr>
        <w:rPr>
          <w:rFonts w:ascii="Times New Roman" w:hAnsi="Times New Roman"/>
          <w:szCs w:val="24"/>
        </w:rPr>
      </w:pPr>
      <w:r w:rsidRPr="44A27DB9">
        <w:rPr>
          <w:rFonts w:ascii="Times New Roman" w:hAnsi="Times New Roman"/>
        </w:rPr>
        <w:t>Information and data on recoveries following OLAF’s financial recommendations will be included, to the extent possible, in next (OLAF</w:t>
      </w:r>
      <w:r w:rsidR="007A1013">
        <w:rPr>
          <w:rFonts w:ascii="Times New Roman" w:hAnsi="Times New Roman"/>
        </w:rPr>
        <w:t xml:space="preserve"> 2025</w:t>
      </w:r>
      <w:r w:rsidRPr="44A27DB9">
        <w:rPr>
          <w:rFonts w:ascii="Times New Roman" w:hAnsi="Times New Roman"/>
        </w:rPr>
        <w:t xml:space="preserve"> and PIF</w:t>
      </w:r>
      <w:r w:rsidR="007A1013">
        <w:rPr>
          <w:rFonts w:ascii="Times New Roman" w:hAnsi="Times New Roman"/>
        </w:rPr>
        <w:t xml:space="preserve"> 2025</w:t>
      </w:r>
      <w:r w:rsidRPr="44A27DB9">
        <w:rPr>
          <w:rFonts w:ascii="Times New Roman" w:hAnsi="Times New Roman"/>
        </w:rPr>
        <w:t xml:space="preserve">) reports. </w:t>
      </w:r>
      <w:r w:rsidR="009425EE" w:rsidRPr="00BC020F">
        <w:rPr>
          <w:rFonts w:ascii="Times New Roman" w:hAnsi="Times New Roman"/>
          <w:szCs w:val="24"/>
        </w:rPr>
        <w:t>In November 2024, the Commission launched an ‘</w:t>
      </w:r>
      <w:r w:rsidR="009425EE" w:rsidRPr="00BC020F">
        <w:rPr>
          <w:rFonts w:ascii="Times New Roman" w:hAnsi="Times New Roman"/>
          <w:b/>
          <w:bCs/>
          <w:szCs w:val="24"/>
        </w:rPr>
        <w:t>EPPO overview mechanism’</w:t>
      </w:r>
      <w:r w:rsidR="009425EE" w:rsidRPr="00BC020F">
        <w:rPr>
          <w:rFonts w:ascii="Times New Roman" w:hAnsi="Times New Roman"/>
          <w:szCs w:val="24"/>
        </w:rPr>
        <w:t>, which aims to keep track of information provided by the EPPO (hereinafter ‘EPPO</w:t>
      </w:r>
      <w:r w:rsidR="009425EE" w:rsidRPr="0074051B">
        <w:rPr>
          <w:rFonts w:ascii="Times New Roman" w:hAnsi="Times New Roman"/>
          <w:szCs w:val="24"/>
        </w:rPr>
        <w:t xml:space="preserve"> notifications’ or ‘notifications’) to Commission services and any ‘appropriate measures’ taken by </w:t>
      </w:r>
      <w:r w:rsidR="00682975">
        <w:rPr>
          <w:rFonts w:ascii="Times New Roman" w:hAnsi="Times New Roman"/>
          <w:szCs w:val="24"/>
        </w:rPr>
        <w:t>the se</w:t>
      </w:r>
      <w:r w:rsidR="009425EE" w:rsidRPr="0074051B">
        <w:rPr>
          <w:rFonts w:ascii="Times New Roman" w:hAnsi="Times New Roman"/>
          <w:szCs w:val="24"/>
        </w:rPr>
        <w:t>rvices concerned as a result. The first exercise was launched in November 2024 and covers EPPO notifications received by the Commission services from June 2021 until end 2023, referring to appropriate measures. The exercise is foreseen to be carried out annually</w:t>
      </w:r>
      <w:r w:rsidR="00127090">
        <w:rPr>
          <w:rFonts w:ascii="Times New Roman" w:hAnsi="Times New Roman"/>
          <w:szCs w:val="24"/>
        </w:rPr>
        <w:t xml:space="preserve"> and it is currently ongoing for the EPPO notifications received by the Commission services in 2024</w:t>
      </w:r>
      <w:r w:rsidR="009425EE" w:rsidRPr="0074051B">
        <w:rPr>
          <w:rFonts w:ascii="Times New Roman" w:hAnsi="Times New Roman"/>
          <w:szCs w:val="24"/>
        </w:rPr>
        <w:t xml:space="preserve">. </w:t>
      </w:r>
      <w:r w:rsidR="00127090">
        <w:rPr>
          <w:rFonts w:ascii="Times New Roman" w:hAnsi="Times New Roman"/>
          <w:szCs w:val="24"/>
        </w:rPr>
        <w:t xml:space="preserve"> </w:t>
      </w:r>
      <w:r w:rsidR="00786B25">
        <w:rPr>
          <w:rFonts w:ascii="Times New Roman" w:hAnsi="Times New Roman"/>
          <w:szCs w:val="24"/>
        </w:rPr>
        <w:t xml:space="preserve">Possible </w:t>
      </w:r>
      <w:r w:rsidR="00127090">
        <w:rPr>
          <w:rFonts w:ascii="Times New Roman" w:hAnsi="Times New Roman"/>
          <w:szCs w:val="24"/>
        </w:rPr>
        <w:t xml:space="preserve">ways to </w:t>
      </w:r>
      <w:r w:rsidR="00786B25">
        <w:rPr>
          <w:rFonts w:ascii="Times New Roman" w:hAnsi="Times New Roman"/>
          <w:szCs w:val="24"/>
        </w:rPr>
        <w:t xml:space="preserve">further </w:t>
      </w:r>
      <w:r w:rsidR="00127090">
        <w:rPr>
          <w:rFonts w:ascii="Times New Roman" w:hAnsi="Times New Roman"/>
          <w:szCs w:val="24"/>
        </w:rPr>
        <w:t>ameliorate the follow up of both OLAF recommendations and EPPO notifications in terms of recoveries</w:t>
      </w:r>
      <w:r w:rsidR="00786B25">
        <w:rPr>
          <w:rFonts w:ascii="Times New Roman" w:hAnsi="Times New Roman"/>
          <w:szCs w:val="24"/>
        </w:rPr>
        <w:t xml:space="preserve"> will be explored in the framework of the AFA review</w:t>
      </w:r>
      <w:r w:rsidR="00127090">
        <w:rPr>
          <w:rFonts w:ascii="Times New Roman" w:hAnsi="Times New Roman"/>
          <w:szCs w:val="24"/>
        </w:rPr>
        <w:t xml:space="preserve">. </w:t>
      </w:r>
      <w:r w:rsidR="001A4398" w:rsidRPr="0074051B">
        <w:rPr>
          <w:rFonts w:ascii="Times New Roman" w:hAnsi="Times New Roman"/>
          <w:szCs w:val="24"/>
        </w:rPr>
        <w:t xml:space="preserve">The Commission is </w:t>
      </w:r>
      <w:r w:rsidR="00786B25">
        <w:rPr>
          <w:rFonts w:ascii="Times New Roman" w:hAnsi="Times New Roman"/>
          <w:szCs w:val="24"/>
        </w:rPr>
        <w:t xml:space="preserve">also </w:t>
      </w:r>
      <w:r w:rsidR="001A4398" w:rsidRPr="0074051B">
        <w:rPr>
          <w:rFonts w:ascii="Times New Roman" w:hAnsi="Times New Roman"/>
          <w:szCs w:val="24"/>
        </w:rPr>
        <w:t>currently evaluating the EPPO Regulation and its implementation. In this context, it will assess whether any improvement is needed, remaining however aware of the EPPO’s full independence</w:t>
      </w:r>
      <w:r w:rsidR="00682975">
        <w:rPr>
          <w:rFonts w:ascii="Times New Roman" w:hAnsi="Times New Roman"/>
          <w:szCs w:val="24"/>
        </w:rPr>
        <w:t xml:space="preserve"> </w:t>
      </w:r>
      <w:r w:rsidR="00682975" w:rsidRPr="0074051B">
        <w:rPr>
          <w:rFonts w:ascii="Times New Roman" w:hAnsi="Times New Roman"/>
          <w:szCs w:val="24"/>
        </w:rPr>
        <w:t>from all EU institutions, bodies, offices and agencies, including the Commission</w:t>
      </w:r>
      <w:r w:rsidR="001A4398" w:rsidRPr="0074051B">
        <w:rPr>
          <w:rFonts w:ascii="Times New Roman" w:hAnsi="Times New Roman"/>
          <w:szCs w:val="24"/>
        </w:rPr>
        <w:t>.</w:t>
      </w:r>
      <w:r w:rsidR="007E298F">
        <w:rPr>
          <w:rFonts w:ascii="Times New Roman" w:hAnsi="Times New Roman"/>
          <w:szCs w:val="24"/>
        </w:rPr>
        <w:t xml:space="preserve"> </w:t>
      </w:r>
      <w:r w:rsidR="008F7B19" w:rsidRPr="0074051B">
        <w:rPr>
          <w:rFonts w:ascii="Times New Roman" w:hAnsi="Times New Roman"/>
          <w:b/>
          <w:bCs/>
          <w:szCs w:val="24"/>
        </w:rPr>
        <w:t>(paragraph</w:t>
      </w:r>
      <w:r w:rsidR="00682975">
        <w:rPr>
          <w:rFonts w:ascii="Times New Roman" w:hAnsi="Times New Roman"/>
          <w:b/>
          <w:bCs/>
          <w:szCs w:val="24"/>
        </w:rPr>
        <w:t>s</w:t>
      </w:r>
      <w:r w:rsidR="008F7B19" w:rsidRPr="0074051B">
        <w:rPr>
          <w:rFonts w:ascii="Times New Roman" w:hAnsi="Times New Roman"/>
          <w:b/>
          <w:bCs/>
          <w:szCs w:val="24"/>
        </w:rPr>
        <w:t xml:space="preserve"> 12</w:t>
      </w:r>
      <w:r w:rsidR="00682975">
        <w:rPr>
          <w:rFonts w:ascii="Times New Roman" w:hAnsi="Times New Roman"/>
          <w:b/>
          <w:bCs/>
          <w:szCs w:val="24"/>
        </w:rPr>
        <w:t xml:space="preserve"> and 19</w:t>
      </w:r>
      <w:r w:rsidR="008F7B19" w:rsidRPr="0074051B">
        <w:rPr>
          <w:rFonts w:ascii="Times New Roman" w:hAnsi="Times New Roman"/>
          <w:b/>
          <w:bCs/>
          <w:szCs w:val="24"/>
        </w:rPr>
        <w:t>)</w:t>
      </w:r>
    </w:p>
    <w:p w14:paraId="59FDFE46" w14:textId="49398FE5" w:rsidR="00802D06" w:rsidRDefault="00786B25" w:rsidP="00802D06">
      <w:pPr>
        <w:pStyle w:val="ListParagraph"/>
        <w:spacing w:after="240" w:line="240" w:lineRule="auto"/>
        <w:ind w:left="0"/>
        <w:contextualSpacing w:val="0"/>
        <w:jc w:val="both"/>
        <w:rPr>
          <w:rFonts w:ascii="Times New Roman" w:eastAsia="Times New Roman" w:hAnsi="Times New Roman"/>
          <w:b/>
          <w:bCs/>
          <w:sz w:val="24"/>
          <w:szCs w:val="24"/>
          <w:lang w:val="en-GB" w:eastAsia="en-GB"/>
        </w:rPr>
      </w:pPr>
      <w:r>
        <w:rPr>
          <w:rFonts w:ascii="Times New Roman" w:eastAsia="Times New Roman" w:hAnsi="Times New Roman"/>
          <w:sz w:val="24"/>
          <w:szCs w:val="24"/>
          <w:lang w:val="en-GB" w:eastAsia="en-GB"/>
        </w:rPr>
        <w:t xml:space="preserve">The Commission shares the Parliament’s concern regarding the </w:t>
      </w:r>
      <w:r w:rsidRPr="00EC211F">
        <w:rPr>
          <w:rFonts w:ascii="Times New Roman" w:eastAsia="Times New Roman" w:hAnsi="Times New Roman"/>
          <w:sz w:val="24"/>
          <w:szCs w:val="24"/>
        </w:rPr>
        <w:t>threat</w:t>
      </w:r>
      <w:r w:rsidR="00DA7475">
        <w:rPr>
          <w:rFonts w:ascii="Times New Roman" w:eastAsia="Times New Roman" w:hAnsi="Times New Roman"/>
          <w:sz w:val="24"/>
          <w:szCs w:val="24"/>
        </w:rPr>
        <w:t>s posed to</w:t>
      </w:r>
      <w:r w:rsidRPr="00EC211F">
        <w:rPr>
          <w:rFonts w:ascii="Times New Roman" w:eastAsia="Times New Roman" w:hAnsi="Times New Roman"/>
          <w:sz w:val="24"/>
          <w:szCs w:val="24"/>
        </w:rPr>
        <w:t xml:space="preserve"> the EU’s financial interests</w:t>
      </w:r>
      <w:r w:rsidR="00DA7475">
        <w:rPr>
          <w:rFonts w:ascii="Times New Roman" w:eastAsia="Times New Roman" w:hAnsi="Times New Roman"/>
          <w:sz w:val="24"/>
          <w:szCs w:val="24"/>
        </w:rPr>
        <w:t xml:space="preserve"> by </w:t>
      </w:r>
      <w:r w:rsidRPr="00EC211F">
        <w:rPr>
          <w:rFonts w:ascii="Times New Roman" w:eastAsia="Times New Roman" w:hAnsi="Times New Roman"/>
          <w:sz w:val="24"/>
          <w:szCs w:val="24"/>
        </w:rPr>
        <w:t xml:space="preserve">the activity of </w:t>
      </w:r>
      <w:proofErr w:type="spellStart"/>
      <w:r w:rsidRPr="00EC211F">
        <w:rPr>
          <w:rFonts w:ascii="Times New Roman" w:eastAsia="Times New Roman" w:hAnsi="Times New Roman"/>
          <w:sz w:val="24"/>
          <w:szCs w:val="24"/>
        </w:rPr>
        <w:t>organised</w:t>
      </w:r>
      <w:proofErr w:type="spellEnd"/>
      <w:r w:rsidRPr="00EC211F">
        <w:rPr>
          <w:rFonts w:ascii="Times New Roman" w:eastAsia="Times New Roman" w:hAnsi="Times New Roman"/>
          <w:sz w:val="24"/>
          <w:szCs w:val="24"/>
        </w:rPr>
        <w:t xml:space="preserve"> crime networks targeting EU funds. There is also growing evidence of the key role of </w:t>
      </w:r>
      <w:proofErr w:type="spellStart"/>
      <w:r w:rsidRPr="00EC211F">
        <w:rPr>
          <w:rFonts w:ascii="Times New Roman" w:eastAsia="Times New Roman" w:hAnsi="Times New Roman"/>
          <w:sz w:val="24"/>
          <w:szCs w:val="24"/>
        </w:rPr>
        <w:t>organised</w:t>
      </w:r>
      <w:proofErr w:type="spellEnd"/>
      <w:r w:rsidRPr="00EC211F">
        <w:rPr>
          <w:rFonts w:ascii="Times New Roman" w:eastAsia="Times New Roman" w:hAnsi="Times New Roman"/>
          <w:sz w:val="24"/>
          <w:szCs w:val="24"/>
        </w:rPr>
        <w:t xml:space="preserve"> crime in fraud schemes, and, conversely, of the important role of fraud in financing other forms of serious and </w:t>
      </w:r>
      <w:proofErr w:type="spellStart"/>
      <w:r w:rsidRPr="00EC211F">
        <w:rPr>
          <w:rFonts w:ascii="Times New Roman" w:eastAsia="Times New Roman" w:hAnsi="Times New Roman"/>
          <w:sz w:val="24"/>
          <w:szCs w:val="24"/>
        </w:rPr>
        <w:t>organised</w:t>
      </w:r>
      <w:proofErr w:type="spellEnd"/>
      <w:r w:rsidRPr="00EC211F">
        <w:rPr>
          <w:rFonts w:ascii="Times New Roman" w:eastAsia="Times New Roman" w:hAnsi="Times New Roman"/>
          <w:sz w:val="24"/>
          <w:szCs w:val="24"/>
        </w:rPr>
        <w:t xml:space="preserve"> crime</w:t>
      </w:r>
      <w:r w:rsidR="00DA7475">
        <w:rPr>
          <w:rFonts w:ascii="Times New Roman" w:eastAsia="Times New Roman" w:hAnsi="Times New Roman"/>
          <w:sz w:val="24"/>
          <w:szCs w:val="24"/>
        </w:rPr>
        <w:t xml:space="preserve">. </w:t>
      </w:r>
      <w:r w:rsidR="737FC929" w:rsidRPr="00AD485F">
        <w:rPr>
          <w:rFonts w:ascii="Times New Roman" w:eastAsia="Times New Roman" w:hAnsi="Times New Roman"/>
          <w:sz w:val="24"/>
          <w:szCs w:val="24"/>
          <w:lang w:val="en-GB" w:eastAsia="en-GB"/>
        </w:rPr>
        <w:t xml:space="preserve">Europol provides operational support and intelligence to Member States, including in the areas of payment fraud, online fraud schemes, and the criminal use of online environments. </w:t>
      </w:r>
      <w:r w:rsidR="009E2E81" w:rsidRPr="00AD485F">
        <w:rPr>
          <w:rFonts w:ascii="Times New Roman" w:eastAsia="Times New Roman" w:hAnsi="Times New Roman"/>
          <w:sz w:val="24"/>
          <w:szCs w:val="24"/>
          <w:lang w:val="en-GB" w:eastAsia="en-GB"/>
        </w:rPr>
        <w:t xml:space="preserve">The </w:t>
      </w:r>
      <w:r w:rsidR="009A0827" w:rsidRPr="00682975">
        <w:rPr>
          <w:rFonts w:ascii="Times New Roman" w:eastAsia="Times New Roman" w:hAnsi="Times New Roman"/>
          <w:sz w:val="24"/>
          <w:szCs w:val="24"/>
          <w:lang w:val="en-GB" w:eastAsia="en-GB"/>
        </w:rPr>
        <w:t>EU Serious and Organised Crime Threat Assessment (</w:t>
      </w:r>
      <w:r w:rsidR="737FC929" w:rsidRPr="00682975">
        <w:rPr>
          <w:rFonts w:ascii="Times New Roman" w:eastAsia="Times New Roman" w:hAnsi="Times New Roman"/>
          <w:sz w:val="24"/>
          <w:szCs w:val="24"/>
          <w:lang w:val="en-GB" w:eastAsia="en-GB"/>
        </w:rPr>
        <w:t>EU SOCTA</w:t>
      </w:r>
      <w:r w:rsidR="009A0827" w:rsidRPr="00682975">
        <w:rPr>
          <w:rFonts w:ascii="Times New Roman" w:eastAsia="Times New Roman" w:hAnsi="Times New Roman"/>
          <w:sz w:val="24"/>
          <w:szCs w:val="24"/>
          <w:lang w:val="en-GB" w:eastAsia="en-GB"/>
        </w:rPr>
        <w:t>)</w:t>
      </w:r>
      <w:r w:rsidR="737FC929" w:rsidRPr="00682975">
        <w:rPr>
          <w:rFonts w:ascii="Times New Roman" w:eastAsia="Times New Roman" w:hAnsi="Times New Roman"/>
          <w:sz w:val="24"/>
          <w:szCs w:val="24"/>
          <w:lang w:val="en-GB" w:eastAsia="en-GB"/>
        </w:rPr>
        <w:t xml:space="preserve"> </w:t>
      </w:r>
      <w:r w:rsidR="737FC929" w:rsidRPr="00AD485F">
        <w:rPr>
          <w:rFonts w:ascii="Times New Roman" w:eastAsia="Times New Roman" w:hAnsi="Times New Roman"/>
          <w:sz w:val="24"/>
          <w:szCs w:val="24"/>
          <w:lang w:val="en-GB" w:eastAsia="en-GB"/>
        </w:rPr>
        <w:t>and other strategic reports</w:t>
      </w:r>
      <w:r w:rsidR="737FC929" w:rsidRPr="0074051B">
        <w:rPr>
          <w:rFonts w:ascii="Times New Roman" w:eastAsia="Times New Roman" w:hAnsi="Times New Roman"/>
          <w:sz w:val="24"/>
          <w:szCs w:val="24"/>
          <w:lang w:val="en-GB" w:eastAsia="en-GB"/>
        </w:rPr>
        <w:t xml:space="preserve"> guide EU policy and operational priorities, ensuring a </w:t>
      </w:r>
      <w:r w:rsidR="737FC929" w:rsidRPr="00682975">
        <w:rPr>
          <w:rFonts w:ascii="Times New Roman" w:eastAsia="Times New Roman" w:hAnsi="Times New Roman"/>
          <w:b/>
          <w:bCs/>
          <w:sz w:val="24"/>
          <w:szCs w:val="24"/>
          <w:lang w:val="en-GB" w:eastAsia="en-GB"/>
        </w:rPr>
        <w:t>data-driven and intelligence-led approach to combating organised crime</w:t>
      </w:r>
      <w:r w:rsidR="737FC929" w:rsidRPr="0074051B">
        <w:rPr>
          <w:rFonts w:ascii="Times New Roman" w:eastAsia="Times New Roman" w:hAnsi="Times New Roman"/>
          <w:sz w:val="24"/>
          <w:szCs w:val="24"/>
          <w:lang w:val="en-GB" w:eastAsia="en-GB"/>
        </w:rPr>
        <w:t>.</w:t>
      </w:r>
      <w:r w:rsidR="0054319B" w:rsidRPr="0074051B">
        <w:rPr>
          <w:rFonts w:ascii="Times New Roman" w:eastAsia="Times New Roman" w:hAnsi="Times New Roman"/>
          <w:sz w:val="24"/>
          <w:szCs w:val="24"/>
          <w:lang w:val="en-GB" w:eastAsia="en-GB"/>
        </w:rPr>
        <w:t xml:space="preserve"> </w:t>
      </w:r>
      <w:r w:rsidR="005B5345" w:rsidRPr="0074051B">
        <w:rPr>
          <w:rFonts w:ascii="Times New Roman" w:eastAsia="Times New Roman" w:hAnsi="Times New Roman"/>
          <w:sz w:val="24"/>
          <w:szCs w:val="24"/>
          <w:lang w:val="en-GB" w:eastAsia="en-GB"/>
        </w:rPr>
        <w:t xml:space="preserve">The </w:t>
      </w:r>
      <w:r w:rsidR="005B5345" w:rsidRPr="00682975">
        <w:rPr>
          <w:rFonts w:ascii="Times New Roman" w:eastAsia="Times New Roman" w:hAnsi="Times New Roman"/>
          <w:sz w:val="24"/>
          <w:szCs w:val="24"/>
          <w:lang w:val="en-GB" w:eastAsia="en-GB"/>
        </w:rPr>
        <w:t>European Multidisciplinary Platform Against Criminal Threats (</w:t>
      </w:r>
      <w:r w:rsidR="737FC929" w:rsidRPr="00682975">
        <w:rPr>
          <w:rFonts w:ascii="Times New Roman" w:eastAsia="Times New Roman" w:hAnsi="Times New Roman"/>
          <w:sz w:val="24"/>
          <w:szCs w:val="24"/>
          <w:lang w:val="en-GB" w:eastAsia="en-GB"/>
        </w:rPr>
        <w:t>EMPACT</w:t>
      </w:r>
      <w:r w:rsidR="005B5345" w:rsidRPr="00682975">
        <w:rPr>
          <w:rFonts w:ascii="Times New Roman" w:eastAsia="Times New Roman" w:hAnsi="Times New Roman"/>
          <w:sz w:val="24"/>
          <w:szCs w:val="24"/>
          <w:lang w:val="en-GB" w:eastAsia="en-GB"/>
        </w:rPr>
        <w:t>)</w:t>
      </w:r>
      <w:r w:rsidR="00AC0129" w:rsidRPr="00682975">
        <w:rPr>
          <w:rFonts w:ascii="Times New Roman" w:eastAsia="Times New Roman" w:hAnsi="Times New Roman"/>
          <w:sz w:val="24"/>
          <w:szCs w:val="24"/>
          <w:lang w:val="en-GB" w:eastAsia="en-GB"/>
        </w:rPr>
        <w:t>,</w:t>
      </w:r>
      <w:r w:rsidR="00AC0129" w:rsidRPr="0074051B">
        <w:rPr>
          <w:rFonts w:ascii="Times New Roman" w:eastAsia="Times New Roman" w:hAnsi="Times New Roman"/>
          <w:b/>
          <w:bCs/>
          <w:sz w:val="24"/>
          <w:szCs w:val="24"/>
          <w:lang w:val="en-GB" w:eastAsia="en-GB"/>
        </w:rPr>
        <w:t xml:space="preserve"> </w:t>
      </w:r>
      <w:r w:rsidR="00AC0129" w:rsidRPr="0074051B">
        <w:rPr>
          <w:rFonts w:ascii="Times New Roman" w:eastAsia="Times New Roman" w:hAnsi="Times New Roman"/>
          <w:sz w:val="24"/>
          <w:szCs w:val="24"/>
          <w:lang w:val="en-GB" w:eastAsia="en-GB"/>
        </w:rPr>
        <w:t>the EU’s flagship framework for coordinated and multidisciplinary actions against serious and organised crime,</w:t>
      </w:r>
      <w:r w:rsidR="737FC929" w:rsidRPr="0074051B">
        <w:rPr>
          <w:rFonts w:ascii="Times New Roman" w:eastAsia="Times New Roman" w:hAnsi="Times New Roman"/>
          <w:sz w:val="24"/>
          <w:szCs w:val="24"/>
          <w:lang w:val="en-GB" w:eastAsia="en-GB"/>
        </w:rPr>
        <w:t xml:space="preserve"> operationali</w:t>
      </w:r>
      <w:r w:rsidR="00682975">
        <w:rPr>
          <w:rFonts w:ascii="Times New Roman" w:eastAsia="Times New Roman" w:hAnsi="Times New Roman"/>
          <w:sz w:val="24"/>
          <w:szCs w:val="24"/>
          <w:lang w:val="en-GB" w:eastAsia="en-GB"/>
        </w:rPr>
        <w:t>s</w:t>
      </w:r>
      <w:r w:rsidR="737FC929" w:rsidRPr="0074051B">
        <w:rPr>
          <w:rFonts w:ascii="Times New Roman" w:eastAsia="Times New Roman" w:hAnsi="Times New Roman"/>
          <w:sz w:val="24"/>
          <w:szCs w:val="24"/>
          <w:lang w:val="en-GB" w:eastAsia="en-GB"/>
        </w:rPr>
        <w:t xml:space="preserve">es the EU SOCTA findings by setting multi-annual priorities, developing, and implementing Operational Action Plans (OAPs), and coordinating </w:t>
      </w:r>
      <w:r w:rsidR="737FC929" w:rsidRPr="00682975">
        <w:rPr>
          <w:rFonts w:ascii="Times New Roman" w:eastAsia="Times New Roman" w:hAnsi="Times New Roman"/>
          <w:b/>
          <w:bCs/>
          <w:sz w:val="24"/>
          <w:szCs w:val="24"/>
          <w:lang w:val="en-GB" w:eastAsia="en-GB"/>
        </w:rPr>
        <w:t>cross-border law enforcement efforts</w:t>
      </w:r>
      <w:r w:rsidR="737FC929" w:rsidRPr="0074051B">
        <w:rPr>
          <w:rFonts w:ascii="Times New Roman" w:eastAsia="Times New Roman" w:hAnsi="Times New Roman"/>
          <w:sz w:val="24"/>
          <w:szCs w:val="24"/>
          <w:lang w:val="en-GB" w:eastAsia="en-GB"/>
        </w:rPr>
        <w:t xml:space="preserve">. The </w:t>
      </w:r>
      <w:r w:rsidR="737FC929" w:rsidRPr="00682975">
        <w:rPr>
          <w:rFonts w:ascii="Times New Roman" w:eastAsia="Times New Roman" w:hAnsi="Times New Roman"/>
          <w:sz w:val="24"/>
          <w:szCs w:val="24"/>
          <w:lang w:val="en-GB" w:eastAsia="en-GB"/>
        </w:rPr>
        <w:t>European Financial and Economic Crime Centre (EFECC)</w:t>
      </w:r>
      <w:r w:rsidR="737FC929" w:rsidRPr="0074051B">
        <w:rPr>
          <w:rFonts w:ascii="Times New Roman" w:eastAsia="Times New Roman" w:hAnsi="Times New Roman"/>
          <w:sz w:val="24"/>
          <w:szCs w:val="24"/>
          <w:lang w:val="en-GB" w:eastAsia="en-GB"/>
        </w:rPr>
        <w:t xml:space="preserve"> at Europol coordinates efforts to trace and analyse virtual assets, strengthen </w:t>
      </w:r>
      <w:r w:rsidR="737FC929" w:rsidRPr="00682975">
        <w:rPr>
          <w:rFonts w:ascii="Times New Roman" w:eastAsia="Times New Roman" w:hAnsi="Times New Roman"/>
          <w:b/>
          <w:bCs/>
          <w:sz w:val="24"/>
          <w:szCs w:val="24"/>
          <w:lang w:val="en-GB" w:eastAsia="en-GB"/>
        </w:rPr>
        <w:t>cooperation with customs and financial intelligence units</w:t>
      </w:r>
      <w:r w:rsidR="737FC929" w:rsidRPr="0074051B">
        <w:rPr>
          <w:rFonts w:ascii="Times New Roman" w:eastAsia="Times New Roman" w:hAnsi="Times New Roman"/>
          <w:sz w:val="24"/>
          <w:szCs w:val="24"/>
          <w:lang w:val="en-GB" w:eastAsia="en-GB"/>
        </w:rPr>
        <w:t>, and support EMPACT’s activities.</w:t>
      </w:r>
      <w:r w:rsidR="00DA7475">
        <w:rPr>
          <w:rFonts w:ascii="Times New Roman" w:eastAsia="Times New Roman" w:hAnsi="Times New Roman"/>
          <w:sz w:val="24"/>
          <w:szCs w:val="24"/>
          <w:lang w:val="en-GB" w:eastAsia="en-GB"/>
        </w:rPr>
        <w:t xml:space="preserve"> In the context of the AFA review, reflections are ongoing with a view to improve information exchange and cooperation between relevant actors, as well as reporting.</w:t>
      </w:r>
      <w:r w:rsidR="00E00559" w:rsidRPr="0074051B">
        <w:rPr>
          <w:rFonts w:ascii="Times New Roman" w:eastAsia="Times New Roman" w:hAnsi="Times New Roman"/>
          <w:b/>
          <w:bCs/>
          <w:sz w:val="24"/>
          <w:szCs w:val="24"/>
          <w:lang w:val="en-GB" w:eastAsia="en-GB"/>
        </w:rPr>
        <w:t xml:space="preserve"> (paragraph 16</w:t>
      </w:r>
      <w:r w:rsidR="00AD485F">
        <w:rPr>
          <w:rFonts w:ascii="Times New Roman" w:eastAsia="Times New Roman" w:hAnsi="Times New Roman"/>
          <w:b/>
          <w:bCs/>
          <w:sz w:val="24"/>
          <w:szCs w:val="24"/>
          <w:lang w:val="en-GB" w:eastAsia="en-GB"/>
        </w:rPr>
        <w:t>)</w:t>
      </w:r>
    </w:p>
    <w:p w14:paraId="3B83DF0D" w14:textId="4B703871" w:rsidR="75C4017F" w:rsidRPr="00AD485F" w:rsidRDefault="00DC526A" w:rsidP="00802D06">
      <w:pPr>
        <w:pStyle w:val="ListParagraph"/>
        <w:spacing w:after="240" w:line="240" w:lineRule="auto"/>
        <w:ind w:left="0"/>
        <w:contextualSpacing w:val="0"/>
        <w:jc w:val="both"/>
        <w:rPr>
          <w:rFonts w:ascii="Times New Roman" w:eastAsia="Times New Roman" w:hAnsi="Times New Roman"/>
          <w:b/>
          <w:bCs/>
          <w:sz w:val="24"/>
          <w:szCs w:val="24"/>
          <w:lang w:val="en-GB" w:eastAsia="en-GB"/>
        </w:rPr>
      </w:pPr>
      <w:r>
        <w:rPr>
          <w:rFonts w:ascii="Times New Roman" w:eastAsia="Times New Roman" w:hAnsi="Times New Roman"/>
          <w:sz w:val="24"/>
          <w:szCs w:val="24"/>
          <w:lang w:val="en-GB" w:eastAsia="en-GB"/>
        </w:rPr>
        <w:t xml:space="preserve">Under </w:t>
      </w:r>
      <w:r w:rsidR="003C2BCF">
        <w:rPr>
          <w:rFonts w:ascii="Times New Roman" w:eastAsia="Times New Roman" w:hAnsi="Times New Roman"/>
          <w:sz w:val="24"/>
          <w:szCs w:val="24"/>
          <w:lang w:val="en-GB" w:eastAsia="en-GB"/>
        </w:rPr>
        <w:t>the</w:t>
      </w:r>
      <w:r w:rsidR="003C2BCF" w:rsidRPr="003C2BCF">
        <w:rPr>
          <w:rFonts w:ascii="Times New Roman" w:eastAsia="Times New Roman" w:hAnsi="Times New Roman"/>
          <w:sz w:val="24"/>
          <w:szCs w:val="24"/>
          <w:lang w:val="en-GB" w:eastAsia="en-GB"/>
        </w:rPr>
        <w:t xml:space="preserve"> </w:t>
      </w:r>
      <w:proofErr w:type="spellStart"/>
      <w:r w:rsidR="003C2BCF" w:rsidRPr="003C2BCF">
        <w:rPr>
          <w:rFonts w:ascii="Times New Roman" w:eastAsia="Times New Roman" w:hAnsi="Times New Roman"/>
          <w:sz w:val="24"/>
          <w:szCs w:val="24"/>
          <w:lang w:val="en-GB" w:eastAsia="en-GB"/>
        </w:rPr>
        <w:t>ProtectEU</w:t>
      </w:r>
      <w:proofErr w:type="spellEnd"/>
      <w:r w:rsidR="003C2BCF" w:rsidRPr="003C2BCF">
        <w:rPr>
          <w:rFonts w:ascii="Times New Roman" w:eastAsia="Times New Roman" w:hAnsi="Times New Roman"/>
          <w:sz w:val="24"/>
          <w:szCs w:val="24"/>
          <w:lang w:val="en-GB" w:eastAsia="en-GB"/>
        </w:rPr>
        <w:t xml:space="preserve"> </w:t>
      </w:r>
      <w:r w:rsidR="00DA7475">
        <w:rPr>
          <w:rFonts w:ascii="Times New Roman" w:eastAsia="Times New Roman" w:hAnsi="Times New Roman"/>
          <w:sz w:val="24"/>
          <w:szCs w:val="24"/>
          <w:lang w:val="en-GB" w:eastAsia="en-GB"/>
        </w:rPr>
        <w:t xml:space="preserve">Internal Security </w:t>
      </w:r>
      <w:r w:rsidR="003C2BCF" w:rsidRPr="003C2BCF">
        <w:rPr>
          <w:rFonts w:ascii="Times New Roman" w:eastAsia="Times New Roman" w:hAnsi="Times New Roman"/>
          <w:sz w:val="24"/>
          <w:szCs w:val="24"/>
          <w:lang w:val="en-GB" w:eastAsia="en-GB"/>
        </w:rPr>
        <w:t>Strategy</w:t>
      </w:r>
      <w:r w:rsidR="003C2BCF">
        <w:rPr>
          <w:rFonts w:ascii="Times New Roman" w:eastAsia="Times New Roman" w:hAnsi="Times New Roman"/>
          <w:sz w:val="24"/>
          <w:szCs w:val="24"/>
          <w:lang w:val="en-GB" w:eastAsia="en-GB"/>
        </w:rPr>
        <w:t>,</w:t>
      </w:r>
      <w:r w:rsidR="75C4017F" w:rsidRPr="003C2BCF">
        <w:rPr>
          <w:rFonts w:ascii="Times New Roman" w:eastAsia="Times New Roman" w:hAnsi="Times New Roman"/>
          <w:sz w:val="24"/>
          <w:szCs w:val="24"/>
          <w:lang w:val="en-GB" w:eastAsia="en-GB"/>
        </w:rPr>
        <w:t xml:space="preserve"> </w:t>
      </w:r>
      <w:r>
        <w:rPr>
          <w:rFonts w:ascii="Times New Roman" w:eastAsia="Times New Roman" w:hAnsi="Times New Roman"/>
          <w:sz w:val="24"/>
          <w:szCs w:val="24"/>
          <w:lang w:val="en-GB" w:eastAsia="en-GB"/>
        </w:rPr>
        <w:t>t</w:t>
      </w:r>
      <w:r w:rsidRPr="0074051B">
        <w:rPr>
          <w:rFonts w:ascii="Times New Roman" w:eastAsia="Times New Roman" w:hAnsi="Times New Roman"/>
          <w:sz w:val="24"/>
          <w:szCs w:val="24"/>
          <w:lang w:val="en-GB" w:eastAsia="en-GB"/>
        </w:rPr>
        <w:t xml:space="preserve">he Commission </w:t>
      </w:r>
      <w:r>
        <w:rPr>
          <w:rFonts w:ascii="Times New Roman" w:eastAsia="Times New Roman" w:hAnsi="Times New Roman"/>
          <w:sz w:val="24"/>
          <w:szCs w:val="24"/>
          <w:lang w:val="en-GB" w:eastAsia="en-GB"/>
        </w:rPr>
        <w:t xml:space="preserve">is preparing </w:t>
      </w:r>
      <w:r w:rsidR="75C4017F" w:rsidRPr="0074051B">
        <w:rPr>
          <w:rFonts w:ascii="Times New Roman" w:eastAsia="Times New Roman" w:hAnsi="Times New Roman"/>
          <w:b/>
          <w:bCs/>
          <w:sz w:val="24"/>
          <w:szCs w:val="24"/>
          <w:lang w:val="en-GB" w:eastAsia="en-GB"/>
        </w:rPr>
        <w:t>new EU rules to strengthen the fight against organised crime</w:t>
      </w:r>
      <w:r w:rsidR="75C4017F" w:rsidRPr="0074051B">
        <w:rPr>
          <w:rFonts w:ascii="Times New Roman" w:eastAsia="Times New Roman" w:hAnsi="Times New Roman"/>
          <w:sz w:val="24"/>
          <w:szCs w:val="24"/>
          <w:lang w:val="en-GB" w:eastAsia="en-GB"/>
        </w:rPr>
        <w:t xml:space="preserve"> by modernising the 2008 legal framework</w:t>
      </w:r>
      <w:r w:rsidR="00682975">
        <w:rPr>
          <w:rFonts w:ascii="Times New Roman" w:eastAsia="Times New Roman" w:hAnsi="Times New Roman"/>
          <w:sz w:val="24"/>
          <w:szCs w:val="24"/>
          <w:lang w:val="en-GB" w:eastAsia="en-GB"/>
        </w:rPr>
        <w:t xml:space="preserve">. This will </w:t>
      </w:r>
      <w:r w:rsidR="75C4017F" w:rsidRPr="0074051B">
        <w:rPr>
          <w:rFonts w:ascii="Times New Roman" w:eastAsia="Times New Roman" w:hAnsi="Times New Roman"/>
          <w:sz w:val="24"/>
          <w:szCs w:val="24"/>
          <w:lang w:val="en-GB" w:eastAsia="en-GB"/>
        </w:rPr>
        <w:t>includ</w:t>
      </w:r>
      <w:r w:rsidR="00682975">
        <w:rPr>
          <w:rFonts w:ascii="Times New Roman" w:eastAsia="Times New Roman" w:hAnsi="Times New Roman"/>
          <w:sz w:val="24"/>
          <w:szCs w:val="24"/>
          <w:lang w:val="en-GB" w:eastAsia="en-GB"/>
        </w:rPr>
        <w:t>e</w:t>
      </w:r>
      <w:r w:rsidR="75C4017F" w:rsidRPr="0074051B">
        <w:rPr>
          <w:rFonts w:ascii="Times New Roman" w:eastAsia="Times New Roman" w:hAnsi="Times New Roman"/>
          <w:sz w:val="24"/>
          <w:szCs w:val="24"/>
          <w:lang w:val="en-GB" w:eastAsia="en-GB"/>
        </w:rPr>
        <w:t xml:space="preserve"> redefining the offence of participation in criminal groups, raising penalties, enhancing investigative tools, boosting intelligence work, and improving prevention and governance.</w:t>
      </w:r>
      <w:r w:rsidR="0016602B" w:rsidRPr="0074051B">
        <w:rPr>
          <w:rFonts w:ascii="Times New Roman" w:eastAsia="Times New Roman" w:hAnsi="Times New Roman"/>
          <w:sz w:val="24"/>
          <w:szCs w:val="24"/>
          <w:lang w:val="en-GB" w:eastAsia="en-GB"/>
        </w:rPr>
        <w:t xml:space="preserve"> </w:t>
      </w:r>
      <w:r w:rsidR="0016602B" w:rsidRPr="0074051B">
        <w:rPr>
          <w:rFonts w:ascii="Times New Roman" w:eastAsia="Times New Roman" w:hAnsi="Times New Roman"/>
          <w:b/>
          <w:bCs/>
          <w:sz w:val="24"/>
          <w:szCs w:val="24"/>
          <w:lang w:val="en-GB" w:eastAsia="en-GB"/>
        </w:rPr>
        <w:t>(paragraph 17)</w:t>
      </w:r>
    </w:p>
    <w:p w14:paraId="60FB1425" w14:textId="3E797633" w:rsidR="001A05E6" w:rsidRPr="0074051B" w:rsidRDefault="00DA7475" w:rsidP="0074051B">
      <w:pPr>
        <w:rPr>
          <w:rFonts w:ascii="Times New Roman" w:hAnsi="Times New Roman"/>
          <w:szCs w:val="24"/>
          <w:lang w:val="en-IE"/>
        </w:rPr>
      </w:pPr>
      <w:r>
        <w:rPr>
          <w:rFonts w:ascii="Times New Roman" w:hAnsi="Times New Roman"/>
          <w:iCs/>
          <w:szCs w:val="24"/>
          <w:lang w:val="en-IE"/>
        </w:rPr>
        <w:t xml:space="preserve">The fight against </w:t>
      </w:r>
      <w:r w:rsidR="001A05E6" w:rsidRPr="00AD485F">
        <w:rPr>
          <w:rFonts w:ascii="Times New Roman" w:hAnsi="Times New Roman"/>
          <w:iCs/>
          <w:szCs w:val="24"/>
          <w:lang w:val="en-IE"/>
        </w:rPr>
        <w:t xml:space="preserve">corruption is a key element of the </w:t>
      </w:r>
      <w:r w:rsidR="001A05E6" w:rsidRPr="00AD485F">
        <w:rPr>
          <w:rFonts w:ascii="Times New Roman" w:hAnsi="Times New Roman"/>
          <w:bCs/>
          <w:iCs/>
          <w:szCs w:val="24"/>
          <w:lang w:val="en-IE"/>
        </w:rPr>
        <w:t>Annual Rule of Law Reports</w:t>
      </w:r>
      <w:r w:rsidR="001A05E6" w:rsidRPr="00AD485F">
        <w:rPr>
          <w:rFonts w:ascii="Times New Roman" w:hAnsi="Times New Roman"/>
          <w:szCs w:val="24"/>
          <w:lang w:val="en-IE"/>
        </w:rPr>
        <w:t xml:space="preserve">. Since 2023, the European Commission issues targeted recommendations to EU Member States, including </w:t>
      </w:r>
      <w:r>
        <w:rPr>
          <w:rFonts w:ascii="Times New Roman" w:hAnsi="Times New Roman"/>
          <w:szCs w:val="24"/>
          <w:lang w:val="en-IE"/>
        </w:rPr>
        <w:t>in the</w:t>
      </w:r>
      <w:r w:rsidRPr="00AD485F">
        <w:rPr>
          <w:rFonts w:ascii="Times New Roman" w:hAnsi="Times New Roman"/>
          <w:szCs w:val="24"/>
          <w:lang w:val="en-IE"/>
        </w:rPr>
        <w:t xml:space="preserve"> </w:t>
      </w:r>
      <w:r w:rsidR="001A05E6" w:rsidRPr="00AD485F">
        <w:rPr>
          <w:rFonts w:ascii="Times New Roman" w:hAnsi="Times New Roman"/>
          <w:szCs w:val="24"/>
          <w:lang w:val="en-IE"/>
        </w:rPr>
        <w:t>anti-corruption</w:t>
      </w:r>
      <w:r>
        <w:rPr>
          <w:rFonts w:ascii="Times New Roman" w:hAnsi="Times New Roman"/>
          <w:szCs w:val="24"/>
          <w:lang w:val="en-IE"/>
        </w:rPr>
        <w:t xml:space="preserve"> area</w:t>
      </w:r>
      <w:r w:rsidR="00BB207F" w:rsidRPr="00BB207F">
        <w:rPr>
          <w:rFonts w:ascii="Times New Roman" w:hAnsi="Times New Roman"/>
          <w:szCs w:val="24"/>
        </w:rPr>
        <w:t xml:space="preserve">. </w:t>
      </w:r>
      <w:r w:rsidR="00BB207F">
        <w:rPr>
          <w:rFonts w:ascii="Times New Roman" w:hAnsi="Times New Roman"/>
          <w:szCs w:val="24"/>
          <w:lang w:val="en-IE"/>
        </w:rPr>
        <w:t>T</w:t>
      </w:r>
      <w:r w:rsidR="001A05E6" w:rsidRPr="00AD485F">
        <w:rPr>
          <w:rFonts w:ascii="Times New Roman" w:hAnsi="Times New Roman"/>
          <w:szCs w:val="24"/>
          <w:lang w:val="en-IE"/>
        </w:rPr>
        <w:t>he 2025 Rule of Law Report</w:t>
      </w:r>
      <w:r w:rsidR="00BB207F">
        <w:rPr>
          <w:rFonts w:ascii="Times New Roman" w:hAnsi="Times New Roman"/>
          <w:szCs w:val="24"/>
          <w:lang w:val="en-IE"/>
        </w:rPr>
        <w:t xml:space="preserve"> shows that </w:t>
      </w:r>
      <w:r w:rsidR="00BB207F">
        <w:rPr>
          <w:rFonts w:ascii="Times New Roman" w:hAnsi="Times New Roman"/>
          <w:szCs w:val="24"/>
        </w:rPr>
        <w:t>its recommendations</w:t>
      </w:r>
      <w:r w:rsidR="00BB207F" w:rsidRPr="00BB207F">
        <w:rPr>
          <w:rFonts w:ascii="Times New Roman" w:hAnsi="Times New Roman"/>
          <w:szCs w:val="24"/>
        </w:rPr>
        <w:t xml:space="preserve"> have allowed an effective focus on key reforms at national level, with Member</w:t>
      </w:r>
      <w:r w:rsidR="00BB207F" w:rsidRPr="00BB207F">
        <w:t xml:space="preserve"> </w:t>
      </w:r>
      <w:r w:rsidR="00BB207F" w:rsidRPr="00BB207F">
        <w:rPr>
          <w:rFonts w:ascii="Times New Roman" w:hAnsi="Times New Roman"/>
          <w:szCs w:val="24"/>
        </w:rPr>
        <w:t>States following up – to varying extents – on more than two-thirds of recommendations made in 2022, 2023 and 2024</w:t>
      </w:r>
      <w:r w:rsidR="001A05E6" w:rsidRPr="00AD485F">
        <w:rPr>
          <w:rFonts w:ascii="Times New Roman" w:hAnsi="Times New Roman"/>
          <w:szCs w:val="24"/>
          <w:lang w:val="en-IE"/>
        </w:rPr>
        <w:t xml:space="preserve">. </w:t>
      </w:r>
      <w:r w:rsidR="001A05E6" w:rsidRPr="00AD485F">
        <w:rPr>
          <w:rFonts w:ascii="Times New Roman" w:hAnsi="Times New Roman"/>
          <w:b/>
          <w:bCs/>
          <w:szCs w:val="24"/>
          <w:lang w:val="en-IE"/>
        </w:rPr>
        <w:t>(paragraph</w:t>
      </w:r>
      <w:r w:rsidR="00AD485F" w:rsidRPr="00AD485F">
        <w:rPr>
          <w:rFonts w:ascii="Times New Roman" w:hAnsi="Times New Roman"/>
          <w:b/>
          <w:bCs/>
          <w:szCs w:val="24"/>
          <w:lang w:val="en-IE"/>
        </w:rPr>
        <w:t>s 18 and</w:t>
      </w:r>
      <w:r w:rsidR="001A05E6" w:rsidRPr="00AD485F">
        <w:rPr>
          <w:rFonts w:ascii="Times New Roman" w:hAnsi="Times New Roman"/>
          <w:b/>
          <w:bCs/>
          <w:szCs w:val="24"/>
          <w:lang w:val="en-IE"/>
        </w:rPr>
        <w:t xml:space="preserve"> 20)</w:t>
      </w:r>
    </w:p>
    <w:p w14:paraId="27784A5D" w14:textId="01253556" w:rsidR="00F21DE0" w:rsidRPr="00414917" w:rsidRDefault="002250B5" w:rsidP="0074051B">
      <w:pPr>
        <w:rPr>
          <w:rFonts w:ascii="Times New Roman" w:hAnsi="Times New Roman"/>
          <w:szCs w:val="24"/>
        </w:rPr>
      </w:pPr>
      <w:r w:rsidRPr="0074051B">
        <w:rPr>
          <w:rFonts w:ascii="Times New Roman" w:hAnsi="Times New Roman"/>
          <w:szCs w:val="24"/>
        </w:rPr>
        <w:t>The Commission has stepped up its efforts to provide guidance to Member States</w:t>
      </w:r>
      <w:r w:rsidR="00414917">
        <w:rPr>
          <w:rFonts w:ascii="Times New Roman" w:hAnsi="Times New Roman"/>
          <w:szCs w:val="24"/>
        </w:rPr>
        <w:t xml:space="preserve"> on </w:t>
      </w:r>
      <w:r w:rsidR="00414917" w:rsidRPr="00414917">
        <w:rPr>
          <w:rFonts w:ascii="Times New Roman" w:hAnsi="Times New Roman"/>
          <w:b/>
          <w:bCs/>
          <w:szCs w:val="24"/>
        </w:rPr>
        <w:t>conflict of interest</w:t>
      </w:r>
      <w:r w:rsidRPr="0074051B">
        <w:rPr>
          <w:rFonts w:ascii="Times New Roman" w:hAnsi="Times New Roman"/>
          <w:szCs w:val="24"/>
        </w:rPr>
        <w:t xml:space="preserve">. The Commission drafted </w:t>
      </w:r>
      <w:r w:rsidR="00F21DE0" w:rsidRPr="0074051B">
        <w:rPr>
          <w:rFonts w:ascii="Times New Roman" w:hAnsi="Times New Roman"/>
          <w:szCs w:val="24"/>
        </w:rPr>
        <w:t xml:space="preserve">a </w:t>
      </w:r>
      <w:r w:rsidRPr="0074051B">
        <w:rPr>
          <w:rFonts w:ascii="Times New Roman" w:hAnsi="Times New Roman"/>
          <w:szCs w:val="24"/>
        </w:rPr>
        <w:t xml:space="preserve">consolidated document on </w:t>
      </w:r>
      <w:r w:rsidRPr="00414917">
        <w:rPr>
          <w:rFonts w:ascii="Times New Roman" w:hAnsi="Times New Roman"/>
          <w:szCs w:val="24"/>
        </w:rPr>
        <w:t>best practices on preventing, detecting, handling and reporting conflict of interest situations</w:t>
      </w:r>
      <w:r w:rsidR="00F21DE0" w:rsidRPr="00414917">
        <w:rPr>
          <w:rFonts w:ascii="Times New Roman" w:hAnsi="Times New Roman"/>
          <w:szCs w:val="24"/>
        </w:rPr>
        <w:t>,</w:t>
      </w:r>
      <w:r w:rsidR="00F21DE0" w:rsidRPr="0074051B">
        <w:rPr>
          <w:rFonts w:ascii="Times New Roman" w:hAnsi="Times New Roman"/>
          <w:szCs w:val="24"/>
        </w:rPr>
        <w:t xml:space="preserve"> incorporating </w:t>
      </w:r>
      <w:r w:rsidR="00F21DE0" w:rsidRPr="0074051B">
        <w:rPr>
          <w:rFonts w:ascii="Times New Roman" w:hAnsi="Times New Roman"/>
          <w:szCs w:val="24"/>
        </w:rPr>
        <w:lastRenderedPageBreak/>
        <w:t xml:space="preserve">earlier guidance to this effect, </w:t>
      </w:r>
      <w:r w:rsidRPr="0074051B">
        <w:rPr>
          <w:rFonts w:ascii="Times New Roman" w:hAnsi="Times New Roman"/>
          <w:szCs w:val="24"/>
        </w:rPr>
        <w:t xml:space="preserve">and disseminated it to relevant Member States authorities in May 2025. In 2024, a dedicated focus group on </w:t>
      </w:r>
      <w:proofErr w:type="gramStart"/>
      <w:r w:rsidRPr="0074051B">
        <w:rPr>
          <w:rFonts w:ascii="Times New Roman" w:hAnsi="Times New Roman"/>
          <w:szCs w:val="24"/>
        </w:rPr>
        <w:t>conflict of interest</w:t>
      </w:r>
      <w:proofErr w:type="gramEnd"/>
      <w:r w:rsidRPr="0074051B">
        <w:rPr>
          <w:rFonts w:ascii="Times New Roman" w:hAnsi="Times New Roman"/>
          <w:szCs w:val="24"/>
        </w:rPr>
        <w:t xml:space="preserve"> prevention and detection was organised during the annual technical working meeting with national audit bodies for RRF. The Commission together with experts from Member States is in the process of </w:t>
      </w:r>
      <w:r w:rsidRPr="00414917">
        <w:rPr>
          <w:rFonts w:ascii="Times New Roman" w:hAnsi="Times New Roman"/>
          <w:szCs w:val="24"/>
        </w:rPr>
        <w:t>reviewing the Handbook on reporting of irregularities in shared management,</w:t>
      </w:r>
      <w:r w:rsidRPr="0074051B">
        <w:rPr>
          <w:rFonts w:ascii="Times New Roman" w:hAnsi="Times New Roman"/>
          <w:szCs w:val="24"/>
        </w:rPr>
        <w:t xml:space="preserve"> which will include specific indications on how to </w:t>
      </w:r>
      <w:r w:rsidRPr="00414917">
        <w:rPr>
          <w:rFonts w:ascii="Times New Roman" w:hAnsi="Times New Roman"/>
          <w:szCs w:val="24"/>
        </w:rPr>
        <w:t>report cases of conflict of interest in IMS.</w:t>
      </w:r>
    </w:p>
    <w:p w14:paraId="162942AB" w14:textId="107E9C41" w:rsidR="002355DB" w:rsidRPr="0074051B" w:rsidRDefault="00F21DE0" w:rsidP="0074051B">
      <w:pPr>
        <w:rPr>
          <w:rFonts w:ascii="Times New Roman" w:hAnsi="Times New Roman"/>
          <w:b/>
          <w:bCs/>
          <w:szCs w:val="24"/>
        </w:rPr>
      </w:pPr>
      <w:r w:rsidRPr="0074051B">
        <w:rPr>
          <w:rFonts w:ascii="Times New Roman" w:hAnsi="Times New Roman"/>
          <w:szCs w:val="24"/>
        </w:rPr>
        <w:t xml:space="preserve">As in previous years, the Commission auditors continued to </w:t>
      </w:r>
      <w:r w:rsidRPr="00B7692F">
        <w:rPr>
          <w:rFonts w:ascii="Times New Roman" w:hAnsi="Times New Roman"/>
          <w:szCs w:val="24"/>
        </w:rPr>
        <w:t>pay particular attention in</w:t>
      </w:r>
      <w:r w:rsidRPr="00B7692F">
        <w:rPr>
          <w:rFonts w:ascii="Times New Roman" w:eastAsia="Aptos" w:hAnsi="Times New Roman"/>
          <w:i/>
          <w:iCs/>
          <w:szCs w:val="24"/>
        </w:rPr>
        <w:t xml:space="preserve"> </w:t>
      </w:r>
      <w:r w:rsidRPr="00B7692F">
        <w:rPr>
          <w:rFonts w:ascii="Times New Roman" w:hAnsi="Times New Roman"/>
          <w:szCs w:val="24"/>
        </w:rPr>
        <w:t xml:space="preserve">their desk reviews and audits to potential </w:t>
      </w:r>
      <w:r w:rsidRPr="00B7692F">
        <w:rPr>
          <w:rFonts w:ascii="Times New Roman" w:hAnsi="Times New Roman"/>
          <w:b/>
          <w:bCs/>
          <w:szCs w:val="24"/>
        </w:rPr>
        <w:t xml:space="preserve">conflicts of interest in </w:t>
      </w:r>
      <w:r w:rsidR="00B7692F" w:rsidRPr="00B7692F">
        <w:rPr>
          <w:rFonts w:ascii="Times New Roman" w:hAnsi="Times New Roman"/>
          <w:b/>
          <w:bCs/>
          <w:szCs w:val="24"/>
        </w:rPr>
        <w:t xml:space="preserve">RRF and </w:t>
      </w:r>
      <w:r w:rsidRPr="00B7692F">
        <w:rPr>
          <w:rFonts w:ascii="Times New Roman" w:hAnsi="Times New Roman"/>
          <w:b/>
          <w:bCs/>
          <w:szCs w:val="24"/>
        </w:rPr>
        <w:t>Cohesion policy funds</w:t>
      </w:r>
      <w:r w:rsidRPr="00B7692F">
        <w:rPr>
          <w:rFonts w:ascii="Times New Roman" w:hAnsi="Times New Roman"/>
          <w:szCs w:val="24"/>
        </w:rPr>
        <w:t xml:space="preserve"> (and whether the related risks were covered by AAs and, if relevant, appro</w:t>
      </w:r>
      <w:r w:rsidRPr="0074051B">
        <w:rPr>
          <w:rFonts w:ascii="Times New Roman" w:hAnsi="Times New Roman"/>
          <w:szCs w:val="24"/>
        </w:rPr>
        <w:t xml:space="preserve">priately mitigated through corrective measures). A standard question on conflicts of interest is included in each thematic audit and forms part of the Commission auditors’ checklist. This has led to several recommendations to Member States aimed at improving their management and control systems </w:t>
      </w:r>
      <w:r w:rsidR="00682975" w:rsidRPr="0074051B">
        <w:rPr>
          <w:rFonts w:ascii="Times New Roman" w:hAnsi="Times New Roman"/>
          <w:szCs w:val="24"/>
        </w:rPr>
        <w:t>regarding</w:t>
      </w:r>
      <w:r w:rsidRPr="0074051B">
        <w:rPr>
          <w:rFonts w:ascii="Times New Roman" w:hAnsi="Times New Roman"/>
          <w:szCs w:val="24"/>
        </w:rPr>
        <w:t xml:space="preserve"> the prevention of conflicts of interest.</w:t>
      </w:r>
      <w:r w:rsidR="002250B5" w:rsidRPr="0074051B">
        <w:rPr>
          <w:rFonts w:ascii="Times New Roman" w:hAnsi="Times New Roman"/>
          <w:szCs w:val="24"/>
        </w:rPr>
        <w:t xml:space="preserve"> </w:t>
      </w:r>
      <w:r w:rsidR="002250B5" w:rsidRPr="0074051B">
        <w:rPr>
          <w:rFonts w:ascii="Times New Roman" w:hAnsi="Times New Roman"/>
          <w:b/>
          <w:bCs/>
          <w:szCs w:val="24"/>
        </w:rPr>
        <w:t>(paragraph 21)</w:t>
      </w:r>
    </w:p>
    <w:p w14:paraId="0F486187" w14:textId="4CDE8BB3" w:rsidR="00FB6D34" w:rsidRPr="0074051B" w:rsidRDefault="00F21DE0" w:rsidP="0074051B">
      <w:pPr>
        <w:rPr>
          <w:rFonts w:ascii="Times New Roman" w:hAnsi="Times New Roman"/>
          <w:b/>
          <w:bCs/>
          <w:szCs w:val="24"/>
        </w:rPr>
      </w:pPr>
      <w:r w:rsidRPr="0074051B">
        <w:rPr>
          <w:rFonts w:ascii="Times New Roman" w:hAnsi="Times New Roman"/>
          <w:b/>
          <w:bCs/>
          <w:szCs w:val="24"/>
        </w:rPr>
        <w:t>R</w:t>
      </w:r>
      <w:r w:rsidR="00FB6D34" w:rsidRPr="0074051B">
        <w:rPr>
          <w:rFonts w:ascii="Times New Roman" w:hAnsi="Times New Roman"/>
          <w:b/>
          <w:bCs/>
          <w:szCs w:val="24"/>
        </w:rPr>
        <w:t>evenue</w:t>
      </w:r>
    </w:p>
    <w:p w14:paraId="6A1A66EC" w14:textId="10F8C767" w:rsidR="000A75C3" w:rsidRPr="0074051B" w:rsidRDefault="000A75C3" w:rsidP="0074051B">
      <w:pPr>
        <w:rPr>
          <w:rFonts w:ascii="Times New Roman" w:hAnsi="Times New Roman"/>
          <w:b/>
          <w:bCs/>
          <w:szCs w:val="24"/>
        </w:rPr>
      </w:pPr>
      <w:r w:rsidRPr="0074051B">
        <w:rPr>
          <w:rFonts w:ascii="Times New Roman" w:hAnsi="Times New Roman"/>
          <w:szCs w:val="24"/>
        </w:rPr>
        <w:t xml:space="preserve">The Commission </w:t>
      </w:r>
      <w:r w:rsidR="2131E02D" w:rsidRPr="0074051B">
        <w:rPr>
          <w:rFonts w:ascii="Times New Roman" w:hAnsi="Times New Roman"/>
          <w:szCs w:val="24"/>
        </w:rPr>
        <w:t>intends</w:t>
      </w:r>
      <w:r w:rsidRPr="0074051B">
        <w:rPr>
          <w:rFonts w:ascii="Times New Roman" w:hAnsi="Times New Roman"/>
          <w:szCs w:val="24"/>
        </w:rPr>
        <w:t xml:space="preserve"> to improve the existing legal framework to</w:t>
      </w:r>
      <w:r w:rsidR="2F5C7893" w:rsidRPr="0074051B">
        <w:rPr>
          <w:rFonts w:ascii="Times New Roman" w:hAnsi="Times New Roman"/>
          <w:szCs w:val="24"/>
        </w:rPr>
        <w:t xml:space="preserve"> create an appropriate basis for effective</w:t>
      </w:r>
      <w:r w:rsidRPr="0074051B">
        <w:rPr>
          <w:rFonts w:ascii="Times New Roman" w:hAnsi="Times New Roman"/>
          <w:szCs w:val="24"/>
        </w:rPr>
        <w:t xml:space="preserve"> </w:t>
      </w:r>
      <w:r w:rsidRPr="0074051B">
        <w:rPr>
          <w:rFonts w:ascii="Times New Roman" w:hAnsi="Times New Roman"/>
          <w:b/>
          <w:bCs/>
          <w:szCs w:val="24"/>
        </w:rPr>
        <w:t xml:space="preserve">cooperation between </w:t>
      </w:r>
      <w:proofErr w:type="spellStart"/>
      <w:r w:rsidRPr="0074051B">
        <w:rPr>
          <w:rFonts w:ascii="Times New Roman" w:hAnsi="Times New Roman"/>
          <w:b/>
          <w:bCs/>
          <w:szCs w:val="24"/>
        </w:rPr>
        <w:t>Eurofisc</w:t>
      </w:r>
      <w:proofErr w:type="spellEnd"/>
      <w:r w:rsidRPr="0074051B">
        <w:rPr>
          <w:rFonts w:ascii="Times New Roman" w:hAnsi="Times New Roman"/>
          <w:b/>
          <w:bCs/>
          <w:szCs w:val="24"/>
        </w:rPr>
        <w:t xml:space="preserve"> and OLAF</w:t>
      </w:r>
      <w:r w:rsidR="55ABCABE" w:rsidRPr="0074051B">
        <w:rPr>
          <w:rFonts w:ascii="Times New Roman" w:hAnsi="Times New Roman"/>
          <w:szCs w:val="24"/>
        </w:rPr>
        <w:t xml:space="preserve">. In addition, the Commission </w:t>
      </w:r>
      <w:r w:rsidR="003B5FCF">
        <w:rPr>
          <w:rFonts w:ascii="Times New Roman" w:hAnsi="Times New Roman"/>
          <w:szCs w:val="24"/>
        </w:rPr>
        <w:t>intends to clarify the</w:t>
      </w:r>
      <w:r w:rsidRPr="0074051B">
        <w:rPr>
          <w:rFonts w:ascii="Times New Roman" w:hAnsi="Times New Roman"/>
          <w:szCs w:val="24"/>
        </w:rPr>
        <w:t xml:space="preserve"> legal basis to allow </w:t>
      </w:r>
      <w:r w:rsidRPr="0074051B">
        <w:rPr>
          <w:rFonts w:ascii="Times New Roman" w:hAnsi="Times New Roman"/>
          <w:b/>
          <w:bCs/>
          <w:szCs w:val="24"/>
        </w:rPr>
        <w:t xml:space="preserve">cooperation between </w:t>
      </w:r>
      <w:proofErr w:type="spellStart"/>
      <w:r w:rsidRPr="0074051B">
        <w:rPr>
          <w:rFonts w:ascii="Times New Roman" w:hAnsi="Times New Roman"/>
          <w:b/>
          <w:bCs/>
          <w:szCs w:val="24"/>
        </w:rPr>
        <w:t>Eurofisc</w:t>
      </w:r>
      <w:proofErr w:type="spellEnd"/>
      <w:r w:rsidRPr="0074051B">
        <w:rPr>
          <w:rFonts w:ascii="Times New Roman" w:hAnsi="Times New Roman"/>
          <w:b/>
          <w:bCs/>
          <w:szCs w:val="24"/>
        </w:rPr>
        <w:t xml:space="preserve"> and the EPPO</w:t>
      </w:r>
      <w:r w:rsidRPr="0074051B">
        <w:rPr>
          <w:rFonts w:ascii="Times New Roman" w:hAnsi="Times New Roman"/>
          <w:szCs w:val="24"/>
        </w:rPr>
        <w:t xml:space="preserve">. The Commission supports Member States by providing means of analysing data such as Transaction Network Analysis (TNA) and the Central Electronic System of Payment information (CESOP). OLAF has continued to maximise all the possibilities offered by mutual </w:t>
      </w:r>
      <w:r w:rsidR="53D4E48B" w:rsidRPr="0074051B">
        <w:rPr>
          <w:rFonts w:ascii="Times New Roman" w:hAnsi="Times New Roman"/>
          <w:szCs w:val="24"/>
        </w:rPr>
        <w:t xml:space="preserve">administrative </w:t>
      </w:r>
      <w:r w:rsidRPr="0074051B">
        <w:rPr>
          <w:rFonts w:ascii="Times New Roman" w:hAnsi="Times New Roman"/>
          <w:szCs w:val="24"/>
        </w:rPr>
        <w:t xml:space="preserve">assistance </w:t>
      </w:r>
      <w:r w:rsidR="4D0C7E07" w:rsidRPr="0074051B">
        <w:rPr>
          <w:rFonts w:ascii="Times New Roman" w:hAnsi="Times New Roman"/>
          <w:szCs w:val="24"/>
        </w:rPr>
        <w:t>in customs matters</w:t>
      </w:r>
      <w:r w:rsidRPr="0074051B">
        <w:rPr>
          <w:rFonts w:ascii="Times New Roman" w:hAnsi="Times New Roman"/>
          <w:szCs w:val="24"/>
        </w:rPr>
        <w:t xml:space="preserve"> to detect and investigate VAT fraud, </w:t>
      </w:r>
      <w:proofErr w:type="gramStart"/>
      <w:r w:rsidRPr="0074051B">
        <w:rPr>
          <w:rFonts w:ascii="Times New Roman" w:hAnsi="Times New Roman"/>
          <w:szCs w:val="24"/>
        </w:rPr>
        <w:t>in particular</w:t>
      </w:r>
      <w:r w:rsidR="39712AB8" w:rsidRPr="0074051B">
        <w:rPr>
          <w:rFonts w:ascii="Times New Roman" w:hAnsi="Times New Roman"/>
          <w:szCs w:val="24"/>
        </w:rPr>
        <w:t xml:space="preserve"> when</w:t>
      </w:r>
      <w:proofErr w:type="gramEnd"/>
      <w:r w:rsidR="39712AB8" w:rsidRPr="0074051B">
        <w:rPr>
          <w:rFonts w:ascii="Times New Roman" w:hAnsi="Times New Roman"/>
          <w:szCs w:val="24"/>
        </w:rPr>
        <w:t xml:space="preserve"> related to customs fraud involving</w:t>
      </w:r>
      <w:r w:rsidRPr="0074051B">
        <w:rPr>
          <w:rFonts w:ascii="Times New Roman" w:hAnsi="Times New Roman"/>
          <w:szCs w:val="24"/>
        </w:rPr>
        <w:t xml:space="preserve"> import duties, for example customs undervaluation, abuse of transit procedures or e-commerce facilitation arrangements. </w:t>
      </w:r>
      <w:r w:rsidRPr="0074051B">
        <w:rPr>
          <w:rFonts w:ascii="Times New Roman" w:hAnsi="Times New Roman"/>
          <w:b/>
          <w:bCs/>
          <w:szCs w:val="24"/>
        </w:rPr>
        <w:t>(paragraph 25)</w:t>
      </w:r>
    </w:p>
    <w:p w14:paraId="074C5699" w14:textId="69072BE5" w:rsidR="000A75C3" w:rsidRPr="0074051B" w:rsidRDefault="007C1DF7" w:rsidP="00806FFC">
      <w:pPr>
        <w:pStyle w:val="ListParagraph"/>
        <w:spacing w:after="240" w:line="240" w:lineRule="auto"/>
        <w:ind w:left="0"/>
        <w:contextualSpacing w:val="0"/>
        <w:jc w:val="both"/>
        <w:rPr>
          <w:rFonts w:ascii="Times New Roman" w:eastAsia="Times New Roman" w:hAnsi="Times New Roman"/>
          <w:b/>
          <w:bCs/>
          <w:sz w:val="24"/>
          <w:szCs w:val="24"/>
          <w:lang w:val="en-GB" w:eastAsia="en-GB"/>
        </w:rPr>
      </w:pPr>
      <w:r w:rsidRPr="00BA50EC">
        <w:rPr>
          <w:rFonts w:ascii="Times New Roman" w:eastAsia="Times New Roman" w:hAnsi="Times New Roman"/>
          <w:sz w:val="24"/>
          <w:szCs w:val="24"/>
          <w:lang w:val="en-GB" w:eastAsia="en-GB"/>
        </w:rPr>
        <w:t>Not</w:t>
      </w:r>
      <w:r w:rsidR="5D700BD3" w:rsidRPr="00BA50EC">
        <w:rPr>
          <w:rFonts w:ascii="Times New Roman" w:eastAsia="Times New Roman" w:hAnsi="Times New Roman"/>
          <w:sz w:val="24"/>
          <w:szCs w:val="24"/>
          <w:lang w:val="en-GB" w:eastAsia="en-GB"/>
        </w:rPr>
        <w:t>withstanding the “minimum rule” nature of the</w:t>
      </w:r>
      <w:r w:rsidR="00C6004D" w:rsidRPr="00BA50EC">
        <w:rPr>
          <w:rFonts w:ascii="Times New Roman" w:eastAsia="Times New Roman" w:hAnsi="Times New Roman"/>
          <w:sz w:val="24"/>
          <w:szCs w:val="24"/>
          <w:lang w:val="en-GB" w:eastAsia="en-GB"/>
        </w:rPr>
        <w:t xml:space="preserve"> EUR</w:t>
      </w:r>
      <w:r w:rsidR="5D700BD3" w:rsidRPr="00BA50EC">
        <w:rPr>
          <w:rFonts w:ascii="Times New Roman" w:eastAsia="Times New Roman" w:hAnsi="Times New Roman"/>
          <w:sz w:val="24"/>
          <w:szCs w:val="24"/>
          <w:lang w:val="en-GB" w:eastAsia="en-GB"/>
        </w:rPr>
        <w:t xml:space="preserve"> 10 million threshold</w:t>
      </w:r>
      <w:r w:rsidR="00F5758E">
        <w:rPr>
          <w:rFonts w:ascii="Times New Roman" w:eastAsia="Times New Roman" w:hAnsi="Times New Roman"/>
          <w:sz w:val="24"/>
          <w:szCs w:val="24"/>
          <w:lang w:val="en-GB" w:eastAsia="en-GB"/>
        </w:rPr>
        <w:t xml:space="preserve"> in </w:t>
      </w:r>
      <w:r w:rsidR="00F5758E" w:rsidRPr="00913532">
        <w:rPr>
          <w:rFonts w:ascii="Times New Roman" w:eastAsia="Times New Roman" w:hAnsi="Times New Roman"/>
          <w:sz w:val="24"/>
          <w:szCs w:val="24"/>
          <w:lang w:val="en-GB" w:eastAsia="en-GB"/>
        </w:rPr>
        <w:t>Article 2(2) of the PIF Directive</w:t>
      </w:r>
      <w:r w:rsidR="5D700BD3" w:rsidRPr="00BA50EC">
        <w:rPr>
          <w:rFonts w:ascii="Times New Roman" w:eastAsia="Times New Roman" w:hAnsi="Times New Roman"/>
          <w:sz w:val="24"/>
          <w:szCs w:val="24"/>
          <w:lang w:val="en-GB" w:eastAsia="en-GB"/>
        </w:rPr>
        <w:t xml:space="preserve">, the Commission will further assess the appropriateness of the amount in the framework of the </w:t>
      </w:r>
      <w:r w:rsidR="00706982" w:rsidRPr="00BA50EC">
        <w:rPr>
          <w:rFonts w:ascii="Times New Roman" w:eastAsia="Times New Roman" w:hAnsi="Times New Roman"/>
          <w:sz w:val="24"/>
          <w:szCs w:val="24"/>
          <w:lang w:val="en-GB" w:eastAsia="en-GB"/>
        </w:rPr>
        <w:t>third</w:t>
      </w:r>
      <w:r w:rsidR="5D700BD3" w:rsidRPr="00BA50EC">
        <w:rPr>
          <w:rFonts w:ascii="Times New Roman" w:eastAsia="Times New Roman" w:hAnsi="Times New Roman"/>
          <w:sz w:val="24"/>
          <w:szCs w:val="24"/>
          <w:lang w:val="en-GB" w:eastAsia="en-GB"/>
        </w:rPr>
        <w:t xml:space="preserve"> PIF </w:t>
      </w:r>
      <w:r w:rsidR="00BA50EC" w:rsidRPr="00BA50EC">
        <w:rPr>
          <w:rFonts w:ascii="Times New Roman" w:eastAsia="Times New Roman" w:hAnsi="Times New Roman"/>
          <w:sz w:val="24"/>
          <w:szCs w:val="24"/>
          <w:lang w:val="en-GB" w:eastAsia="en-GB"/>
        </w:rPr>
        <w:t xml:space="preserve">implementation </w:t>
      </w:r>
      <w:r w:rsidR="5D700BD3" w:rsidRPr="00BA50EC">
        <w:rPr>
          <w:rFonts w:ascii="Times New Roman" w:eastAsia="Times New Roman" w:hAnsi="Times New Roman"/>
          <w:sz w:val="24"/>
          <w:szCs w:val="24"/>
          <w:lang w:val="en-GB" w:eastAsia="en-GB"/>
        </w:rPr>
        <w:t>report. The Commission will encourage judicial training institutions to raise</w:t>
      </w:r>
      <w:r w:rsidR="5D700BD3" w:rsidRPr="0074051B">
        <w:rPr>
          <w:rFonts w:ascii="Times New Roman" w:eastAsia="Times New Roman" w:hAnsi="Times New Roman"/>
          <w:sz w:val="24"/>
          <w:szCs w:val="24"/>
          <w:lang w:val="en-GB" w:eastAsia="en-GB"/>
        </w:rPr>
        <w:t xml:space="preserve"> awareness regarding the interpretation of the notion of total damage, which should refer to the estimate damage resulting from the entire fraud scheme, along the lines provided in recital (4) of the PIF Directive.</w:t>
      </w:r>
      <w:r w:rsidRPr="0074051B">
        <w:rPr>
          <w:rFonts w:ascii="Times New Roman" w:eastAsia="Times New Roman" w:hAnsi="Times New Roman"/>
          <w:b/>
          <w:bCs/>
          <w:sz w:val="24"/>
          <w:szCs w:val="24"/>
          <w:lang w:val="en-GB" w:eastAsia="en-GB"/>
        </w:rPr>
        <w:t xml:space="preserve"> (paragraph 26)</w:t>
      </w:r>
    </w:p>
    <w:p w14:paraId="3A6A6B8F" w14:textId="77777777" w:rsidR="007E298F" w:rsidRPr="008235C6" w:rsidRDefault="007E298F" w:rsidP="007E298F">
      <w:pPr>
        <w:rPr>
          <w:rFonts w:ascii="Times New Roman" w:hAnsi="Times New Roman"/>
          <w:b/>
          <w:bCs/>
        </w:rPr>
      </w:pPr>
      <w:r w:rsidRPr="008235C6">
        <w:rPr>
          <w:rFonts w:ascii="Times New Roman" w:hAnsi="Times New Roman"/>
        </w:rPr>
        <w:t xml:space="preserve">The Commission shares the EP’s objective of improving the evidence base for designing and targeting anti-fraud strategies. It fully recognises the importance of robust data to support national and Union-level efforts to combat VAT fraud and evasion. To this end, the Commission publishes estimates of the </w:t>
      </w:r>
      <w:r w:rsidRPr="008235C6">
        <w:rPr>
          <w:rFonts w:ascii="Times New Roman" w:hAnsi="Times New Roman"/>
          <w:b/>
          <w:bCs/>
        </w:rPr>
        <w:t>VAT compliance gap</w:t>
      </w:r>
      <w:r w:rsidRPr="008235C6">
        <w:rPr>
          <w:rFonts w:ascii="Times New Roman" w:hAnsi="Times New Roman"/>
        </w:rPr>
        <w:t xml:space="preserve"> in yearly reports, allowing for comparisons across countries and over time. However, the methodology employed and data available do not allow for a direct estimation of disaggregated results by regions or sectors. For this reason, the annual VAT gap reports contain case studies looking into specific topics to identify elements that have contributed to developments in the VAT compliance gap, including specific sectors such as tourism, e-commerce, and construction. In addition, the Commission has published a study estimating the size of missing trader intra-Community (MTIC) fraud in 2024, using a novel methodology based on Intrastat data and machine learning techniques, which allowed for sector-level insights on this type of VAT fraud. </w:t>
      </w:r>
      <w:r w:rsidRPr="008235C6">
        <w:rPr>
          <w:rFonts w:ascii="Times New Roman" w:hAnsi="Times New Roman"/>
          <w:b/>
          <w:bCs/>
        </w:rPr>
        <w:t>(paragraph 27)</w:t>
      </w:r>
    </w:p>
    <w:p w14:paraId="7377130B" w14:textId="5075A311" w:rsidR="002125EC" w:rsidRPr="0074051B" w:rsidRDefault="00FB6D34" w:rsidP="0074051B">
      <w:pPr>
        <w:rPr>
          <w:rFonts w:ascii="Times New Roman" w:hAnsi="Times New Roman"/>
          <w:b/>
          <w:bCs/>
          <w:szCs w:val="24"/>
        </w:rPr>
      </w:pPr>
      <w:r w:rsidRPr="0074051B">
        <w:rPr>
          <w:rFonts w:ascii="Times New Roman" w:hAnsi="Times New Roman"/>
          <w:b/>
          <w:bCs/>
          <w:szCs w:val="24"/>
        </w:rPr>
        <w:t>Expenditure</w:t>
      </w:r>
      <w:r w:rsidR="002125EC" w:rsidRPr="0074051B">
        <w:rPr>
          <w:rFonts w:ascii="Times New Roman" w:hAnsi="Times New Roman"/>
          <w:b/>
          <w:bCs/>
          <w:szCs w:val="24"/>
        </w:rPr>
        <w:t xml:space="preserve"> </w:t>
      </w:r>
    </w:p>
    <w:p w14:paraId="4718A5A4" w14:textId="60895A9F" w:rsidR="009150D6" w:rsidRPr="0074051B" w:rsidRDefault="009150D6" w:rsidP="00806FFC">
      <w:pPr>
        <w:rPr>
          <w:rFonts w:ascii="Times New Roman" w:hAnsi="Times New Roman"/>
          <w:b/>
          <w:bCs/>
          <w:szCs w:val="24"/>
        </w:rPr>
      </w:pPr>
      <w:r w:rsidRPr="0074051B">
        <w:rPr>
          <w:rFonts w:ascii="Times New Roman" w:hAnsi="Times New Roman"/>
          <w:szCs w:val="24"/>
        </w:rPr>
        <w:t xml:space="preserve">The Commission strives to reduce the </w:t>
      </w:r>
      <w:r w:rsidRPr="0074051B">
        <w:rPr>
          <w:rFonts w:ascii="Times New Roman" w:hAnsi="Times New Roman"/>
          <w:b/>
          <w:bCs/>
          <w:szCs w:val="24"/>
        </w:rPr>
        <w:t>length of administrative procedures</w:t>
      </w:r>
      <w:r w:rsidRPr="0074051B">
        <w:rPr>
          <w:rFonts w:ascii="Times New Roman" w:hAnsi="Times New Roman"/>
          <w:szCs w:val="24"/>
        </w:rPr>
        <w:t xml:space="preserve"> in the Member States. OLAF</w:t>
      </w:r>
      <w:r w:rsidR="003D67EC" w:rsidRPr="0074051B">
        <w:rPr>
          <w:rFonts w:ascii="Times New Roman" w:hAnsi="Times New Roman"/>
          <w:szCs w:val="24"/>
        </w:rPr>
        <w:t>,</w:t>
      </w:r>
      <w:r w:rsidRPr="0074051B">
        <w:rPr>
          <w:rFonts w:ascii="Times New Roman" w:hAnsi="Times New Roman"/>
          <w:szCs w:val="24"/>
        </w:rPr>
        <w:t xml:space="preserve"> on behalf of the Commission, </w:t>
      </w:r>
      <w:r w:rsidR="00806FFC" w:rsidRPr="0074051B">
        <w:rPr>
          <w:rFonts w:ascii="Times New Roman" w:hAnsi="Times New Roman"/>
          <w:szCs w:val="24"/>
        </w:rPr>
        <w:t xml:space="preserve">is working </w:t>
      </w:r>
      <w:r w:rsidRPr="0074051B">
        <w:rPr>
          <w:rFonts w:ascii="Times New Roman" w:hAnsi="Times New Roman"/>
          <w:szCs w:val="24"/>
        </w:rPr>
        <w:t xml:space="preserve">closely with Member States </w:t>
      </w:r>
      <w:r w:rsidRPr="0074051B">
        <w:rPr>
          <w:rFonts w:ascii="Times New Roman" w:hAnsi="Times New Roman"/>
          <w:szCs w:val="24"/>
        </w:rPr>
        <w:lastRenderedPageBreak/>
        <w:t xml:space="preserve">authorities, </w:t>
      </w:r>
      <w:r w:rsidR="00414917">
        <w:rPr>
          <w:rFonts w:ascii="Times New Roman" w:hAnsi="Times New Roman"/>
          <w:szCs w:val="24"/>
        </w:rPr>
        <w:t xml:space="preserve">by </w:t>
      </w:r>
      <w:r w:rsidRPr="0074051B">
        <w:rPr>
          <w:rFonts w:ascii="Times New Roman" w:hAnsi="Times New Roman"/>
          <w:szCs w:val="24"/>
        </w:rPr>
        <w:t>exchang</w:t>
      </w:r>
      <w:r w:rsidR="00414917">
        <w:rPr>
          <w:rFonts w:ascii="Times New Roman" w:hAnsi="Times New Roman"/>
          <w:szCs w:val="24"/>
        </w:rPr>
        <w:t>ing</w:t>
      </w:r>
      <w:r w:rsidRPr="0074051B">
        <w:rPr>
          <w:rFonts w:ascii="Times New Roman" w:hAnsi="Times New Roman"/>
          <w:szCs w:val="24"/>
        </w:rPr>
        <w:t xml:space="preserve"> information and coordinat</w:t>
      </w:r>
      <w:r w:rsidR="00414917">
        <w:rPr>
          <w:rFonts w:ascii="Times New Roman" w:hAnsi="Times New Roman"/>
          <w:szCs w:val="24"/>
        </w:rPr>
        <w:t>ing</w:t>
      </w:r>
      <w:r w:rsidRPr="0074051B">
        <w:rPr>
          <w:rFonts w:ascii="Times New Roman" w:hAnsi="Times New Roman"/>
          <w:szCs w:val="24"/>
        </w:rPr>
        <w:t xml:space="preserve"> activities, and monitors and analyses the reporting of irregularities. In addition, the AFCOS facilitate effective cooperation and exchange of information with OLAF. The length of the underlying procedures is one of the elements taken into consideration by the appropriate Commission services. Issues identified are directly raised with the Member States concerned. OLAF initiated a structured dialogue with 10 Member States to address specific issues related to reporting of irregularities in cohesion policy. The Staff Working Document 'Follow-up of 2023 Recommendations' accompanying the 2024 PIF Report include</w:t>
      </w:r>
      <w:r w:rsidR="00552F31">
        <w:rPr>
          <w:rFonts w:ascii="Times New Roman" w:hAnsi="Times New Roman"/>
          <w:szCs w:val="24"/>
        </w:rPr>
        <w:t>s</w:t>
      </w:r>
      <w:r w:rsidRPr="0074051B">
        <w:rPr>
          <w:rFonts w:ascii="Times New Roman" w:hAnsi="Times New Roman"/>
          <w:szCs w:val="24"/>
        </w:rPr>
        <w:t xml:space="preserve"> the replies provided by Member States in relation to the Specific Recommendation 1 “Improving the reporting and follow-up of suspected fraud</w:t>
      </w:r>
      <w:r w:rsidRPr="00950D99">
        <w:rPr>
          <w:rFonts w:ascii="Times New Roman" w:hAnsi="Times New Roman"/>
          <w:szCs w:val="24"/>
        </w:rPr>
        <w:t>”.</w:t>
      </w:r>
      <w:r w:rsidR="004208E3" w:rsidRPr="0074051B">
        <w:rPr>
          <w:rFonts w:ascii="Times New Roman" w:hAnsi="Times New Roman"/>
          <w:b/>
          <w:bCs/>
          <w:szCs w:val="24"/>
        </w:rPr>
        <w:t xml:space="preserve"> (paragraph</w:t>
      </w:r>
      <w:r w:rsidR="003D67EC" w:rsidRPr="0074051B">
        <w:rPr>
          <w:rFonts w:ascii="Times New Roman" w:hAnsi="Times New Roman"/>
          <w:b/>
          <w:bCs/>
          <w:szCs w:val="24"/>
        </w:rPr>
        <w:t xml:space="preserve"> </w:t>
      </w:r>
      <w:r w:rsidR="004208E3" w:rsidRPr="0074051B">
        <w:rPr>
          <w:rFonts w:ascii="Times New Roman" w:hAnsi="Times New Roman"/>
          <w:b/>
          <w:bCs/>
          <w:szCs w:val="24"/>
        </w:rPr>
        <w:t>33</w:t>
      </w:r>
      <w:r w:rsidR="003D67EC" w:rsidRPr="0074051B">
        <w:rPr>
          <w:rFonts w:ascii="Times New Roman" w:hAnsi="Times New Roman"/>
          <w:b/>
          <w:bCs/>
          <w:szCs w:val="24"/>
        </w:rPr>
        <w:t>)</w:t>
      </w:r>
    </w:p>
    <w:p w14:paraId="0CE8C4BC" w14:textId="44CF2F24" w:rsidR="004208E3" w:rsidRPr="0074051B" w:rsidRDefault="00552F31" w:rsidP="00806FFC">
      <w:pPr>
        <w:rPr>
          <w:rFonts w:ascii="Times New Roman" w:hAnsi="Times New Roman"/>
          <w:b/>
          <w:bCs/>
          <w:szCs w:val="24"/>
        </w:rPr>
      </w:pPr>
      <w:r>
        <w:rPr>
          <w:rFonts w:ascii="Times New Roman" w:hAnsi="Times New Roman"/>
          <w:szCs w:val="24"/>
        </w:rPr>
        <w:t>The</w:t>
      </w:r>
      <w:r w:rsidR="004208E3" w:rsidRPr="0074051B">
        <w:rPr>
          <w:rFonts w:ascii="Times New Roman" w:hAnsi="Times New Roman"/>
          <w:szCs w:val="24"/>
        </w:rPr>
        <w:t xml:space="preserve"> 2024 PIF Report </w:t>
      </w:r>
      <w:r>
        <w:rPr>
          <w:rFonts w:ascii="Times New Roman" w:hAnsi="Times New Roman"/>
          <w:szCs w:val="24"/>
        </w:rPr>
        <w:t xml:space="preserve">includes </w:t>
      </w:r>
      <w:r w:rsidR="004208E3" w:rsidRPr="0074051B">
        <w:rPr>
          <w:rFonts w:ascii="Times New Roman" w:hAnsi="Times New Roman"/>
          <w:szCs w:val="24"/>
        </w:rPr>
        <w:t xml:space="preserve">a section on the results of OLAF’s investigations and the </w:t>
      </w:r>
      <w:r w:rsidR="004208E3" w:rsidRPr="0074051B">
        <w:rPr>
          <w:rFonts w:ascii="Times New Roman" w:hAnsi="Times New Roman"/>
          <w:b/>
          <w:bCs/>
          <w:szCs w:val="24"/>
        </w:rPr>
        <w:t xml:space="preserve">recoveries following OLAF’s </w:t>
      </w:r>
      <w:r w:rsidR="003C5959">
        <w:rPr>
          <w:rFonts w:ascii="Times New Roman" w:hAnsi="Times New Roman"/>
          <w:b/>
          <w:bCs/>
          <w:szCs w:val="24"/>
        </w:rPr>
        <w:t>financial recommendations</w:t>
      </w:r>
      <w:r w:rsidR="004208E3" w:rsidRPr="0074051B">
        <w:rPr>
          <w:rFonts w:ascii="Times New Roman" w:hAnsi="Times New Roman"/>
          <w:szCs w:val="24"/>
        </w:rPr>
        <w:t>.</w:t>
      </w:r>
      <w:r w:rsidR="004208E3" w:rsidRPr="0074051B">
        <w:rPr>
          <w:rFonts w:ascii="Times New Roman" w:hAnsi="Times New Roman"/>
          <w:b/>
          <w:bCs/>
          <w:szCs w:val="24"/>
        </w:rPr>
        <w:t xml:space="preserve"> </w:t>
      </w:r>
      <w:r w:rsidR="003D67EC" w:rsidRPr="0074051B">
        <w:rPr>
          <w:rFonts w:ascii="Times New Roman" w:hAnsi="Times New Roman"/>
          <w:szCs w:val="24"/>
        </w:rPr>
        <w:t xml:space="preserve">The </w:t>
      </w:r>
      <w:r w:rsidR="003D67EC" w:rsidRPr="0074051B">
        <w:rPr>
          <w:rFonts w:ascii="Times New Roman" w:hAnsi="Times New Roman"/>
          <w:szCs w:val="24"/>
          <w:lang w:val="en-US"/>
        </w:rPr>
        <w:t xml:space="preserve">Commission constantly aims to recover irregular expenditure more diligently and effectively. To that end, on 6 February 2024, the Commission adopted an enhanced corporate strategy for the management of the Commission’s debtors which includes measures to better manage the Commission’s claims against debtors as soon as their debts become due. Actions are being implemented to </w:t>
      </w:r>
      <w:r w:rsidR="003D67EC" w:rsidRPr="00BF796A">
        <w:rPr>
          <w:rFonts w:ascii="Times New Roman" w:hAnsi="Times New Roman"/>
          <w:szCs w:val="24"/>
        </w:rPr>
        <w:t>increase recoveries: recovery performance indicators, proactive communication to DGs, transparent monitoring and reporting via dashboards, synergies and efficiencies through partial centralisation, including combined waiver decisions</w:t>
      </w:r>
      <w:r w:rsidR="003D67EC" w:rsidRPr="0074051B">
        <w:rPr>
          <w:rFonts w:ascii="Times New Roman" w:hAnsi="Times New Roman"/>
          <w:szCs w:val="24"/>
          <w:lang w:val="en-US"/>
        </w:rPr>
        <w:t>.</w:t>
      </w:r>
      <w:r w:rsidR="00AC365C" w:rsidRPr="0074051B">
        <w:rPr>
          <w:rFonts w:ascii="Times New Roman" w:hAnsi="Times New Roman"/>
          <w:szCs w:val="24"/>
          <w:lang w:val="en-US"/>
        </w:rPr>
        <w:t xml:space="preserve"> </w:t>
      </w:r>
      <w:r w:rsidR="004208E3" w:rsidRPr="0074051B">
        <w:rPr>
          <w:rFonts w:ascii="Times New Roman" w:hAnsi="Times New Roman"/>
          <w:b/>
          <w:bCs/>
          <w:szCs w:val="24"/>
        </w:rPr>
        <w:t>(paragraph 34)</w:t>
      </w:r>
    </w:p>
    <w:p w14:paraId="6C7166A3" w14:textId="4F2A02BD" w:rsidR="001B01AE" w:rsidRPr="0074051B" w:rsidRDefault="001B01AE" w:rsidP="00806FFC">
      <w:pPr>
        <w:rPr>
          <w:rFonts w:ascii="Times New Roman" w:hAnsi="Times New Roman"/>
          <w:szCs w:val="24"/>
          <w:lang w:val="en-US"/>
        </w:rPr>
      </w:pPr>
      <w:r w:rsidRPr="0074051B">
        <w:rPr>
          <w:rFonts w:ascii="Times New Roman" w:hAnsi="Times New Roman"/>
          <w:szCs w:val="24"/>
          <w:lang w:val="en-US"/>
        </w:rPr>
        <w:t xml:space="preserve">The Financial Regulation </w:t>
      </w:r>
      <w:r w:rsidRPr="0074051B">
        <w:rPr>
          <w:rFonts w:ascii="Times New Roman" w:hAnsi="Times New Roman"/>
          <w:szCs w:val="24"/>
        </w:rPr>
        <w:t xml:space="preserve">applicable to the general budget of the Union establishes clear </w:t>
      </w:r>
      <w:r w:rsidRPr="0074051B">
        <w:rPr>
          <w:rFonts w:ascii="Times New Roman" w:hAnsi="Times New Roman"/>
          <w:b/>
          <w:bCs/>
          <w:szCs w:val="24"/>
        </w:rPr>
        <w:t>procedures for the recovery process,</w:t>
      </w:r>
      <w:r w:rsidRPr="0074051B">
        <w:rPr>
          <w:rFonts w:ascii="Times New Roman" w:hAnsi="Times New Roman"/>
          <w:szCs w:val="24"/>
        </w:rPr>
        <w:t xml:space="preserve"> including deadlines and default interest in case of delay. </w:t>
      </w:r>
      <w:r w:rsidRPr="0074051B">
        <w:rPr>
          <w:rFonts w:ascii="Times New Roman" w:hAnsi="Times New Roman"/>
          <w:szCs w:val="24"/>
          <w:lang w:val="en-US"/>
        </w:rPr>
        <w:t>Furthermore, the recovery process is a complex process which requires cooperation not only within the Commission but also with other actors and national authorities. The Commission is implementing measures to recover faster through recovery performance indicators, monitoring and reporting via dashboards.</w:t>
      </w:r>
      <w:r w:rsidR="003D67EC" w:rsidRPr="0074051B">
        <w:rPr>
          <w:rFonts w:ascii="Times New Roman" w:hAnsi="Times New Roman"/>
          <w:szCs w:val="24"/>
          <w:lang w:val="en-US"/>
        </w:rPr>
        <w:t xml:space="preserve"> </w:t>
      </w:r>
      <w:r w:rsidR="003D67EC" w:rsidRPr="0074051B">
        <w:rPr>
          <w:rFonts w:ascii="Times New Roman" w:hAnsi="Times New Roman"/>
          <w:b/>
          <w:bCs/>
          <w:szCs w:val="24"/>
          <w:lang w:val="en-US"/>
        </w:rPr>
        <w:t>(paragraph 35)</w:t>
      </w:r>
    </w:p>
    <w:p w14:paraId="6632CEC0" w14:textId="1111722D" w:rsidR="00277357" w:rsidRPr="0074051B" w:rsidRDefault="00277357" w:rsidP="00806FFC">
      <w:pPr>
        <w:rPr>
          <w:rFonts w:ascii="Times New Roman" w:hAnsi="Times New Roman"/>
          <w:b/>
          <w:bCs/>
          <w:szCs w:val="24"/>
        </w:rPr>
      </w:pPr>
      <w:r w:rsidRPr="0074051B">
        <w:rPr>
          <w:rFonts w:ascii="Times New Roman" w:hAnsi="Times New Roman"/>
          <w:szCs w:val="24"/>
        </w:rPr>
        <w:t xml:space="preserve">The Commission will consider experiences gathered with OLAF’s coordination activities in its </w:t>
      </w:r>
      <w:r w:rsidRPr="00552F31">
        <w:rPr>
          <w:rFonts w:ascii="Times New Roman" w:hAnsi="Times New Roman"/>
          <w:szCs w:val="24"/>
        </w:rPr>
        <w:t>ongoing evaluation of Regulation (EU, Euratom) No 883/2013.</w:t>
      </w:r>
      <w:r w:rsidRPr="0074051B">
        <w:rPr>
          <w:rFonts w:ascii="Times New Roman" w:hAnsi="Times New Roman"/>
          <w:szCs w:val="24"/>
        </w:rPr>
        <w:t xml:space="preserve"> </w:t>
      </w:r>
      <w:r w:rsidRPr="0074051B">
        <w:rPr>
          <w:rFonts w:ascii="Times New Roman" w:hAnsi="Times New Roman"/>
          <w:b/>
          <w:bCs/>
          <w:szCs w:val="24"/>
        </w:rPr>
        <w:t>(paragraph 37)</w:t>
      </w:r>
    </w:p>
    <w:p w14:paraId="0AA82BE0" w14:textId="0E59472B" w:rsidR="7A8E913D" w:rsidRPr="0074051B" w:rsidRDefault="00621A9B" w:rsidP="00806FFC">
      <w:pPr>
        <w:rPr>
          <w:rFonts w:ascii="Times New Roman" w:hAnsi="Times New Roman"/>
          <w:szCs w:val="24"/>
          <w:lang w:val="en-IE"/>
        </w:rPr>
      </w:pPr>
      <w:r>
        <w:rPr>
          <w:rFonts w:ascii="Times New Roman" w:hAnsi="Times New Roman"/>
          <w:szCs w:val="24"/>
          <w:lang w:val="en-IE"/>
        </w:rPr>
        <w:t>T</w:t>
      </w:r>
      <w:r w:rsidR="7A8E913D" w:rsidRPr="0074051B">
        <w:rPr>
          <w:rFonts w:ascii="Times New Roman" w:hAnsi="Times New Roman"/>
          <w:szCs w:val="24"/>
          <w:lang w:val="en-IE"/>
        </w:rPr>
        <w:t xml:space="preserve">he Commission </w:t>
      </w:r>
      <w:r w:rsidRPr="0074051B">
        <w:rPr>
          <w:rFonts w:ascii="Times New Roman" w:hAnsi="Times New Roman"/>
          <w:szCs w:val="24"/>
          <w:lang w:val="en-IE"/>
        </w:rPr>
        <w:t>will explore whether th</w:t>
      </w:r>
      <w:r>
        <w:rPr>
          <w:rFonts w:ascii="Times New Roman" w:hAnsi="Times New Roman"/>
          <w:szCs w:val="24"/>
          <w:lang w:val="en-IE"/>
        </w:rPr>
        <w:t xml:space="preserve">e </w:t>
      </w:r>
      <w:r w:rsidRPr="00621A9B">
        <w:rPr>
          <w:rFonts w:ascii="Times New Roman" w:hAnsi="Times New Roman"/>
          <w:b/>
          <w:bCs/>
          <w:szCs w:val="24"/>
          <w:lang w:val="en-IE"/>
        </w:rPr>
        <w:t>new definition of non-governmental organisations (NGO)</w:t>
      </w:r>
      <w:r w:rsidRPr="0074051B">
        <w:rPr>
          <w:rFonts w:ascii="Times New Roman" w:hAnsi="Times New Roman"/>
          <w:szCs w:val="24"/>
          <w:lang w:val="en-IE"/>
        </w:rPr>
        <w:t xml:space="preserve"> introduced in September 2024 in the Financial Regulation should and could be further clarified</w:t>
      </w:r>
      <w:r w:rsidR="7A8E913D" w:rsidRPr="0074051B">
        <w:rPr>
          <w:rFonts w:ascii="Times New Roman" w:hAnsi="Times New Roman"/>
          <w:szCs w:val="24"/>
          <w:lang w:val="en-IE"/>
        </w:rPr>
        <w:t xml:space="preserve"> (</w:t>
      </w:r>
      <w:hyperlink r:id="rId12" w:history="1">
        <w:r w:rsidR="7A8E913D" w:rsidRPr="0074051B">
          <w:rPr>
            <w:rStyle w:val="Hyperlink"/>
            <w:rFonts w:ascii="Times New Roman" w:eastAsia="Aptos" w:hAnsi="Times New Roman"/>
            <w:color w:val="467886"/>
            <w:szCs w:val="24"/>
            <w:lang w:val="en-IE"/>
          </w:rPr>
          <w:t>COM-Replies-SR-2025-11_EN.pdf</w:t>
        </w:r>
      </w:hyperlink>
      <w:r>
        <w:rPr>
          <w:rStyle w:val="Hyperlink"/>
          <w:rFonts w:ascii="Times New Roman" w:eastAsia="Aptos" w:hAnsi="Times New Roman"/>
          <w:color w:val="467886"/>
          <w:szCs w:val="24"/>
          <w:u w:val="none"/>
          <w:lang w:val="en-IE"/>
        </w:rPr>
        <w:t xml:space="preserve"> </w:t>
      </w:r>
      <w:r w:rsidRPr="00621A9B">
        <w:rPr>
          <w:rFonts w:ascii="Times New Roman" w:hAnsi="Times New Roman"/>
        </w:rPr>
        <w:t xml:space="preserve">to Recommendation </w:t>
      </w:r>
      <w:r>
        <w:rPr>
          <w:rFonts w:ascii="Times New Roman" w:hAnsi="Times New Roman"/>
        </w:rPr>
        <w:t>1</w:t>
      </w:r>
      <w:r w:rsidRPr="00621A9B">
        <w:rPr>
          <w:rFonts w:ascii="Times New Roman" w:hAnsi="Times New Roman"/>
        </w:rPr>
        <w:t xml:space="preserve"> of the Court of Auditors’</w:t>
      </w:r>
      <w:r>
        <w:rPr>
          <w:rStyle w:val="Hyperlink"/>
          <w:rFonts w:ascii="Times New Roman" w:eastAsia="Aptos" w:hAnsi="Times New Roman"/>
          <w:color w:val="467886"/>
          <w:szCs w:val="24"/>
          <w:u w:val="none"/>
          <w:lang w:val="en-IE"/>
        </w:rPr>
        <w:t xml:space="preserve"> </w:t>
      </w:r>
      <w:hyperlink r:id="rId13" w:history="1">
        <w:r w:rsidRPr="0074051B">
          <w:rPr>
            <w:rStyle w:val="Hyperlink"/>
            <w:rFonts w:ascii="Times New Roman" w:eastAsia="Aptos" w:hAnsi="Times New Roman"/>
            <w:color w:val="467886"/>
            <w:szCs w:val="24"/>
            <w:lang w:val="en-IE"/>
          </w:rPr>
          <w:t>Special report 11/2025: Transparency of EU funding granted to NGOs</w:t>
        </w:r>
      </w:hyperlink>
      <w:r w:rsidR="7A8E913D" w:rsidRPr="0074051B">
        <w:rPr>
          <w:rFonts w:ascii="Times New Roman" w:hAnsi="Times New Roman"/>
          <w:szCs w:val="24"/>
          <w:lang w:val="en-IE"/>
        </w:rPr>
        <w:t>)</w:t>
      </w:r>
      <w:r>
        <w:rPr>
          <w:rFonts w:ascii="Times New Roman" w:hAnsi="Times New Roman"/>
          <w:szCs w:val="24"/>
          <w:lang w:val="en-IE"/>
        </w:rPr>
        <w:t xml:space="preserve">. </w:t>
      </w:r>
      <w:proofErr w:type="gramStart"/>
      <w:r w:rsidR="00BB207F" w:rsidRPr="00BB207F">
        <w:rPr>
          <w:rFonts w:ascii="Times New Roman" w:hAnsi="Times New Roman"/>
          <w:szCs w:val="24"/>
          <w:lang w:val="en-IE"/>
        </w:rPr>
        <w:t>In light of</w:t>
      </w:r>
      <w:proofErr w:type="gramEnd"/>
      <w:r w:rsidR="00BB207F" w:rsidRPr="00BB207F">
        <w:rPr>
          <w:rFonts w:ascii="Times New Roman" w:hAnsi="Times New Roman"/>
          <w:szCs w:val="24"/>
          <w:lang w:val="en-IE"/>
        </w:rPr>
        <w:t xml:space="preserve"> the simplification agenda, as pledged by stakeholders and the co-legislators, the Commission will also assess the benefits of such a potential clarification against the risk of increasing the administrative burden on EU funding applicants or on the Commission services. Additionally, this clarification should not be understood as a</w:t>
      </w:r>
      <w:r w:rsidR="00BB207F">
        <w:rPr>
          <w:rFonts w:ascii="Times New Roman" w:hAnsi="Times New Roman"/>
          <w:szCs w:val="24"/>
          <w:lang w:val="en-IE"/>
        </w:rPr>
        <w:t xml:space="preserve">n attempt </w:t>
      </w:r>
      <w:r w:rsidR="00BB207F" w:rsidRPr="00BB207F">
        <w:rPr>
          <w:rFonts w:ascii="Times New Roman" w:hAnsi="Times New Roman"/>
          <w:szCs w:val="24"/>
          <w:lang w:val="en-IE"/>
        </w:rPr>
        <w:t>to align how different Member States define NGOs in their jurisdictions.</w:t>
      </w:r>
      <w:r w:rsidR="00BB207F">
        <w:rPr>
          <w:rFonts w:ascii="Times New Roman" w:hAnsi="Times New Roman"/>
          <w:szCs w:val="24"/>
          <w:lang w:val="en-IE"/>
        </w:rPr>
        <w:t xml:space="preserve"> A</w:t>
      </w:r>
      <w:r w:rsidR="7A8E913D" w:rsidRPr="0074051B">
        <w:rPr>
          <w:rFonts w:ascii="Times New Roman" w:hAnsi="Times New Roman"/>
          <w:szCs w:val="24"/>
          <w:lang w:val="en-IE"/>
        </w:rPr>
        <w:t xml:space="preserve">ny </w:t>
      </w:r>
      <w:r w:rsidR="00BB207F">
        <w:rPr>
          <w:rFonts w:ascii="Times New Roman" w:hAnsi="Times New Roman"/>
          <w:szCs w:val="24"/>
          <w:lang w:val="en-IE"/>
        </w:rPr>
        <w:t xml:space="preserve">further </w:t>
      </w:r>
      <w:r w:rsidR="7A8E913D" w:rsidRPr="0074051B">
        <w:rPr>
          <w:rFonts w:ascii="Times New Roman" w:hAnsi="Times New Roman"/>
          <w:szCs w:val="24"/>
          <w:lang w:val="en-IE"/>
        </w:rPr>
        <w:t xml:space="preserve">clarification </w:t>
      </w:r>
      <w:r w:rsidR="00BB207F">
        <w:rPr>
          <w:rFonts w:ascii="Times New Roman" w:hAnsi="Times New Roman"/>
          <w:szCs w:val="24"/>
          <w:lang w:val="en-IE"/>
        </w:rPr>
        <w:t>would need to</w:t>
      </w:r>
      <w:r w:rsidR="00BB207F" w:rsidRPr="0074051B">
        <w:rPr>
          <w:rFonts w:ascii="Times New Roman" w:hAnsi="Times New Roman"/>
          <w:szCs w:val="24"/>
          <w:lang w:val="en-IE"/>
        </w:rPr>
        <w:t xml:space="preserve"> </w:t>
      </w:r>
      <w:r w:rsidR="7A8E913D" w:rsidRPr="0074051B">
        <w:rPr>
          <w:rFonts w:ascii="Times New Roman" w:hAnsi="Times New Roman"/>
          <w:szCs w:val="24"/>
          <w:lang w:val="en-IE"/>
        </w:rPr>
        <w:t xml:space="preserve">be proportionate, </w:t>
      </w:r>
      <w:r w:rsidR="00552F31">
        <w:rPr>
          <w:rFonts w:ascii="Times New Roman" w:hAnsi="Times New Roman"/>
          <w:szCs w:val="24"/>
          <w:lang w:val="en-IE"/>
        </w:rPr>
        <w:t>as</w:t>
      </w:r>
      <w:r w:rsidR="7A8E913D" w:rsidRPr="0074051B">
        <w:rPr>
          <w:rFonts w:ascii="Times New Roman" w:hAnsi="Times New Roman"/>
          <w:szCs w:val="24"/>
          <w:lang w:val="en-IE"/>
        </w:rPr>
        <w:t xml:space="preserve"> there is no indication that the NGO status poses a higher risk for the Union budget, compared to other types of entities. This is particularly relevant since the NGO status is generally not a prerequisite for receiving EU funding. </w:t>
      </w:r>
    </w:p>
    <w:p w14:paraId="3CD3986B" w14:textId="33FAE76A" w:rsidR="7A8E913D" w:rsidRPr="0074051B" w:rsidRDefault="0054337A" w:rsidP="00806FFC">
      <w:pPr>
        <w:rPr>
          <w:rFonts w:ascii="Times New Roman" w:hAnsi="Times New Roman"/>
          <w:szCs w:val="24"/>
          <w:lang w:val="en-IE"/>
        </w:rPr>
      </w:pPr>
      <w:r w:rsidRPr="0074051B">
        <w:rPr>
          <w:rFonts w:ascii="Times New Roman" w:hAnsi="Times New Roman"/>
          <w:szCs w:val="24"/>
          <w:lang w:val="en-IE"/>
        </w:rPr>
        <w:t xml:space="preserve">The Commission will explore the feasibility of incrementally increasing the frequency of updates in the </w:t>
      </w:r>
      <w:r>
        <w:rPr>
          <w:rFonts w:ascii="Times New Roman" w:hAnsi="Times New Roman"/>
          <w:szCs w:val="24"/>
          <w:lang w:val="en-IE"/>
        </w:rPr>
        <w:t>Financial Transparency System (</w:t>
      </w:r>
      <w:r w:rsidRPr="0074051B">
        <w:rPr>
          <w:rFonts w:ascii="Times New Roman" w:hAnsi="Times New Roman"/>
          <w:szCs w:val="24"/>
          <w:lang w:val="en-IE"/>
        </w:rPr>
        <w:t>FTS</w:t>
      </w:r>
      <w:r>
        <w:rPr>
          <w:rFonts w:ascii="Times New Roman" w:hAnsi="Times New Roman"/>
          <w:szCs w:val="24"/>
          <w:lang w:val="en-IE"/>
        </w:rPr>
        <w:t xml:space="preserve">), following </w:t>
      </w:r>
      <w:r w:rsidR="7A8E913D" w:rsidRPr="0074051B">
        <w:rPr>
          <w:rFonts w:ascii="Times New Roman" w:hAnsi="Times New Roman"/>
          <w:szCs w:val="24"/>
          <w:lang w:val="en-IE"/>
        </w:rPr>
        <w:t>ECA’s Recommendation 2</w:t>
      </w:r>
      <w:r>
        <w:rPr>
          <w:rFonts w:ascii="Times New Roman" w:hAnsi="Times New Roman"/>
          <w:szCs w:val="24"/>
          <w:lang w:val="en-IE"/>
        </w:rPr>
        <w:t>, which</w:t>
      </w:r>
      <w:r w:rsidR="7A8E913D" w:rsidRPr="0074051B">
        <w:rPr>
          <w:rFonts w:ascii="Times New Roman" w:hAnsi="Times New Roman"/>
          <w:szCs w:val="24"/>
          <w:lang w:val="en-IE"/>
        </w:rPr>
        <w:t xml:space="preserve"> </w:t>
      </w:r>
      <w:r>
        <w:rPr>
          <w:rFonts w:ascii="Times New Roman" w:hAnsi="Times New Roman"/>
          <w:szCs w:val="24"/>
          <w:lang w:val="en-IE"/>
        </w:rPr>
        <w:t>addresses</w:t>
      </w:r>
      <w:r w:rsidR="7A8E913D" w:rsidRPr="0074051B">
        <w:rPr>
          <w:rFonts w:ascii="Times New Roman" w:hAnsi="Times New Roman"/>
          <w:szCs w:val="24"/>
          <w:lang w:val="en-IE"/>
        </w:rPr>
        <w:t xml:space="preserve"> the improvement of the quality of information in </w:t>
      </w:r>
      <w:r>
        <w:rPr>
          <w:rFonts w:ascii="Times New Roman" w:hAnsi="Times New Roman"/>
          <w:szCs w:val="24"/>
          <w:lang w:val="en-IE"/>
        </w:rPr>
        <w:t xml:space="preserve">the FTS </w:t>
      </w:r>
      <w:r w:rsidR="7A8E913D" w:rsidRPr="0074051B">
        <w:rPr>
          <w:rFonts w:ascii="Times New Roman" w:hAnsi="Times New Roman"/>
          <w:szCs w:val="24"/>
          <w:lang w:val="en-IE"/>
        </w:rPr>
        <w:t>(completeness and frequency of updates).</w:t>
      </w:r>
      <w:r>
        <w:rPr>
          <w:rFonts w:ascii="Times New Roman" w:hAnsi="Times New Roman"/>
          <w:szCs w:val="24"/>
          <w:lang w:val="en-IE"/>
        </w:rPr>
        <w:t xml:space="preserve"> </w:t>
      </w:r>
      <w:r w:rsidR="7A8E913D" w:rsidRPr="0074051B">
        <w:rPr>
          <w:rFonts w:ascii="Times New Roman" w:hAnsi="Times New Roman"/>
          <w:szCs w:val="24"/>
          <w:lang w:val="en-IE"/>
        </w:rPr>
        <w:t xml:space="preserve">Moreover, in accordance with Article 38 of the Financial Regulation (FR), the Commission will make available on the FTS information on recipients of EU funds under all management modes </w:t>
      </w:r>
      <w:r w:rsidR="00552F31">
        <w:rPr>
          <w:rFonts w:ascii="Times New Roman" w:hAnsi="Times New Roman"/>
          <w:szCs w:val="24"/>
          <w:lang w:val="en-IE"/>
        </w:rPr>
        <w:t>for p</w:t>
      </w:r>
      <w:r w:rsidR="7A8E913D" w:rsidRPr="0074051B">
        <w:rPr>
          <w:rFonts w:ascii="Times New Roman" w:hAnsi="Times New Roman"/>
          <w:szCs w:val="24"/>
          <w:lang w:val="en-IE"/>
        </w:rPr>
        <w:t>ost</w:t>
      </w:r>
      <w:r w:rsidR="00552F31">
        <w:rPr>
          <w:rFonts w:ascii="Times New Roman" w:hAnsi="Times New Roman"/>
          <w:szCs w:val="24"/>
          <w:lang w:val="en-IE"/>
        </w:rPr>
        <w:t>-</w:t>
      </w:r>
      <w:r w:rsidR="7A8E913D" w:rsidRPr="0074051B">
        <w:rPr>
          <w:rFonts w:ascii="Times New Roman" w:hAnsi="Times New Roman"/>
          <w:szCs w:val="24"/>
          <w:lang w:val="en-IE"/>
        </w:rPr>
        <w:t>2027 programmes.</w:t>
      </w:r>
    </w:p>
    <w:p w14:paraId="39866D5D" w14:textId="0237B3AC" w:rsidR="7A8E913D" w:rsidRPr="0074051B" w:rsidRDefault="4DCF4754" w:rsidP="085015CA">
      <w:pPr>
        <w:rPr>
          <w:rFonts w:ascii="Times New Roman" w:hAnsi="Times New Roman"/>
        </w:rPr>
      </w:pPr>
      <w:r w:rsidRPr="3C2015E4">
        <w:rPr>
          <w:rFonts w:ascii="Times New Roman" w:hAnsi="Times New Roman"/>
          <w:lang w:val="en-US"/>
        </w:rPr>
        <w:t xml:space="preserve">In respect to ECA’s Recommendation 3 for the Commission to </w:t>
      </w:r>
      <w:r w:rsidRPr="3C2015E4">
        <w:rPr>
          <w:rFonts w:ascii="Times New Roman" w:hAnsi="Times New Roman"/>
          <w:lang w:val="en-IE"/>
        </w:rPr>
        <w:t xml:space="preserve">explore the feasibility of developing the current systems to include risk-based verification of recipients’ (including </w:t>
      </w:r>
      <w:r w:rsidRPr="3C2015E4">
        <w:rPr>
          <w:rFonts w:ascii="Times New Roman" w:hAnsi="Times New Roman"/>
          <w:lang w:val="en-IE"/>
        </w:rPr>
        <w:lastRenderedPageBreak/>
        <w:t>NGOs’) compliance with EU values, in order to detect potential breaches</w:t>
      </w:r>
      <w:r w:rsidR="32197E79" w:rsidRPr="3C2015E4">
        <w:rPr>
          <w:rFonts w:ascii="Times New Roman" w:hAnsi="Times New Roman"/>
          <w:lang w:val="en-IE"/>
        </w:rPr>
        <w:t>,</w:t>
      </w:r>
      <w:r w:rsidRPr="3C2015E4">
        <w:rPr>
          <w:rFonts w:ascii="Times New Roman" w:hAnsi="Times New Roman"/>
          <w:lang w:val="en-IE"/>
        </w:rPr>
        <w:t xml:space="preserve"> the Commission refer</w:t>
      </w:r>
      <w:r w:rsidR="1C15C57A" w:rsidRPr="3C2015E4">
        <w:rPr>
          <w:rFonts w:ascii="Times New Roman" w:hAnsi="Times New Roman"/>
          <w:lang w:val="en-IE"/>
        </w:rPr>
        <w:t>s</w:t>
      </w:r>
      <w:r w:rsidRPr="3C2015E4">
        <w:rPr>
          <w:rFonts w:ascii="Times New Roman" w:hAnsi="Times New Roman"/>
          <w:lang w:val="en-IE"/>
        </w:rPr>
        <w:t xml:space="preserve"> to its replies</w:t>
      </w:r>
      <w:r w:rsidR="00661C5D">
        <w:rPr>
          <w:rFonts w:ascii="Times New Roman" w:hAnsi="Times New Roman"/>
          <w:lang w:val="en-IE"/>
        </w:rPr>
        <w:t xml:space="preserve"> </w:t>
      </w:r>
      <w:r w:rsidR="00661C5D" w:rsidRPr="00FD469A">
        <w:rPr>
          <w:rFonts w:ascii="Times New Roman" w:hAnsi="Times New Roman"/>
          <w:szCs w:val="24"/>
          <w:lang w:val="en-IE"/>
        </w:rPr>
        <w:t>(</w:t>
      </w:r>
      <w:hyperlink r:id="rId14" w:history="1">
        <w:r w:rsidR="00661C5D" w:rsidRPr="00FD469A">
          <w:rPr>
            <w:rStyle w:val="Hyperlink"/>
            <w:rFonts w:ascii="Times New Roman" w:eastAsia="Aptos" w:hAnsi="Times New Roman"/>
            <w:color w:val="467886"/>
            <w:szCs w:val="24"/>
            <w:lang w:val="en-IE"/>
          </w:rPr>
          <w:t>COM-Replies-SR-2025-11_EN.pdf</w:t>
        </w:r>
      </w:hyperlink>
      <w:r w:rsidR="00661C5D" w:rsidRPr="00FD469A">
        <w:rPr>
          <w:rFonts w:ascii="Times New Roman" w:hAnsi="Times New Roman"/>
          <w:szCs w:val="24"/>
          <w:lang w:val="en-IE"/>
        </w:rPr>
        <w:t>)</w:t>
      </w:r>
      <w:r w:rsidRPr="3C2015E4">
        <w:rPr>
          <w:rFonts w:ascii="Times New Roman" w:hAnsi="Times New Roman"/>
          <w:lang w:val="en-IE"/>
        </w:rPr>
        <w:t xml:space="preserve">. </w:t>
      </w:r>
      <w:r w:rsidRPr="3C2015E4">
        <w:rPr>
          <w:rFonts w:ascii="Times New Roman" w:hAnsi="Times New Roman"/>
        </w:rPr>
        <w:t>The Commission is open to exploring the feasibility of introducing further risk indicators to enhance checks on compliance with EU values, provided this is technically possible and in line with the applicable rules. Any such assessment could be carried out only following the further development of Arachne</w:t>
      </w:r>
      <w:r w:rsidR="5E8D8A39" w:rsidRPr="3C2015E4">
        <w:rPr>
          <w:rFonts w:ascii="Times New Roman" w:hAnsi="Times New Roman"/>
        </w:rPr>
        <w:t>+</w:t>
      </w:r>
      <w:r w:rsidRPr="3C2015E4">
        <w:rPr>
          <w:rFonts w:ascii="Times New Roman" w:hAnsi="Times New Roman"/>
        </w:rPr>
        <w:t>, which is to be delivered by the end of 2027.</w:t>
      </w:r>
      <w:r w:rsidR="2A363B9C" w:rsidRPr="3C2015E4">
        <w:rPr>
          <w:rFonts w:ascii="Times New Roman" w:hAnsi="Times New Roman"/>
        </w:rPr>
        <w:t xml:space="preserve"> </w:t>
      </w:r>
      <w:r w:rsidR="2A363B9C" w:rsidRPr="3C2015E4">
        <w:rPr>
          <w:rFonts w:ascii="Times New Roman" w:hAnsi="Times New Roman"/>
          <w:b/>
          <w:bCs/>
        </w:rPr>
        <w:t>(paragraph 38)</w:t>
      </w:r>
    </w:p>
    <w:p w14:paraId="2FF7DDCA" w14:textId="13DA1A4F" w:rsidR="0056243A" w:rsidRPr="0074051B" w:rsidRDefault="4746C183" w:rsidP="00806FFC">
      <w:pPr>
        <w:rPr>
          <w:rFonts w:ascii="Times New Roman" w:hAnsi="Times New Roman"/>
          <w:szCs w:val="24"/>
        </w:rPr>
      </w:pPr>
      <w:r w:rsidRPr="0074051B">
        <w:rPr>
          <w:rFonts w:ascii="Times New Roman" w:hAnsi="Times New Roman"/>
          <w:szCs w:val="24"/>
        </w:rPr>
        <w:t xml:space="preserve">In the </w:t>
      </w:r>
      <w:r w:rsidRPr="0074051B">
        <w:rPr>
          <w:rFonts w:ascii="Times New Roman" w:hAnsi="Times New Roman"/>
          <w:b/>
          <w:bCs/>
          <w:szCs w:val="24"/>
        </w:rPr>
        <w:t>preparation of the legislative package of the next MFF</w:t>
      </w:r>
      <w:r w:rsidRPr="0074051B">
        <w:rPr>
          <w:rFonts w:ascii="Times New Roman" w:hAnsi="Times New Roman"/>
          <w:szCs w:val="24"/>
        </w:rPr>
        <w:t xml:space="preserve"> the </w:t>
      </w:r>
      <w:r w:rsidR="00522A59" w:rsidRPr="0074051B">
        <w:rPr>
          <w:rFonts w:ascii="Times New Roman" w:hAnsi="Times New Roman"/>
          <w:szCs w:val="24"/>
        </w:rPr>
        <w:t>Commission considers</w:t>
      </w:r>
      <w:r w:rsidRPr="0074051B">
        <w:rPr>
          <w:rFonts w:ascii="Times New Roman" w:hAnsi="Times New Roman"/>
          <w:szCs w:val="24"/>
        </w:rPr>
        <w:t xml:space="preserve"> the specific experiences matured in the implementation of traditional and innovative spending models. </w:t>
      </w:r>
      <w:r w:rsidR="43124714" w:rsidRPr="0074051B">
        <w:rPr>
          <w:rFonts w:ascii="Times New Roman" w:hAnsi="Times New Roman"/>
          <w:szCs w:val="24"/>
        </w:rPr>
        <w:t xml:space="preserve">The </w:t>
      </w:r>
      <w:r w:rsidR="00522A59" w:rsidRPr="0074051B">
        <w:rPr>
          <w:rFonts w:ascii="Times New Roman" w:hAnsi="Times New Roman"/>
          <w:szCs w:val="24"/>
        </w:rPr>
        <w:t xml:space="preserve">Commission </w:t>
      </w:r>
      <w:r w:rsidR="00522A59">
        <w:rPr>
          <w:rFonts w:ascii="Times New Roman" w:hAnsi="Times New Roman"/>
          <w:szCs w:val="24"/>
        </w:rPr>
        <w:t>strives</w:t>
      </w:r>
      <w:r w:rsidR="43124714" w:rsidRPr="0074051B">
        <w:rPr>
          <w:rFonts w:ascii="Times New Roman" w:hAnsi="Times New Roman"/>
          <w:szCs w:val="24"/>
        </w:rPr>
        <w:t xml:space="preserve"> to align the underlying legal provisions </w:t>
      </w:r>
      <w:r w:rsidR="00D56A8C" w:rsidRPr="0074051B">
        <w:rPr>
          <w:rFonts w:ascii="Times New Roman" w:hAnsi="Times New Roman"/>
          <w:szCs w:val="24"/>
        </w:rPr>
        <w:t xml:space="preserve">regarding </w:t>
      </w:r>
      <w:r w:rsidR="43124714" w:rsidRPr="0074051B">
        <w:rPr>
          <w:rFonts w:ascii="Times New Roman" w:hAnsi="Times New Roman"/>
          <w:szCs w:val="24"/>
        </w:rPr>
        <w:t>transparency of fund recipients, mandatory reporting of quality data about detected irregularities</w:t>
      </w:r>
      <w:r w:rsidR="00950313" w:rsidRPr="0074051B">
        <w:rPr>
          <w:rFonts w:ascii="Times New Roman" w:hAnsi="Times New Roman"/>
          <w:szCs w:val="24"/>
        </w:rPr>
        <w:t>, including</w:t>
      </w:r>
      <w:r w:rsidR="43124714" w:rsidRPr="0074051B">
        <w:rPr>
          <w:rFonts w:ascii="Times New Roman" w:hAnsi="Times New Roman"/>
          <w:szCs w:val="24"/>
        </w:rPr>
        <w:t xml:space="preserve"> fraud,</w:t>
      </w:r>
      <w:r w:rsidR="00950313" w:rsidRPr="0074051B">
        <w:rPr>
          <w:rFonts w:ascii="Times New Roman" w:hAnsi="Times New Roman"/>
          <w:szCs w:val="24"/>
        </w:rPr>
        <w:t xml:space="preserve"> corruption and conflicts of interest,</w:t>
      </w:r>
      <w:r w:rsidR="43124714" w:rsidRPr="0074051B">
        <w:rPr>
          <w:rFonts w:ascii="Times New Roman" w:hAnsi="Times New Roman"/>
          <w:szCs w:val="24"/>
        </w:rPr>
        <w:t xml:space="preserve"> and a strong anti</w:t>
      </w:r>
      <w:r w:rsidR="0050758C" w:rsidRPr="0074051B">
        <w:rPr>
          <w:rFonts w:ascii="Times New Roman" w:hAnsi="Times New Roman"/>
          <w:szCs w:val="24"/>
        </w:rPr>
        <w:t>-</w:t>
      </w:r>
      <w:r w:rsidR="43124714" w:rsidRPr="0074051B">
        <w:rPr>
          <w:rFonts w:ascii="Times New Roman" w:hAnsi="Times New Roman"/>
          <w:szCs w:val="24"/>
        </w:rPr>
        <w:t>fraud architecture to ensure the adequate protection of the EU budget</w:t>
      </w:r>
      <w:r w:rsidR="43124714" w:rsidRPr="0074051B">
        <w:rPr>
          <w:rFonts w:ascii="Times New Roman" w:hAnsi="Times New Roman"/>
          <w:b/>
          <w:bCs/>
          <w:szCs w:val="24"/>
        </w:rPr>
        <w:t xml:space="preserve">. </w:t>
      </w:r>
      <w:r w:rsidRPr="0074051B">
        <w:rPr>
          <w:rFonts w:ascii="Times New Roman" w:hAnsi="Times New Roman"/>
          <w:b/>
          <w:bCs/>
          <w:szCs w:val="24"/>
        </w:rPr>
        <w:t>(paragraph 39)</w:t>
      </w:r>
    </w:p>
    <w:p w14:paraId="2A1F864D" w14:textId="572E8D84" w:rsidR="00FB6D34" w:rsidRPr="0074051B" w:rsidRDefault="00FB6D34" w:rsidP="0074051B">
      <w:pPr>
        <w:rPr>
          <w:rFonts w:ascii="Times New Roman" w:hAnsi="Times New Roman"/>
          <w:b/>
          <w:bCs/>
          <w:szCs w:val="24"/>
        </w:rPr>
      </w:pPr>
      <w:proofErr w:type="spellStart"/>
      <w:r w:rsidRPr="0074051B">
        <w:rPr>
          <w:rFonts w:ascii="Times New Roman" w:hAnsi="Times New Roman"/>
          <w:b/>
          <w:bCs/>
          <w:szCs w:val="24"/>
        </w:rPr>
        <w:t>NextGenerationEU</w:t>
      </w:r>
      <w:proofErr w:type="spellEnd"/>
      <w:r w:rsidRPr="0074051B">
        <w:rPr>
          <w:rFonts w:ascii="Times New Roman" w:hAnsi="Times New Roman"/>
          <w:b/>
          <w:bCs/>
          <w:szCs w:val="24"/>
        </w:rPr>
        <w:t xml:space="preserve"> (NGEU) and the Recovery and Resilience Facility (RRF)</w:t>
      </w:r>
    </w:p>
    <w:p w14:paraId="35C8C200" w14:textId="106ED307" w:rsidR="00130699" w:rsidRPr="0074051B" w:rsidRDefault="00130699" w:rsidP="0074051B">
      <w:pPr>
        <w:rPr>
          <w:rFonts w:ascii="Times New Roman" w:eastAsia="Arial" w:hAnsi="Times New Roman"/>
          <w:b/>
          <w:bCs/>
          <w:szCs w:val="24"/>
        </w:rPr>
      </w:pPr>
      <w:r w:rsidRPr="0074051B">
        <w:rPr>
          <w:rFonts w:ascii="Times New Roman" w:hAnsi="Times New Roman"/>
          <w:szCs w:val="24"/>
        </w:rPr>
        <w:t>The Commission points out that the data on</w:t>
      </w:r>
      <w:r w:rsidR="00AA368B">
        <w:rPr>
          <w:rFonts w:ascii="Times New Roman" w:hAnsi="Times New Roman"/>
          <w:szCs w:val="24"/>
        </w:rPr>
        <w:t xml:space="preserve"> the</w:t>
      </w:r>
      <w:r w:rsidRPr="0074051B">
        <w:rPr>
          <w:rFonts w:ascii="Times New Roman" w:hAnsi="Times New Roman"/>
          <w:szCs w:val="24"/>
        </w:rPr>
        <w:t xml:space="preserve"> </w:t>
      </w:r>
      <w:r w:rsidRPr="00552F31">
        <w:rPr>
          <w:rFonts w:ascii="Times New Roman" w:hAnsi="Times New Roman"/>
          <w:szCs w:val="24"/>
        </w:rPr>
        <w:t>EPPO’s investigations into RRF</w:t>
      </w:r>
      <w:r w:rsidRPr="0074051B">
        <w:rPr>
          <w:rFonts w:ascii="Times New Roman" w:hAnsi="Times New Roman"/>
          <w:szCs w:val="24"/>
        </w:rPr>
        <w:t xml:space="preserve"> are included in PIF Report 2023, Section 4.1.2 Investigations by the EPPO. </w:t>
      </w:r>
      <w:r w:rsidRPr="0074051B">
        <w:rPr>
          <w:rFonts w:ascii="Times New Roman" w:hAnsi="Times New Roman"/>
          <w:b/>
          <w:bCs/>
          <w:szCs w:val="24"/>
        </w:rPr>
        <w:t>(paragraph 46 and 48)</w:t>
      </w:r>
    </w:p>
    <w:p w14:paraId="4F35FCD6" w14:textId="4DB97F3D" w:rsidR="00FB6D34" w:rsidRPr="0074051B" w:rsidRDefault="6C8471B6" w:rsidP="0074051B">
      <w:pPr>
        <w:rPr>
          <w:rFonts w:ascii="Times New Roman" w:hAnsi="Times New Roman"/>
          <w:b/>
          <w:bCs/>
          <w:szCs w:val="24"/>
        </w:rPr>
      </w:pPr>
      <w:r w:rsidRPr="0074051B">
        <w:rPr>
          <w:rFonts w:ascii="Times New Roman" w:hAnsi="Times New Roman"/>
          <w:szCs w:val="24"/>
        </w:rPr>
        <w:t xml:space="preserve">At this point of the implementation of the RRF it is very unlikely that rules concerning the </w:t>
      </w:r>
      <w:r w:rsidR="23D72BDB" w:rsidRPr="0074051B">
        <w:rPr>
          <w:rFonts w:ascii="Times New Roman" w:hAnsi="Times New Roman"/>
          <w:b/>
          <w:bCs/>
          <w:szCs w:val="24"/>
        </w:rPr>
        <w:t xml:space="preserve">mandatory </w:t>
      </w:r>
      <w:r w:rsidRPr="0074051B">
        <w:rPr>
          <w:rFonts w:ascii="Times New Roman" w:hAnsi="Times New Roman"/>
          <w:b/>
          <w:bCs/>
          <w:szCs w:val="24"/>
        </w:rPr>
        <w:t xml:space="preserve">use of IMS to report irregularities and fraud </w:t>
      </w:r>
      <w:r w:rsidRPr="0074051B">
        <w:rPr>
          <w:rFonts w:ascii="Times New Roman" w:hAnsi="Times New Roman"/>
          <w:szCs w:val="24"/>
        </w:rPr>
        <w:t xml:space="preserve">to the Commission may be introduced. In line with the recommendations of the </w:t>
      </w:r>
      <w:r w:rsidR="00CC660F">
        <w:rPr>
          <w:rFonts w:ascii="Times New Roman" w:hAnsi="Times New Roman"/>
          <w:szCs w:val="24"/>
        </w:rPr>
        <w:t xml:space="preserve">European </w:t>
      </w:r>
      <w:r w:rsidRPr="0074051B">
        <w:rPr>
          <w:rFonts w:ascii="Times New Roman" w:hAnsi="Times New Roman"/>
          <w:szCs w:val="24"/>
        </w:rPr>
        <w:t>Court</w:t>
      </w:r>
      <w:r w:rsidR="00CC660F">
        <w:rPr>
          <w:rFonts w:ascii="Times New Roman" w:hAnsi="Times New Roman"/>
          <w:szCs w:val="24"/>
        </w:rPr>
        <w:t xml:space="preserve"> of Auditors</w:t>
      </w:r>
      <w:r w:rsidRPr="0074051B">
        <w:rPr>
          <w:rFonts w:ascii="Times New Roman" w:hAnsi="Times New Roman"/>
          <w:szCs w:val="24"/>
        </w:rPr>
        <w:t>, the Commission has extensively encouraged Member States to use the IMS for such reporting</w:t>
      </w:r>
      <w:r w:rsidR="32E6B88F" w:rsidRPr="0074051B">
        <w:rPr>
          <w:rFonts w:ascii="Times New Roman" w:hAnsi="Times New Roman"/>
          <w:szCs w:val="24"/>
        </w:rPr>
        <w:t xml:space="preserve"> (Member States’ audit authorities for RRF have been made aware of the advantages of using IMS for reporting irregularities during the 2024 bilateral meetings with the Commission)</w:t>
      </w:r>
      <w:r w:rsidRPr="0074051B">
        <w:rPr>
          <w:rFonts w:ascii="Times New Roman" w:hAnsi="Times New Roman"/>
          <w:szCs w:val="24"/>
        </w:rPr>
        <w:t>.</w:t>
      </w:r>
      <w:r w:rsidR="1224E45F" w:rsidRPr="0074051B">
        <w:rPr>
          <w:rFonts w:ascii="Times New Roman" w:hAnsi="Times New Roman"/>
          <w:szCs w:val="24"/>
        </w:rPr>
        <w:t xml:space="preserve"> </w:t>
      </w:r>
      <w:r w:rsidR="1BCBE225" w:rsidRPr="0074051B">
        <w:rPr>
          <w:rFonts w:ascii="Times New Roman" w:hAnsi="Times New Roman"/>
          <w:szCs w:val="24"/>
        </w:rPr>
        <w:t>The</w:t>
      </w:r>
      <w:r w:rsidRPr="0074051B">
        <w:rPr>
          <w:rFonts w:ascii="Times New Roman" w:hAnsi="Times New Roman"/>
          <w:szCs w:val="24"/>
        </w:rPr>
        <w:t xml:space="preserve"> Commission will </w:t>
      </w:r>
      <w:r w:rsidR="1BCBE225" w:rsidRPr="0074051B">
        <w:rPr>
          <w:rFonts w:ascii="Times New Roman" w:hAnsi="Times New Roman"/>
          <w:szCs w:val="24"/>
        </w:rPr>
        <w:t xml:space="preserve">nevertheless </w:t>
      </w:r>
      <w:r w:rsidRPr="0074051B">
        <w:rPr>
          <w:rFonts w:ascii="Times New Roman" w:hAnsi="Times New Roman"/>
          <w:szCs w:val="24"/>
        </w:rPr>
        <w:t>build on the experience acquired through the implementation of RRF, both in relation to irregularities reporting and transparency, for the next spending programmes of the new MFF.</w:t>
      </w:r>
      <w:r w:rsidR="141C3DA6" w:rsidRPr="0074051B">
        <w:rPr>
          <w:rFonts w:ascii="Times New Roman" w:hAnsi="Times New Roman"/>
          <w:szCs w:val="24"/>
        </w:rPr>
        <w:t xml:space="preserve"> </w:t>
      </w:r>
      <w:r w:rsidR="141C3DA6" w:rsidRPr="0074051B">
        <w:rPr>
          <w:rFonts w:ascii="Times New Roman" w:hAnsi="Times New Roman"/>
          <w:b/>
          <w:bCs/>
          <w:szCs w:val="24"/>
        </w:rPr>
        <w:t>(paragraphs 47, 50, 101)</w:t>
      </w:r>
    </w:p>
    <w:p w14:paraId="10CE6510" w14:textId="1E3B31D0" w:rsidR="00E71629" w:rsidRPr="0074051B" w:rsidRDefault="38F4D24A" w:rsidP="0074051B">
      <w:pPr>
        <w:spacing w:after="160"/>
        <w:rPr>
          <w:rFonts w:ascii="Times New Roman" w:hAnsi="Times New Roman"/>
          <w:szCs w:val="24"/>
        </w:rPr>
      </w:pPr>
      <w:r w:rsidRPr="0074051B">
        <w:rPr>
          <w:rFonts w:ascii="Times New Roman" w:hAnsi="Times New Roman"/>
          <w:szCs w:val="24"/>
        </w:rPr>
        <w:t>The Commission continuously supports the Member States in their efforts to protect the EU’s financial interests, for e.g. via the annual coordination meetings with the national audit authorities, the annual technical working meeting with national audit bodies.</w:t>
      </w:r>
    </w:p>
    <w:p w14:paraId="7408B9B0" w14:textId="663AF75D" w:rsidR="00E71629" w:rsidRPr="0074051B" w:rsidRDefault="38F4D24A" w:rsidP="0074051B">
      <w:pPr>
        <w:spacing w:after="160"/>
        <w:rPr>
          <w:rFonts w:ascii="Times New Roman" w:hAnsi="Times New Roman"/>
          <w:szCs w:val="24"/>
        </w:rPr>
      </w:pPr>
      <w:r w:rsidRPr="0074051B">
        <w:rPr>
          <w:rFonts w:ascii="Times New Roman" w:hAnsi="Times New Roman"/>
          <w:szCs w:val="24"/>
        </w:rPr>
        <w:t>The technical working meeting with national audit bodies on the RRF was held in Brussels on 21-22 November 2024, and presented and discussed in the plenary session the topic of "Protecting the EU budget: prevention and detection of irregularities and fraud in the context of public procurement”, and during the focus groups sessions the topics of “Prevention and detection of conflict of interest: best practices and use of data mining tools”, and “Auditing fraud: audit techniques and approach”.</w:t>
      </w:r>
      <w:r w:rsidRPr="0074051B">
        <w:rPr>
          <w:rFonts w:ascii="Times New Roman" w:hAnsi="Times New Roman"/>
          <w:b/>
          <w:bCs/>
          <w:szCs w:val="24"/>
        </w:rPr>
        <w:t xml:space="preserve"> (</w:t>
      </w:r>
      <w:r w:rsidR="00130699" w:rsidRPr="0074051B">
        <w:rPr>
          <w:rFonts w:ascii="Times New Roman" w:hAnsi="Times New Roman"/>
          <w:b/>
          <w:bCs/>
          <w:szCs w:val="24"/>
        </w:rPr>
        <w:t>paragraph</w:t>
      </w:r>
      <w:r w:rsidRPr="0074051B">
        <w:rPr>
          <w:rFonts w:ascii="Times New Roman" w:hAnsi="Times New Roman"/>
          <w:b/>
          <w:bCs/>
          <w:szCs w:val="24"/>
        </w:rPr>
        <w:t xml:space="preserve"> 48)</w:t>
      </w:r>
    </w:p>
    <w:p w14:paraId="47DC21C4" w14:textId="7D3F4485" w:rsidR="00FB6D34" w:rsidRPr="0074051B" w:rsidRDefault="002125EC" w:rsidP="0074051B">
      <w:pPr>
        <w:ind w:left="567" w:hanging="567"/>
        <w:rPr>
          <w:rFonts w:ascii="Times New Roman" w:hAnsi="Times New Roman"/>
          <w:b/>
          <w:bCs/>
          <w:szCs w:val="24"/>
        </w:rPr>
      </w:pPr>
      <w:r w:rsidRPr="0074051B">
        <w:rPr>
          <w:rFonts w:ascii="Times New Roman" w:hAnsi="Times New Roman"/>
          <w:b/>
          <w:bCs/>
          <w:szCs w:val="24"/>
        </w:rPr>
        <w:t xml:space="preserve">Digitalisation and transparency to enhance the fight against fraud </w:t>
      </w:r>
    </w:p>
    <w:p w14:paraId="2181D78E" w14:textId="61096721" w:rsidR="001279B1" w:rsidRPr="0074051B" w:rsidRDefault="00A82934" w:rsidP="0074051B">
      <w:pPr>
        <w:pStyle w:val="NormalHanging12a"/>
        <w:ind w:left="0" w:firstLine="0"/>
        <w:jc w:val="both"/>
        <w:rPr>
          <w:b/>
          <w:bCs/>
          <w:szCs w:val="24"/>
        </w:rPr>
      </w:pPr>
      <w:r w:rsidRPr="0074051B">
        <w:rPr>
          <w:snapToGrid/>
          <w:szCs w:val="24"/>
          <w:lang w:eastAsia="en-GB"/>
        </w:rPr>
        <w:t>T</w:t>
      </w:r>
      <w:r w:rsidR="00A4657F" w:rsidRPr="0074051B">
        <w:rPr>
          <w:snapToGrid/>
          <w:szCs w:val="24"/>
          <w:lang w:eastAsia="en-GB"/>
        </w:rPr>
        <w:t xml:space="preserve">he 2024 Financial Regulation introduced a legal basis for a </w:t>
      </w:r>
      <w:r w:rsidR="00A4657F" w:rsidRPr="0074051B">
        <w:rPr>
          <w:b/>
          <w:bCs/>
          <w:snapToGrid/>
          <w:szCs w:val="24"/>
          <w:lang w:eastAsia="en-GB"/>
        </w:rPr>
        <w:t xml:space="preserve">modernised </w:t>
      </w:r>
      <w:proofErr w:type="gramStart"/>
      <w:r w:rsidR="00A4657F" w:rsidRPr="0074051B">
        <w:rPr>
          <w:b/>
          <w:bCs/>
          <w:snapToGrid/>
          <w:szCs w:val="24"/>
          <w:lang w:eastAsia="en-GB"/>
        </w:rPr>
        <w:t>data-mining</w:t>
      </w:r>
      <w:proofErr w:type="gramEnd"/>
      <w:r w:rsidR="00A4657F" w:rsidRPr="0074051B">
        <w:rPr>
          <w:b/>
          <w:bCs/>
          <w:snapToGrid/>
          <w:szCs w:val="24"/>
          <w:lang w:eastAsia="en-GB"/>
        </w:rPr>
        <w:t xml:space="preserve"> and risk-scoring tool</w:t>
      </w:r>
      <w:r w:rsidR="00A4657F" w:rsidRPr="0074051B">
        <w:rPr>
          <w:snapToGrid/>
          <w:szCs w:val="24"/>
          <w:lang w:eastAsia="en-GB"/>
        </w:rPr>
        <w:t xml:space="preserve"> to be available for the post-2027 MFF</w:t>
      </w:r>
      <w:r w:rsidR="00037A80" w:rsidRPr="0074051B">
        <w:rPr>
          <w:snapToGrid/>
          <w:szCs w:val="24"/>
          <w:lang w:eastAsia="en-GB"/>
        </w:rPr>
        <w:t xml:space="preserve">, named </w:t>
      </w:r>
      <w:r w:rsidR="00A4657F" w:rsidRPr="0074051B">
        <w:rPr>
          <w:snapToGrid/>
          <w:szCs w:val="24"/>
          <w:lang w:eastAsia="en-GB"/>
        </w:rPr>
        <w:t>“</w:t>
      </w:r>
      <w:r w:rsidR="00A4657F" w:rsidRPr="0074051B">
        <w:rPr>
          <w:b/>
          <w:bCs/>
          <w:snapToGrid/>
          <w:szCs w:val="24"/>
          <w:lang w:eastAsia="en-GB"/>
        </w:rPr>
        <w:t>Arachne+”.</w:t>
      </w:r>
      <w:r w:rsidR="00A4657F" w:rsidRPr="0074051B">
        <w:rPr>
          <w:snapToGrid/>
          <w:szCs w:val="24"/>
          <w:lang w:eastAsia="en-GB"/>
        </w:rPr>
        <w:t xml:space="preserve"> </w:t>
      </w:r>
      <w:r w:rsidR="00957787" w:rsidRPr="0074051B">
        <w:rPr>
          <w:snapToGrid/>
          <w:szCs w:val="24"/>
          <w:lang w:eastAsia="en-GB"/>
        </w:rPr>
        <w:t xml:space="preserve">The new tool will be applicable to all management modes, and it will be </w:t>
      </w:r>
      <w:r w:rsidR="00ED470E" w:rsidRPr="0074051B">
        <w:rPr>
          <w:snapToGrid/>
          <w:szCs w:val="24"/>
          <w:lang w:eastAsia="en-GB"/>
        </w:rPr>
        <w:t>ma</w:t>
      </w:r>
      <w:r w:rsidR="00957787" w:rsidRPr="0074051B">
        <w:rPr>
          <w:snapToGrid/>
          <w:szCs w:val="24"/>
          <w:lang w:eastAsia="en-GB"/>
        </w:rPr>
        <w:t xml:space="preserve">ndatory </w:t>
      </w:r>
      <w:r w:rsidR="00ED470E" w:rsidRPr="0074051B">
        <w:rPr>
          <w:snapToGrid/>
          <w:szCs w:val="24"/>
          <w:lang w:eastAsia="en-GB"/>
        </w:rPr>
        <w:t>for</w:t>
      </w:r>
      <w:r w:rsidR="00957787" w:rsidRPr="0074051B">
        <w:rPr>
          <w:snapToGrid/>
          <w:szCs w:val="24"/>
          <w:lang w:eastAsia="en-GB"/>
        </w:rPr>
        <w:t xml:space="preserve"> the European institutions and bodies, Member States and entities implementing the Union budget</w:t>
      </w:r>
      <w:r w:rsidR="00ED470E" w:rsidRPr="0074051B">
        <w:rPr>
          <w:snapToGrid/>
          <w:szCs w:val="24"/>
          <w:lang w:eastAsia="en-GB"/>
        </w:rPr>
        <w:t xml:space="preserve"> to feed the tool with relevant data categories. However,</w:t>
      </w:r>
      <w:r w:rsidR="00957787" w:rsidRPr="0074051B">
        <w:rPr>
          <w:snapToGrid/>
          <w:szCs w:val="24"/>
          <w:lang w:eastAsia="en-GB"/>
        </w:rPr>
        <w:t xml:space="preserve"> the use of Arachne+ </w:t>
      </w:r>
      <w:r w:rsidR="002C224B" w:rsidRPr="0074051B">
        <w:rPr>
          <w:snapToGrid/>
          <w:szCs w:val="24"/>
          <w:lang w:eastAsia="en-GB"/>
        </w:rPr>
        <w:t xml:space="preserve">by the Member States </w:t>
      </w:r>
      <w:r w:rsidR="00F7022C" w:rsidRPr="0074051B">
        <w:rPr>
          <w:snapToGrid/>
          <w:szCs w:val="24"/>
          <w:lang w:eastAsia="en-GB"/>
        </w:rPr>
        <w:t xml:space="preserve">will </w:t>
      </w:r>
      <w:r w:rsidR="00ED470E" w:rsidRPr="0074051B">
        <w:rPr>
          <w:snapToGrid/>
          <w:szCs w:val="24"/>
          <w:lang w:eastAsia="en-GB"/>
        </w:rPr>
        <w:t>r</w:t>
      </w:r>
      <w:r w:rsidR="00957787" w:rsidRPr="0074051B">
        <w:rPr>
          <w:snapToGrid/>
          <w:szCs w:val="24"/>
          <w:lang w:eastAsia="en-GB"/>
        </w:rPr>
        <w:t>emain voluntary</w:t>
      </w:r>
      <w:r w:rsidR="002C224B" w:rsidRPr="0074051B">
        <w:rPr>
          <w:snapToGrid/>
          <w:szCs w:val="24"/>
          <w:lang w:eastAsia="en-GB"/>
        </w:rPr>
        <w:t xml:space="preserve"> at the </w:t>
      </w:r>
      <w:r w:rsidR="00F7022C" w:rsidRPr="0074051B">
        <w:rPr>
          <w:snapToGrid/>
          <w:szCs w:val="24"/>
          <w:lang w:eastAsia="en-GB"/>
        </w:rPr>
        <w:t>current juncture.</w:t>
      </w:r>
      <w:r w:rsidR="00E5799B" w:rsidRPr="0074051B">
        <w:rPr>
          <w:snapToGrid/>
          <w:szCs w:val="24"/>
          <w:lang w:eastAsia="en-GB"/>
        </w:rPr>
        <w:t xml:space="preserve"> T</w:t>
      </w:r>
      <w:r w:rsidR="00957787" w:rsidRPr="0074051B">
        <w:rPr>
          <w:snapToGrid/>
          <w:szCs w:val="24"/>
          <w:lang w:eastAsia="en-GB"/>
        </w:rPr>
        <w:t>he Commission, the Council, and the Parliament committed</w:t>
      </w:r>
      <w:r w:rsidR="00E5799B" w:rsidRPr="0074051B">
        <w:rPr>
          <w:snapToGrid/>
          <w:szCs w:val="24"/>
          <w:lang w:eastAsia="en-GB"/>
        </w:rPr>
        <w:t>, in a Joint Declaration of 7 December 2023,</w:t>
      </w:r>
      <w:r w:rsidR="00957787" w:rsidRPr="0074051B">
        <w:rPr>
          <w:snapToGrid/>
          <w:szCs w:val="24"/>
          <w:lang w:eastAsia="en-GB"/>
        </w:rPr>
        <w:t xml:space="preserve"> to examine and re-discuss mandatory use of the corporate tool by Member States for the post-2027 </w:t>
      </w:r>
      <w:r w:rsidR="00E5799B" w:rsidRPr="0074051B">
        <w:rPr>
          <w:snapToGrid/>
          <w:szCs w:val="24"/>
          <w:lang w:eastAsia="en-GB"/>
        </w:rPr>
        <w:t>MFF</w:t>
      </w:r>
      <w:r w:rsidR="00957787" w:rsidRPr="0074051B">
        <w:rPr>
          <w:snapToGrid/>
          <w:szCs w:val="24"/>
          <w:lang w:eastAsia="en-GB"/>
        </w:rPr>
        <w:t>, based on an assessment of the tool’s readiness by the end of 2027.</w:t>
      </w:r>
      <w:r w:rsidR="00037A80" w:rsidRPr="0074051B">
        <w:rPr>
          <w:rFonts w:eastAsia="Aptos"/>
          <w:szCs w:val="24"/>
          <w:lang w:val="en-US"/>
        </w:rPr>
        <w:t xml:space="preserve"> </w:t>
      </w:r>
      <w:r w:rsidR="00037A80" w:rsidRPr="0074051B">
        <w:rPr>
          <w:b/>
          <w:bCs/>
          <w:snapToGrid/>
          <w:szCs w:val="24"/>
          <w:lang w:eastAsia="en-GB"/>
        </w:rPr>
        <w:t>(paragraph 55)</w:t>
      </w:r>
    </w:p>
    <w:p w14:paraId="13B0C2E0" w14:textId="02530212" w:rsidR="4DC91F40" w:rsidRPr="0074051B" w:rsidRDefault="4258D64F" w:rsidP="0074051B">
      <w:pPr>
        <w:pStyle w:val="NormalHanging12a"/>
        <w:ind w:left="0" w:firstLine="0"/>
        <w:jc w:val="both"/>
        <w:rPr>
          <w:b/>
          <w:bCs/>
          <w:szCs w:val="24"/>
        </w:rPr>
      </w:pPr>
      <w:r w:rsidRPr="0074051B">
        <w:rPr>
          <w:b/>
          <w:bCs/>
          <w:szCs w:val="24"/>
        </w:rPr>
        <w:t xml:space="preserve">Interoperability </w:t>
      </w:r>
      <w:r w:rsidR="4AC7162B" w:rsidRPr="0074051B">
        <w:rPr>
          <w:b/>
          <w:bCs/>
          <w:szCs w:val="24"/>
        </w:rPr>
        <w:t xml:space="preserve">with </w:t>
      </w:r>
      <w:r w:rsidRPr="0074051B">
        <w:rPr>
          <w:b/>
          <w:bCs/>
          <w:szCs w:val="24"/>
        </w:rPr>
        <w:t>IMS</w:t>
      </w:r>
      <w:r w:rsidRPr="0074051B">
        <w:rPr>
          <w:szCs w:val="24"/>
        </w:rPr>
        <w:t xml:space="preserve"> will be considered as part of the </w:t>
      </w:r>
      <w:r w:rsidR="2C467C01" w:rsidRPr="0074051B">
        <w:rPr>
          <w:szCs w:val="24"/>
        </w:rPr>
        <w:t xml:space="preserve">broader </w:t>
      </w:r>
      <w:r w:rsidRPr="0074051B">
        <w:rPr>
          <w:szCs w:val="24"/>
        </w:rPr>
        <w:t xml:space="preserve">assessment of </w:t>
      </w:r>
      <w:r w:rsidR="003244E8" w:rsidRPr="0074051B">
        <w:rPr>
          <w:szCs w:val="24"/>
        </w:rPr>
        <w:t xml:space="preserve">the </w:t>
      </w:r>
      <w:r w:rsidRPr="0074051B">
        <w:rPr>
          <w:szCs w:val="24"/>
        </w:rPr>
        <w:t xml:space="preserve">feasibility of </w:t>
      </w:r>
      <w:r w:rsidR="208D4AA5" w:rsidRPr="0074051B">
        <w:rPr>
          <w:szCs w:val="24"/>
        </w:rPr>
        <w:t xml:space="preserve">the </w:t>
      </w:r>
      <w:r w:rsidRPr="0074051B">
        <w:rPr>
          <w:szCs w:val="24"/>
        </w:rPr>
        <w:t xml:space="preserve">interoperability </w:t>
      </w:r>
      <w:r w:rsidR="2C467C01" w:rsidRPr="0074051B">
        <w:rPr>
          <w:szCs w:val="24"/>
        </w:rPr>
        <w:t xml:space="preserve">of </w:t>
      </w:r>
      <w:r w:rsidR="5428CBC5" w:rsidRPr="0074051B">
        <w:rPr>
          <w:szCs w:val="24"/>
        </w:rPr>
        <w:t xml:space="preserve">different Commission databases </w:t>
      </w:r>
      <w:r w:rsidRPr="0074051B">
        <w:rPr>
          <w:szCs w:val="24"/>
        </w:rPr>
        <w:t>with Arachne+</w:t>
      </w:r>
      <w:r w:rsidR="003244E8" w:rsidRPr="0074051B">
        <w:rPr>
          <w:szCs w:val="24"/>
        </w:rPr>
        <w:t xml:space="preserve">, </w:t>
      </w:r>
      <w:r w:rsidR="003244E8" w:rsidRPr="0074051B">
        <w:rPr>
          <w:szCs w:val="24"/>
        </w:rPr>
        <w:lastRenderedPageBreak/>
        <w:t xml:space="preserve">scheduled </w:t>
      </w:r>
      <w:r w:rsidR="17FBA35B" w:rsidRPr="0074051B">
        <w:rPr>
          <w:szCs w:val="24"/>
        </w:rPr>
        <w:t>between mid-2025 – mid-2028</w:t>
      </w:r>
      <w:r w:rsidRPr="0074051B">
        <w:rPr>
          <w:szCs w:val="24"/>
        </w:rPr>
        <w:t>.</w:t>
      </w:r>
      <w:r w:rsidR="009B140C">
        <w:rPr>
          <w:szCs w:val="24"/>
        </w:rPr>
        <w:t xml:space="preserve"> </w:t>
      </w:r>
      <w:r w:rsidR="496706AB" w:rsidRPr="0074051B">
        <w:rPr>
          <w:szCs w:val="24"/>
        </w:rPr>
        <w:t>T</w:t>
      </w:r>
      <w:r w:rsidR="62438487" w:rsidRPr="0074051B">
        <w:rPr>
          <w:szCs w:val="24"/>
        </w:rPr>
        <w:t xml:space="preserve">he Commission is working on </w:t>
      </w:r>
      <w:r w:rsidR="00552F31">
        <w:rPr>
          <w:szCs w:val="24"/>
        </w:rPr>
        <w:t xml:space="preserve">a </w:t>
      </w:r>
      <w:r w:rsidR="62438487" w:rsidRPr="0074051B">
        <w:rPr>
          <w:szCs w:val="24"/>
        </w:rPr>
        <w:t xml:space="preserve">possible adaptation of IMS to the amendments </w:t>
      </w:r>
      <w:r w:rsidR="20A8338F" w:rsidRPr="0074051B">
        <w:rPr>
          <w:szCs w:val="24"/>
        </w:rPr>
        <w:t>introduced with</w:t>
      </w:r>
      <w:r w:rsidR="62438487" w:rsidRPr="0074051B">
        <w:rPr>
          <w:szCs w:val="24"/>
        </w:rPr>
        <w:t xml:space="preserve"> the </w:t>
      </w:r>
      <w:r w:rsidR="5FA49629" w:rsidRPr="0074051B">
        <w:rPr>
          <w:szCs w:val="24"/>
        </w:rPr>
        <w:t>2024</w:t>
      </w:r>
      <w:r w:rsidR="30DC54F9" w:rsidRPr="0074051B">
        <w:rPr>
          <w:szCs w:val="24"/>
        </w:rPr>
        <w:t xml:space="preserve"> Financial Regulation </w:t>
      </w:r>
      <w:r w:rsidR="62438487" w:rsidRPr="0074051B">
        <w:rPr>
          <w:szCs w:val="24"/>
        </w:rPr>
        <w:t xml:space="preserve">for the purpose of the extension of EDES to </w:t>
      </w:r>
      <w:r w:rsidR="30DC54F9" w:rsidRPr="0074051B">
        <w:rPr>
          <w:szCs w:val="24"/>
        </w:rPr>
        <w:t>funds disburse</w:t>
      </w:r>
      <w:r w:rsidR="20A8338F" w:rsidRPr="0074051B">
        <w:rPr>
          <w:szCs w:val="24"/>
        </w:rPr>
        <w:t>d</w:t>
      </w:r>
      <w:r w:rsidR="30DC54F9" w:rsidRPr="0074051B">
        <w:rPr>
          <w:szCs w:val="24"/>
        </w:rPr>
        <w:t xml:space="preserve"> under </w:t>
      </w:r>
      <w:r w:rsidR="62438487" w:rsidRPr="0074051B">
        <w:rPr>
          <w:szCs w:val="24"/>
        </w:rPr>
        <w:t>shared management and direct management with Member States</w:t>
      </w:r>
      <w:r w:rsidR="001279B1" w:rsidRPr="0074051B">
        <w:rPr>
          <w:szCs w:val="24"/>
        </w:rPr>
        <w:t xml:space="preserve">. </w:t>
      </w:r>
      <w:r w:rsidR="706849BF" w:rsidRPr="0074051B">
        <w:rPr>
          <w:szCs w:val="24"/>
        </w:rPr>
        <w:t>The Commission has initiated a review of the functioning of the interface be</w:t>
      </w:r>
      <w:r w:rsidR="64D44A18" w:rsidRPr="0074051B">
        <w:rPr>
          <w:szCs w:val="24"/>
        </w:rPr>
        <w:t>t</w:t>
      </w:r>
      <w:r w:rsidR="706849BF" w:rsidRPr="0074051B">
        <w:rPr>
          <w:szCs w:val="24"/>
        </w:rPr>
        <w:t xml:space="preserve">ween EDES and IMS. </w:t>
      </w:r>
      <w:r w:rsidR="00A82254">
        <w:rPr>
          <w:szCs w:val="24"/>
        </w:rPr>
        <w:t>As a starting point, f</w:t>
      </w:r>
      <w:r w:rsidR="706849BF" w:rsidRPr="0074051B">
        <w:rPr>
          <w:szCs w:val="24"/>
        </w:rPr>
        <w:t xml:space="preserve">eedback from the users of such </w:t>
      </w:r>
      <w:r w:rsidR="00A82254">
        <w:rPr>
          <w:szCs w:val="24"/>
        </w:rPr>
        <w:t xml:space="preserve">an </w:t>
      </w:r>
      <w:r w:rsidR="706849BF" w:rsidRPr="0074051B">
        <w:rPr>
          <w:szCs w:val="24"/>
        </w:rPr>
        <w:t>interface</w:t>
      </w:r>
      <w:r w:rsidR="00A82254">
        <w:rPr>
          <w:szCs w:val="24"/>
        </w:rPr>
        <w:t xml:space="preserve"> will be collected via a</w:t>
      </w:r>
      <w:r w:rsidR="706849BF" w:rsidRPr="0074051B">
        <w:rPr>
          <w:szCs w:val="24"/>
        </w:rPr>
        <w:t xml:space="preserve"> survey (June 2025)</w:t>
      </w:r>
      <w:r w:rsidR="00A82254">
        <w:rPr>
          <w:szCs w:val="24"/>
        </w:rPr>
        <w:t xml:space="preserve">, to </w:t>
      </w:r>
      <w:r w:rsidR="706849BF" w:rsidRPr="0074051B">
        <w:rPr>
          <w:szCs w:val="24"/>
        </w:rPr>
        <w:t xml:space="preserve">understand any potential gap that would need to be addressed. </w:t>
      </w:r>
      <w:r w:rsidR="00A82254">
        <w:rPr>
          <w:szCs w:val="24"/>
        </w:rPr>
        <w:t>Bases on this</w:t>
      </w:r>
      <w:r w:rsidR="706849BF" w:rsidRPr="0074051B">
        <w:rPr>
          <w:szCs w:val="24"/>
        </w:rPr>
        <w:t>, the Commission will identify if corrective measures or new developments are needed.</w:t>
      </w:r>
      <w:r w:rsidR="001279B1" w:rsidRPr="0074051B">
        <w:rPr>
          <w:szCs w:val="24"/>
        </w:rPr>
        <w:t xml:space="preserve"> </w:t>
      </w:r>
      <w:r w:rsidR="001279B1" w:rsidRPr="0074051B">
        <w:rPr>
          <w:b/>
          <w:bCs/>
          <w:szCs w:val="24"/>
        </w:rPr>
        <w:t>(paragraph 56)</w:t>
      </w:r>
    </w:p>
    <w:p w14:paraId="4990E790" w14:textId="46F3B349" w:rsidR="005F56A3" w:rsidRPr="0074051B" w:rsidRDefault="005F56A3" w:rsidP="0074051B">
      <w:pPr>
        <w:spacing w:after="0"/>
        <w:rPr>
          <w:rFonts w:ascii="Times New Roman" w:hAnsi="Times New Roman"/>
          <w:szCs w:val="24"/>
        </w:rPr>
      </w:pPr>
      <w:r w:rsidRPr="0074051B">
        <w:rPr>
          <w:rFonts w:ascii="Times New Roman" w:hAnsi="Times New Roman"/>
          <w:szCs w:val="24"/>
        </w:rPr>
        <w:t xml:space="preserve">Digitalisation, interoperability of databases and integration of AI for fraud detection and prevention are all present in the 2023 revised action plan that accompanies the Commission anti-fraud strategy. The Commission/OLAF is intensifying its work with Member States’ experts and EU anti-fraud actors to jointly harness the full </w:t>
      </w:r>
      <w:r w:rsidRPr="00A82254">
        <w:rPr>
          <w:rFonts w:ascii="Times New Roman" w:hAnsi="Times New Roman"/>
          <w:b/>
          <w:bCs/>
          <w:szCs w:val="24"/>
        </w:rPr>
        <w:t>benefits of digital tools, and especially AI</w:t>
      </w:r>
      <w:r w:rsidRPr="0074051B">
        <w:rPr>
          <w:rFonts w:ascii="Times New Roman" w:hAnsi="Times New Roman"/>
          <w:szCs w:val="24"/>
        </w:rPr>
        <w:t xml:space="preserve">. </w:t>
      </w:r>
      <w:r w:rsidR="00A82254">
        <w:rPr>
          <w:rFonts w:ascii="Times New Roman" w:hAnsi="Times New Roman"/>
          <w:szCs w:val="24"/>
        </w:rPr>
        <w:t xml:space="preserve">Two notable </w:t>
      </w:r>
      <w:r w:rsidRPr="0074051B">
        <w:rPr>
          <w:rFonts w:ascii="Times New Roman" w:hAnsi="Times New Roman"/>
          <w:szCs w:val="24"/>
        </w:rPr>
        <w:t>milestone</w:t>
      </w:r>
      <w:r w:rsidR="00A82254">
        <w:rPr>
          <w:rFonts w:ascii="Times New Roman" w:hAnsi="Times New Roman"/>
          <w:szCs w:val="24"/>
        </w:rPr>
        <w:t>s</w:t>
      </w:r>
      <w:r w:rsidRPr="0074051B">
        <w:rPr>
          <w:rFonts w:ascii="Times New Roman" w:hAnsi="Times New Roman"/>
          <w:szCs w:val="24"/>
        </w:rPr>
        <w:t xml:space="preserve"> w</w:t>
      </w:r>
      <w:r w:rsidR="00A82254">
        <w:rPr>
          <w:rFonts w:ascii="Times New Roman" w:hAnsi="Times New Roman"/>
          <w:szCs w:val="24"/>
        </w:rPr>
        <w:t>ere</w:t>
      </w:r>
      <w:r w:rsidRPr="0074051B">
        <w:rPr>
          <w:rFonts w:ascii="Times New Roman" w:hAnsi="Times New Roman"/>
          <w:szCs w:val="24"/>
        </w:rPr>
        <w:t xml:space="preserve"> the conference on data-driven protection of the EU budget organised with the Greek authorities in November 2024, </w:t>
      </w:r>
      <w:r w:rsidR="00A82254">
        <w:rPr>
          <w:rFonts w:ascii="Times New Roman" w:hAnsi="Times New Roman"/>
          <w:szCs w:val="24"/>
        </w:rPr>
        <w:t xml:space="preserve">and </w:t>
      </w:r>
      <w:r w:rsidRPr="0074051B">
        <w:rPr>
          <w:rFonts w:ascii="Times New Roman" w:hAnsi="Times New Roman"/>
          <w:szCs w:val="24"/>
        </w:rPr>
        <w:t xml:space="preserve">the first Technical Workshop on digital anti-fraud tools </w:t>
      </w:r>
      <w:r w:rsidR="00A82254">
        <w:rPr>
          <w:rFonts w:ascii="Times New Roman" w:hAnsi="Times New Roman"/>
          <w:szCs w:val="24"/>
        </w:rPr>
        <w:t>organised</w:t>
      </w:r>
      <w:r w:rsidRPr="0074051B">
        <w:rPr>
          <w:rFonts w:ascii="Times New Roman" w:hAnsi="Times New Roman"/>
          <w:szCs w:val="24"/>
        </w:rPr>
        <w:t xml:space="preserve"> with the Romanian authorities in Bucharest in May 2025, which </w:t>
      </w:r>
      <w:r w:rsidR="00A82254">
        <w:rPr>
          <w:rFonts w:ascii="Times New Roman" w:hAnsi="Times New Roman"/>
          <w:szCs w:val="24"/>
        </w:rPr>
        <w:t xml:space="preserve">facilitated </w:t>
      </w:r>
      <w:r w:rsidRPr="0074051B">
        <w:rPr>
          <w:rFonts w:ascii="Times New Roman" w:hAnsi="Times New Roman"/>
          <w:szCs w:val="24"/>
        </w:rPr>
        <w:t xml:space="preserve">the sharing of successful tools and good practices. </w:t>
      </w:r>
    </w:p>
    <w:p w14:paraId="5710521B" w14:textId="77777777" w:rsidR="005F56A3" w:rsidRPr="0074051B" w:rsidRDefault="005F56A3" w:rsidP="0074051B">
      <w:pPr>
        <w:spacing w:after="0"/>
        <w:rPr>
          <w:rFonts w:ascii="Times New Roman" w:hAnsi="Times New Roman"/>
          <w:szCs w:val="24"/>
        </w:rPr>
      </w:pPr>
    </w:p>
    <w:p w14:paraId="282ACB00" w14:textId="1BCE0D5B" w:rsidR="005F56A3" w:rsidRPr="0074051B" w:rsidRDefault="005F56A3" w:rsidP="0074051B">
      <w:pPr>
        <w:rPr>
          <w:rFonts w:ascii="Times New Roman" w:hAnsi="Times New Roman"/>
          <w:szCs w:val="24"/>
        </w:rPr>
      </w:pPr>
      <w:r w:rsidRPr="0074051B">
        <w:rPr>
          <w:rFonts w:ascii="Times New Roman" w:hAnsi="Times New Roman"/>
          <w:szCs w:val="24"/>
        </w:rPr>
        <w:t xml:space="preserve">In parallel, the Commission/OLAF has stepped up their efforts to bolster Member States’ </w:t>
      </w:r>
      <w:r w:rsidRPr="00A82254">
        <w:rPr>
          <w:rFonts w:ascii="Times New Roman" w:hAnsi="Times New Roman"/>
          <w:b/>
          <w:bCs/>
          <w:szCs w:val="24"/>
        </w:rPr>
        <w:t>digital anti-fraud capacities</w:t>
      </w:r>
      <w:r w:rsidRPr="0074051B">
        <w:rPr>
          <w:rFonts w:ascii="Times New Roman" w:hAnsi="Times New Roman"/>
          <w:szCs w:val="24"/>
        </w:rPr>
        <w:t>, notably with initiatives like the flagship Digital Forensic and Analysts Training (DFAT) and the Anti-Fraud Intelligence Analysis (AFIA) training offered in cooperation with CEPOL.</w:t>
      </w:r>
      <w:r w:rsidR="00660BAF" w:rsidRPr="0074051B">
        <w:rPr>
          <w:rFonts w:ascii="Times New Roman" w:hAnsi="Times New Roman"/>
          <w:szCs w:val="24"/>
        </w:rPr>
        <w:t xml:space="preserve"> </w:t>
      </w:r>
    </w:p>
    <w:p w14:paraId="62409662" w14:textId="73CE4487" w:rsidR="001318B5" w:rsidRPr="0074051B" w:rsidRDefault="00F13D5D" w:rsidP="0074051B">
      <w:pPr>
        <w:rPr>
          <w:rFonts w:ascii="Times New Roman" w:hAnsi="Times New Roman"/>
          <w:szCs w:val="24"/>
        </w:rPr>
      </w:pPr>
      <w:r>
        <w:rPr>
          <w:rFonts w:ascii="Times New Roman" w:hAnsi="Times New Roman"/>
          <w:szCs w:val="24"/>
        </w:rPr>
        <w:t>As acknowledged in the White Paper for the Anti-fraud Architecture Review</w:t>
      </w:r>
      <w:r>
        <w:rPr>
          <w:rStyle w:val="FootnoteReference"/>
          <w:rFonts w:ascii="Times New Roman" w:hAnsi="Times New Roman"/>
          <w:szCs w:val="24"/>
        </w:rPr>
        <w:footnoteReference w:id="2"/>
      </w:r>
      <w:r>
        <w:rPr>
          <w:rFonts w:ascii="Times New Roman" w:hAnsi="Times New Roman"/>
          <w:szCs w:val="24"/>
        </w:rPr>
        <w:t>,  t</w:t>
      </w:r>
      <w:r w:rsidRPr="00EC211F">
        <w:rPr>
          <w:rFonts w:ascii="Times New Roman" w:hAnsi="Times New Roman"/>
          <w:szCs w:val="24"/>
        </w:rPr>
        <w:t xml:space="preserve">he fight against fraud can benefit from focusing on better information collection, a better use of </w:t>
      </w:r>
      <w:r w:rsidRPr="00EC211F">
        <w:rPr>
          <w:rFonts w:ascii="Times New Roman" w:hAnsi="Times New Roman"/>
          <w:noProof/>
          <w:szCs w:val="24"/>
        </w:rPr>
        <w:t xml:space="preserve">information and data sharing, a strengthened access to data, the use of modern technologies, including AI, for better detecting and investigating fraud, improved synergies in the use of investigative </w:t>
      </w:r>
      <w:r w:rsidRPr="00EC211F">
        <w:rPr>
          <w:rFonts w:ascii="Times New Roman" w:hAnsi="Times New Roman"/>
          <w:szCs w:val="24"/>
        </w:rPr>
        <w:t xml:space="preserve">means, both </w:t>
      </w:r>
      <w:r w:rsidRPr="00EC211F">
        <w:rPr>
          <w:rFonts w:ascii="Times New Roman" w:hAnsi="Times New Roman"/>
          <w:noProof/>
          <w:szCs w:val="24"/>
        </w:rPr>
        <w:t xml:space="preserve">criminal and administrative, </w:t>
      </w:r>
      <w:r w:rsidRPr="00EC211F">
        <w:rPr>
          <w:rFonts w:ascii="Times New Roman" w:hAnsi="Times New Roman"/>
          <w:szCs w:val="24"/>
        </w:rPr>
        <w:t>and improved cooperation.</w:t>
      </w:r>
      <w:r>
        <w:rPr>
          <w:rFonts w:ascii="Times New Roman" w:hAnsi="Times New Roman"/>
          <w:szCs w:val="24"/>
        </w:rPr>
        <w:t xml:space="preserve"> </w:t>
      </w:r>
    </w:p>
    <w:p w14:paraId="6EE6C343" w14:textId="2DAFEE45" w:rsidR="00844ECC" w:rsidRPr="0074051B" w:rsidRDefault="00844ECC" w:rsidP="0074051B">
      <w:pPr>
        <w:pStyle w:val="ListParagraph"/>
        <w:spacing w:after="0" w:line="240" w:lineRule="auto"/>
        <w:ind w:left="0"/>
        <w:jc w:val="both"/>
        <w:rPr>
          <w:rFonts w:ascii="Times New Roman" w:eastAsia="Times New Roman" w:hAnsi="Times New Roman"/>
          <w:sz w:val="24"/>
          <w:szCs w:val="24"/>
          <w:lang w:val="en-GB" w:eastAsia="en-GB"/>
        </w:rPr>
      </w:pPr>
      <w:r w:rsidRPr="00A13112">
        <w:rPr>
          <w:rFonts w:ascii="Times New Roman" w:eastAsia="Times New Roman" w:hAnsi="Times New Roman"/>
          <w:sz w:val="24"/>
          <w:szCs w:val="24"/>
          <w:lang w:val="en-GB" w:eastAsia="en-GB"/>
        </w:rPr>
        <w:t xml:space="preserve">Europol provides Member States with advanced digital forensic support to </w:t>
      </w:r>
      <w:r w:rsidRPr="00A13112">
        <w:rPr>
          <w:rFonts w:ascii="Times New Roman" w:eastAsia="Times New Roman" w:hAnsi="Times New Roman"/>
          <w:b/>
          <w:bCs/>
          <w:sz w:val="24"/>
          <w:szCs w:val="24"/>
          <w:lang w:val="en-GB" w:eastAsia="en-GB"/>
        </w:rPr>
        <w:t>detect, analyse, and attribute</w:t>
      </w:r>
      <w:r w:rsidRPr="00A13112">
        <w:rPr>
          <w:rFonts w:ascii="Times New Roman" w:eastAsia="Times New Roman" w:hAnsi="Times New Roman"/>
          <w:sz w:val="24"/>
          <w:szCs w:val="24"/>
          <w:lang w:val="en-GB" w:eastAsia="en-GB"/>
        </w:rPr>
        <w:t xml:space="preserve"> </w:t>
      </w:r>
      <w:r w:rsidRPr="00A13112">
        <w:rPr>
          <w:rFonts w:ascii="Times New Roman" w:eastAsia="Times New Roman" w:hAnsi="Times New Roman"/>
          <w:b/>
          <w:bCs/>
          <w:sz w:val="24"/>
          <w:szCs w:val="24"/>
          <w:lang w:val="en-GB" w:eastAsia="en-GB"/>
        </w:rPr>
        <w:t>AI-generated content</w:t>
      </w:r>
      <w:r w:rsidRPr="00A13112">
        <w:rPr>
          <w:rFonts w:ascii="Times New Roman" w:eastAsia="Times New Roman" w:hAnsi="Times New Roman"/>
          <w:sz w:val="24"/>
          <w:szCs w:val="24"/>
          <w:lang w:val="en-GB" w:eastAsia="en-GB"/>
        </w:rPr>
        <w:t xml:space="preserve"> in ongoing investigations</w:t>
      </w:r>
      <w:r w:rsidR="00D01DB9" w:rsidRPr="00A13112">
        <w:rPr>
          <w:rFonts w:ascii="Times New Roman" w:eastAsia="Times New Roman" w:hAnsi="Times New Roman"/>
          <w:sz w:val="24"/>
          <w:szCs w:val="24"/>
          <w:lang w:val="en-GB" w:eastAsia="en-GB"/>
        </w:rPr>
        <w:t xml:space="preserve"> (e.g. identifying </w:t>
      </w:r>
      <w:r w:rsidRPr="00A13112">
        <w:rPr>
          <w:rFonts w:ascii="Times New Roman" w:eastAsia="Times New Roman" w:hAnsi="Times New Roman"/>
          <w:sz w:val="24"/>
          <w:szCs w:val="24"/>
          <w:lang w:val="en-GB" w:eastAsia="en-GB"/>
        </w:rPr>
        <w:t>AI-generated audio deepfakes to impersonate company executives and authorise fraudulent wire transfers</w:t>
      </w:r>
      <w:r w:rsidR="00D01DB9" w:rsidRPr="00A13112">
        <w:rPr>
          <w:rFonts w:ascii="Times New Roman" w:eastAsia="Times New Roman" w:hAnsi="Times New Roman"/>
          <w:sz w:val="24"/>
          <w:szCs w:val="24"/>
          <w:lang w:val="en-GB" w:eastAsia="en-GB"/>
        </w:rPr>
        <w:t>;</w:t>
      </w:r>
      <w:r w:rsidR="00893EA4">
        <w:rPr>
          <w:rFonts w:ascii="Times New Roman" w:eastAsia="Times New Roman" w:hAnsi="Times New Roman"/>
          <w:sz w:val="24"/>
          <w:szCs w:val="24"/>
          <w:lang w:val="en-GB" w:eastAsia="en-GB"/>
        </w:rPr>
        <w:t xml:space="preserve"> </w:t>
      </w:r>
      <w:r w:rsidR="007F34CA" w:rsidRPr="00A13112">
        <w:rPr>
          <w:rFonts w:ascii="Times New Roman" w:eastAsia="Times New Roman" w:hAnsi="Times New Roman"/>
          <w:sz w:val="24"/>
          <w:szCs w:val="24"/>
          <w:lang w:val="en-GB" w:eastAsia="en-GB"/>
        </w:rPr>
        <w:t>AI-driven analysis tools to analyse millions of financial transactions and detect anomalies, such as suspicious movements of funds, that would be impossible to identify manually</w:t>
      </w:r>
      <w:r w:rsidR="00A13112" w:rsidRPr="00A13112">
        <w:rPr>
          <w:rFonts w:ascii="Times New Roman" w:eastAsia="Times New Roman" w:hAnsi="Times New Roman"/>
          <w:sz w:val="24"/>
          <w:szCs w:val="24"/>
          <w:lang w:val="en-GB" w:eastAsia="en-GB"/>
        </w:rPr>
        <w:t>)</w:t>
      </w:r>
      <w:r w:rsidR="007F34CA" w:rsidRPr="00A13112">
        <w:rPr>
          <w:rFonts w:ascii="Times New Roman" w:eastAsia="Times New Roman" w:hAnsi="Times New Roman"/>
          <w:sz w:val="24"/>
          <w:szCs w:val="24"/>
          <w:lang w:val="en-GB" w:eastAsia="en-GB"/>
        </w:rPr>
        <w:t>.</w:t>
      </w:r>
      <w:r w:rsidRPr="00A13112">
        <w:rPr>
          <w:rFonts w:ascii="Times New Roman" w:eastAsia="Times New Roman" w:hAnsi="Times New Roman"/>
          <w:sz w:val="24"/>
          <w:szCs w:val="24"/>
          <w:lang w:val="en-GB" w:eastAsia="en-GB"/>
        </w:rPr>
        <w:t xml:space="preserve"> </w:t>
      </w:r>
      <w:r w:rsidRPr="00893EA4">
        <w:rPr>
          <w:rFonts w:ascii="Times New Roman" w:eastAsia="Times New Roman" w:hAnsi="Times New Roman"/>
          <w:sz w:val="24"/>
          <w:szCs w:val="24"/>
          <w:lang w:val="en-GB" w:eastAsia="en-GB"/>
        </w:rPr>
        <w:t>AI-enabled fraud</w:t>
      </w:r>
      <w:r w:rsidRPr="00A13112">
        <w:rPr>
          <w:rFonts w:ascii="Times New Roman" w:eastAsia="Times New Roman" w:hAnsi="Times New Roman"/>
          <w:sz w:val="24"/>
          <w:szCs w:val="24"/>
          <w:lang w:val="en-GB" w:eastAsia="en-GB"/>
        </w:rPr>
        <w:t xml:space="preserve"> is one of the focus areas in EMPACT’s Operational Action Plans, which coordinate </w:t>
      </w:r>
      <w:r w:rsidRPr="00893EA4">
        <w:rPr>
          <w:rFonts w:ascii="Times New Roman" w:eastAsia="Times New Roman" w:hAnsi="Times New Roman"/>
          <w:b/>
          <w:bCs/>
          <w:sz w:val="24"/>
          <w:szCs w:val="24"/>
          <w:lang w:val="en-GB" w:eastAsia="en-GB"/>
        </w:rPr>
        <w:t>cross-border investigations and intelligence-sharing on AI-driven criminal tactics</w:t>
      </w:r>
      <w:r w:rsidRPr="0074051B">
        <w:rPr>
          <w:rFonts w:ascii="Times New Roman" w:eastAsia="Times New Roman" w:hAnsi="Times New Roman"/>
          <w:sz w:val="24"/>
          <w:szCs w:val="24"/>
          <w:lang w:val="en-GB" w:eastAsia="en-GB"/>
        </w:rPr>
        <w:t>.</w:t>
      </w:r>
      <w:r w:rsidR="00660BAF" w:rsidRPr="0074051B">
        <w:rPr>
          <w:rFonts w:ascii="Times New Roman" w:eastAsia="Times New Roman" w:hAnsi="Times New Roman"/>
          <w:sz w:val="24"/>
          <w:szCs w:val="24"/>
          <w:lang w:val="en-GB" w:eastAsia="en-GB"/>
        </w:rPr>
        <w:t xml:space="preserve"> </w:t>
      </w:r>
      <w:r w:rsidRPr="00D01DB9">
        <w:rPr>
          <w:rFonts w:ascii="Times New Roman" w:eastAsia="Times New Roman" w:hAnsi="Times New Roman"/>
          <w:sz w:val="24"/>
          <w:szCs w:val="24"/>
          <w:lang w:val="en-GB" w:eastAsia="en-GB"/>
        </w:rPr>
        <w:t>Europol’s Financial Intelligence Public Private Partnership (EFIPPP)</w:t>
      </w:r>
      <w:r w:rsidRPr="0074051B">
        <w:rPr>
          <w:rFonts w:ascii="Times New Roman" w:eastAsia="Times New Roman" w:hAnsi="Times New Roman"/>
          <w:b/>
          <w:bCs/>
          <w:sz w:val="24"/>
          <w:szCs w:val="24"/>
          <w:lang w:val="en-GB" w:eastAsia="en-GB"/>
        </w:rPr>
        <w:t xml:space="preserve"> </w:t>
      </w:r>
      <w:r w:rsidRPr="0074051B">
        <w:rPr>
          <w:rFonts w:ascii="Times New Roman" w:eastAsia="Times New Roman" w:hAnsi="Times New Roman"/>
          <w:sz w:val="24"/>
          <w:szCs w:val="24"/>
          <w:lang w:val="en-GB" w:eastAsia="en-GB"/>
        </w:rPr>
        <w:t xml:space="preserve">includes </w:t>
      </w:r>
      <w:r w:rsidRPr="00D01DB9">
        <w:rPr>
          <w:rFonts w:ascii="Times New Roman" w:eastAsia="Times New Roman" w:hAnsi="Times New Roman"/>
          <w:b/>
          <w:bCs/>
          <w:sz w:val="24"/>
          <w:szCs w:val="24"/>
          <w:lang w:val="en-GB" w:eastAsia="en-GB"/>
        </w:rPr>
        <w:t>workstreams on AI and fraud</w:t>
      </w:r>
      <w:r w:rsidRPr="0074051B">
        <w:rPr>
          <w:rFonts w:ascii="Times New Roman" w:eastAsia="Times New Roman" w:hAnsi="Times New Roman"/>
          <w:sz w:val="24"/>
          <w:szCs w:val="24"/>
          <w:lang w:val="en-GB" w:eastAsia="en-GB"/>
        </w:rPr>
        <w:t>, fostering collaboration with the financial sector to detect and disrupt AI-powered scams.</w:t>
      </w:r>
    </w:p>
    <w:p w14:paraId="5731EF73" w14:textId="77777777" w:rsidR="00660BAF" w:rsidRPr="0074051B" w:rsidRDefault="00660BAF" w:rsidP="0074051B">
      <w:pPr>
        <w:pStyle w:val="ListParagraph"/>
        <w:spacing w:after="0" w:line="240" w:lineRule="auto"/>
        <w:ind w:left="0"/>
        <w:jc w:val="both"/>
        <w:rPr>
          <w:rFonts w:ascii="Times New Roman" w:eastAsia="Times New Roman" w:hAnsi="Times New Roman"/>
          <w:sz w:val="24"/>
          <w:szCs w:val="24"/>
          <w:lang w:val="en-GB" w:eastAsia="en-GB"/>
        </w:rPr>
      </w:pPr>
    </w:p>
    <w:p w14:paraId="1CD17641" w14:textId="524D8D31" w:rsidR="00660BAF" w:rsidRPr="0074051B" w:rsidRDefault="00844ECC" w:rsidP="00056900">
      <w:pPr>
        <w:rPr>
          <w:rFonts w:ascii="Times New Roman" w:eastAsia="Aptos" w:hAnsi="Times New Roman"/>
          <w:i/>
          <w:iCs/>
          <w:szCs w:val="24"/>
        </w:rPr>
      </w:pPr>
      <w:r w:rsidRPr="00056900">
        <w:rPr>
          <w:rFonts w:ascii="Times New Roman" w:hAnsi="Times New Roman"/>
          <w:szCs w:val="24"/>
        </w:rPr>
        <w:t xml:space="preserve">The </w:t>
      </w:r>
      <w:r w:rsidRPr="00056900">
        <w:rPr>
          <w:rFonts w:ascii="Times New Roman" w:hAnsi="Times New Roman"/>
          <w:b/>
          <w:bCs/>
          <w:szCs w:val="24"/>
        </w:rPr>
        <w:t>EU Regulation on Artificial Intelligence</w:t>
      </w:r>
      <w:r w:rsidRPr="00056900">
        <w:rPr>
          <w:rFonts w:ascii="Times New Roman" w:hAnsi="Times New Roman"/>
          <w:szCs w:val="24"/>
        </w:rPr>
        <w:t xml:space="preserve"> sets out clear rules concerning </w:t>
      </w:r>
      <w:r w:rsidRPr="00056900">
        <w:rPr>
          <w:rFonts w:ascii="Times New Roman" w:hAnsi="Times New Roman"/>
          <w:b/>
          <w:bCs/>
          <w:szCs w:val="24"/>
        </w:rPr>
        <w:t>transparency</w:t>
      </w:r>
      <w:r w:rsidRPr="00056900">
        <w:rPr>
          <w:rFonts w:ascii="Times New Roman" w:hAnsi="Times New Roman"/>
          <w:szCs w:val="24"/>
        </w:rPr>
        <w:t xml:space="preserve">. This includes the obligations to ensure that outputs of AI systems are marked in a machine-readable format and detectable as artificially generated or manipulated. This ensures that law enforcement have the possibility to effectively identify AI-generated content created through legitimate AI systems. Additionally, through the </w:t>
      </w:r>
      <w:r w:rsidR="00056900" w:rsidRPr="00056900">
        <w:rPr>
          <w:rFonts w:ascii="Times New Roman" w:hAnsi="Times New Roman"/>
          <w:szCs w:val="24"/>
        </w:rPr>
        <w:t>Union’s Research and Innovation Framework Programme (</w:t>
      </w:r>
      <w:r w:rsidRPr="00056900">
        <w:rPr>
          <w:rFonts w:ascii="Times New Roman" w:hAnsi="Times New Roman"/>
          <w:szCs w:val="24"/>
        </w:rPr>
        <w:t>HORIZON</w:t>
      </w:r>
      <w:r w:rsidR="00056900" w:rsidRPr="00056900">
        <w:rPr>
          <w:rFonts w:ascii="Times New Roman" w:hAnsi="Times New Roman"/>
          <w:szCs w:val="24"/>
        </w:rPr>
        <w:t>)</w:t>
      </w:r>
      <w:r w:rsidRPr="00056900">
        <w:rPr>
          <w:rFonts w:ascii="Times New Roman" w:hAnsi="Times New Roman"/>
          <w:szCs w:val="24"/>
        </w:rPr>
        <w:t>, the Commission is investing in further research and innovation looking at the development of solutions that detect synthetic or manipulated content.</w:t>
      </w:r>
      <w:r w:rsidRPr="0074051B">
        <w:rPr>
          <w:rFonts w:ascii="Times New Roman" w:hAnsi="Times New Roman"/>
          <w:szCs w:val="24"/>
        </w:rPr>
        <w:t xml:space="preserve"> </w:t>
      </w:r>
    </w:p>
    <w:p w14:paraId="6286202D" w14:textId="2F5A35B7" w:rsidR="003A3174" w:rsidRPr="0074051B" w:rsidRDefault="00077436" w:rsidP="085015CA">
      <w:pPr>
        <w:pStyle w:val="ListParagraph"/>
        <w:spacing w:line="240" w:lineRule="auto"/>
        <w:ind w:left="0"/>
        <w:jc w:val="both"/>
        <w:rPr>
          <w:rFonts w:ascii="Times New Roman" w:eastAsia="Aptos" w:hAnsi="Times New Roman"/>
          <w:i/>
          <w:iCs/>
          <w:sz w:val="24"/>
          <w:szCs w:val="24"/>
          <w:lang w:val="en-GB"/>
        </w:rPr>
      </w:pPr>
      <w:r w:rsidRPr="085015CA">
        <w:rPr>
          <w:rFonts w:ascii="Times New Roman" w:eastAsia="Times New Roman" w:hAnsi="Times New Roman"/>
          <w:sz w:val="24"/>
          <w:szCs w:val="24"/>
          <w:lang w:val="en-GB" w:eastAsia="en-GB"/>
        </w:rPr>
        <w:lastRenderedPageBreak/>
        <w:t>T</w:t>
      </w:r>
      <w:r w:rsidR="00844ECC" w:rsidRPr="085015CA">
        <w:rPr>
          <w:rFonts w:ascii="Times New Roman" w:eastAsia="Times New Roman" w:hAnsi="Times New Roman"/>
          <w:sz w:val="24"/>
          <w:szCs w:val="24"/>
          <w:lang w:val="en-GB" w:eastAsia="en-GB"/>
        </w:rPr>
        <w:t xml:space="preserve">he Commission </w:t>
      </w:r>
      <w:r w:rsidR="001318B5" w:rsidRPr="085015CA">
        <w:rPr>
          <w:rFonts w:ascii="Times New Roman" w:eastAsia="Times New Roman" w:hAnsi="Times New Roman"/>
          <w:sz w:val="24"/>
          <w:szCs w:val="24"/>
          <w:lang w:val="en-GB" w:eastAsia="en-GB"/>
        </w:rPr>
        <w:t xml:space="preserve">has </w:t>
      </w:r>
      <w:r w:rsidR="00844ECC" w:rsidRPr="085015CA">
        <w:rPr>
          <w:rFonts w:ascii="Times New Roman" w:eastAsia="Times New Roman" w:hAnsi="Times New Roman"/>
          <w:sz w:val="24"/>
          <w:szCs w:val="24"/>
          <w:lang w:val="en-GB" w:eastAsia="en-GB"/>
        </w:rPr>
        <w:t>already</w:t>
      </w:r>
      <w:r w:rsidR="001318B5" w:rsidRPr="085015CA">
        <w:rPr>
          <w:rFonts w:ascii="Times New Roman" w:eastAsia="Times New Roman" w:hAnsi="Times New Roman"/>
          <w:sz w:val="24"/>
          <w:szCs w:val="24"/>
          <w:lang w:val="en-GB" w:eastAsia="en-GB"/>
        </w:rPr>
        <w:t xml:space="preserve"> been</w:t>
      </w:r>
      <w:r w:rsidR="00844ECC" w:rsidRPr="085015CA">
        <w:rPr>
          <w:rFonts w:ascii="Times New Roman" w:eastAsia="Times New Roman" w:hAnsi="Times New Roman"/>
          <w:sz w:val="24"/>
          <w:szCs w:val="24"/>
          <w:lang w:val="en-GB" w:eastAsia="en-GB"/>
        </w:rPr>
        <w:t xml:space="preserve"> exploiting AI-powered technologies to further enhance its fraud detection capabilities </w:t>
      </w:r>
      <w:r w:rsidR="005E7EC6" w:rsidRPr="085015CA">
        <w:rPr>
          <w:rFonts w:ascii="Times New Roman" w:eastAsia="Times New Roman" w:hAnsi="Times New Roman"/>
          <w:sz w:val="24"/>
          <w:szCs w:val="24"/>
          <w:lang w:val="en-GB" w:eastAsia="en-GB"/>
        </w:rPr>
        <w:t xml:space="preserve">and </w:t>
      </w:r>
      <w:r w:rsidR="00844ECC" w:rsidRPr="085015CA">
        <w:rPr>
          <w:rFonts w:ascii="Times New Roman" w:eastAsia="Times New Roman" w:hAnsi="Times New Roman"/>
          <w:sz w:val="24"/>
          <w:szCs w:val="24"/>
          <w:lang w:val="en-GB" w:eastAsia="en-GB"/>
        </w:rPr>
        <w:t>protect the EU financial interest</w:t>
      </w:r>
      <w:r w:rsidR="005E7EC6" w:rsidRPr="085015CA">
        <w:rPr>
          <w:rFonts w:ascii="Times New Roman" w:eastAsia="Times New Roman" w:hAnsi="Times New Roman"/>
          <w:sz w:val="24"/>
          <w:szCs w:val="24"/>
          <w:lang w:val="en-GB" w:eastAsia="en-GB"/>
        </w:rPr>
        <w:t xml:space="preserve"> concerning EU-funded projects</w:t>
      </w:r>
      <w:r w:rsidR="00844ECC" w:rsidRPr="085015CA">
        <w:rPr>
          <w:rFonts w:ascii="Times New Roman" w:eastAsia="Times New Roman" w:hAnsi="Times New Roman"/>
          <w:sz w:val="24"/>
          <w:szCs w:val="24"/>
          <w:lang w:val="en-GB" w:eastAsia="en-GB"/>
        </w:rPr>
        <w:t xml:space="preserve">. Building on algorithms or machine learning models, the Commission developed </w:t>
      </w:r>
      <w:r w:rsidR="00AF7C9B" w:rsidRPr="085015CA">
        <w:rPr>
          <w:rFonts w:ascii="Times New Roman" w:eastAsia="Times New Roman" w:hAnsi="Times New Roman"/>
          <w:sz w:val="24"/>
          <w:szCs w:val="24"/>
          <w:lang w:val="en-GB" w:eastAsia="en-GB"/>
        </w:rPr>
        <w:t>the</w:t>
      </w:r>
      <w:r w:rsidR="00844ECC" w:rsidRPr="085015CA">
        <w:rPr>
          <w:rFonts w:ascii="Times New Roman" w:eastAsia="Times New Roman" w:hAnsi="Times New Roman"/>
          <w:sz w:val="24"/>
          <w:szCs w:val="24"/>
          <w:lang w:val="en-GB" w:eastAsia="en-GB"/>
        </w:rPr>
        <w:t xml:space="preserve"> risk-scoring tool </w:t>
      </w:r>
      <w:r w:rsidR="00AF7C9B" w:rsidRPr="085015CA">
        <w:rPr>
          <w:rFonts w:ascii="Times New Roman" w:eastAsia="Times New Roman" w:hAnsi="Times New Roman"/>
          <w:b/>
          <w:bCs/>
          <w:sz w:val="24"/>
          <w:szCs w:val="24"/>
          <w:lang w:val="en-GB" w:eastAsia="en-GB"/>
        </w:rPr>
        <w:t>Arachne</w:t>
      </w:r>
      <w:r w:rsidR="25945DC0" w:rsidRPr="085015CA">
        <w:rPr>
          <w:rFonts w:ascii="Times New Roman" w:eastAsia="Times New Roman" w:hAnsi="Times New Roman"/>
          <w:b/>
          <w:bCs/>
          <w:sz w:val="24"/>
          <w:szCs w:val="24"/>
          <w:lang w:val="en-GB" w:eastAsia="en-GB"/>
        </w:rPr>
        <w:t>+</w:t>
      </w:r>
      <w:r w:rsidR="00AF7C9B" w:rsidRPr="085015CA">
        <w:rPr>
          <w:rFonts w:ascii="Times New Roman" w:eastAsia="Times New Roman" w:hAnsi="Times New Roman"/>
          <w:sz w:val="24"/>
          <w:szCs w:val="24"/>
          <w:lang w:val="en-GB" w:eastAsia="en-GB"/>
        </w:rPr>
        <w:t>,</w:t>
      </w:r>
      <w:r w:rsidR="00844ECC" w:rsidRPr="085015CA">
        <w:rPr>
          <w:rFonts w:ascii="Times New Roman" w:eastAsia="Times New Roman" w:hAnsi="Times New Roman"/>
          <w:sz w:val="24"/>
          <w:szCs w:val="24"/>
          <w:lang w:val="en-GB" w:eastAsia="en-GB"/>
        </w:rPr>
        <w:t xml:space="preserve"> that supports national authorities in Member States managing EU funds in their control activities with predictive models detecting fraud</w:t>
      </w:r>
      <w:r w:rsidR="00AF7C9B" w:rsidRPr="085015CA">
        <w:rPr>
          <w:rFonts w:ascii="Times New Roman" w:eastAsia="Times New Roman" w:hAnsi="Times New Roman"/>
          <w:sz w:val="24"/>
          <w:szCs w:val="24"/>
          <w:lang w:val="en-GB" w:eastAsia="en-GB"/>
        </w:rPr>
        <w:t xml:space="preserve">. </w:t>
      </w:r>
      <w:r w:rsidR="00BC3B08" w:rsidRPr="085015CA">
        <w:rPr>
          <w:rFonts w:ascii="Times New Roman" w:eastAsia="Times New Roman" w:hAnsi="Times New Roman"/>
          <w:sz w:val="24"/>
          <w:szCs w:val="24"/>
          <w:lang w:val="en-GB" w:eastAsia="en-GB"/>
        </w:rPr>
        <w:t>The Financial Regulation (recitals 29-32 and Article 36) and the</w:t>
      </w:r>
      <w:r w:rsidRPr="085015CA">
        <w:rPr>
          <w:rFonts w:ascii="Times New Roman" w:eastAsia="Times New Roman" w:hAnsi="Times New Roman"/>
          <w:sz w:val="24"/>
          <w:szCs w:val="24"/>
          <w:lang w:val="en-GB" w:eastAsia="en-GB"/>
        </w:rPr>
        <w:t xml:space="preserve"> EP, Council and the Commission</w:t>
      </w:r>
      <w:r w:rsidR="00BC3B08" w:rsidRPr="085015CA">
        <w:rPr>
          <w:rFonts w:ascii="Times New Roman" w:eastAsia="Times New Roman" w:hAnsi="Times New Roman"/>
          <w:sz w:val="24"/>
          <w:szCs w:val="24"/>
          <w:lang w:val="en-GB" w:eastAsia="en-GB"/>
        </w:rPr>
        <w:t xml:space="preserve"> </w:t>
      </w:r>
      <w:r w:rsidR="00BC3B08" w:rsidRPr="085015CA">
        <w:rPr>
          <w:rFonts w:ascii="Times New Roman" w:eastAsia="Aptos" w:hAnsi="Times New Roman"/>
          <w:sz w:val="24"/>
          <w:szCs w:val="24"/>
        </w:rPr>
        <w:t>(</w:t>
      </w:r>
      <w:r w:rsidRPr="085015CA">
        <w:rPr>
          <w:rFonts w:ascii="Times New Roman" w:eastAsia="Aptos" w:hAnsi="Times New Roman"/>
          <w:sz w:val="24"/>
          <w:szCs w:val="24"/>
        </w:rPr>
        <w:t>Joint statement on</w:t>
      </w:r>
      <w:r w:rsidR="005C59C4">
        <w:rPr>
          <w:rFonts w:ascii="Times New Roman" w:eastAsia="Aptos" w:hAnsi="Times New Roman"/>
          <w:sz w:val="24"/>
          <w:szCs w:val="24"/>
        </w:rPr>
        <w:t xml:space="preserve"> </w:t>
      </w:r>
      <w:r w:rsidRPr="085015CA">
        <w:rPr>
          <w:rFonts w:ascii="Times New Roman" w:eastAsia="Times New Roman" w:hAnsi="Times New Roman"/>
          <w:sz w:val="24"/>
          <w:szCs w:val="24"/>
          <w:lang w:val="en-GB" w:eastAsia="en-GB"/>
        </w:rPr>
        <w:t xml:space="preserve">the occasion of the adoption of Regulation 2024/2509 </w:t>
      </w:r>
      <w:hyperlink r:id="rId15">
        <w:r w:rsidRPr="085015CA">
          <w:rPr>
            <w:rStyle w:val="Hyperlink"/>
            <w:rFonts w:ascii="Times New Roman" w:eastAsia="Aptos" w:hAnsi="Times New Roman"/>
            <w:sz w:val="24"/>
            <w:szCs w:val="24"/>
          </w:rPr>
          <w:t>http://data.europa.eu/eli/C/2024/5767/oj</w:t>
        </w:r>
      </w:hyperlink>
      <w:r w:rsidR="00BC3B08" w:rsidRPr="085015CA">
        <w:rPr>
          <w:rFonts w:ascii="Times New Roman" w:eastAsia="Aptos" w:hAnsi="Times New Roman"/>
          <w:sz w:val="24"/>
          <w:szCs w:val="24"/>
        </w:rPr>
        <w:t>)</w:t>
      </w:r>
      <w:r w:rsidR="009B140C">
        <w:rPr>
          <w:rFonts w:ascii="Times New Roman" w:eastAsia="Aptos" w:hAnsi="Times New Roman"/>
          <w:sz w:val="24"/>
          <w:szCs w:val="24"/>
        </w:rPr>
        <w:t xml:space="preserve"> </w:t>
      </w:r>
      <w:r w:rsidRPr="007F09E9">
        <w:rPr>
          <w:rFonts w:ascii="Times New Roman" w:eastAsia="Aptos" w:hAnsi="Times New Roman"/>
          <w:sz w:val="24"/>
          <w:szCs w:val="24"/>
          <w:lang w:val="en-GB"/>
        </w:rPr>
        <w:t>h</w:t>
      </w:r>
      <w:r w:rsidR="00BC3B08" w:rsidRPr="007F09E9">
        <w:rPr>
          <w:rFonts w:ascii="Times New Roman" w:eastAsia="Times New Roman" w:hAnsi="Times New Roman"/>
          <w:sz w:val="24"/>
          <w:szCs w:val="24"/>
          <w:lang w:val="en-GB" w:eastAsia="en-GB"/>
        </w:rPr>
        <w:t>ave called for</w:t>
      </w:r>
      <w:r w:rsidR="00BC3B08" w:rsidRPr="085015CA">
        <w:rPr>
          <w:rFonts w:ascii="Times New Roman" w:eastAsia="Times New Roman" w:hAnsi="Times New Roman"/>
          <w:sz w:val="24"/>
          <w:szCs w:val="24"/>
          <w:lang w:val="en-GB" w:eastAsia="en-GB"/>
        </w:rPr>
        <w:t xml:space="preserve"> </w:t>
      </w:r>
      <w:r w:rsidR="00BC3B08" w:rsidRPr="085015CA">
        <w:rPr>
          <w:rFonts w:ascii="Times New Roman" w:eastAsia="Times New Roman" w:hAnsi="Times New Roman"/>
          <w:b/>
          <w:bCs/>
          <w:sz w:val="24"/>
          <w:szCs w:val="24"/>
          <w:lang w:val="en-GB" w:eastAsia="en-GB"/>
        </w:rPr>
        <w:t>Arachne+</w:t>
      </w:r>
      <w:r w:rsidR="00BC3B08" w:rsidRPr="085015CA">
        <w:rPr>
          <w:rFonts w:ascii="Times New Roman" w:eastAsia="Times New Roman" w:hAnsi="Times New Roman"/>
          <w:sz w:val="24"/>
          <w:szCs w:val="24"/>
          <w:lang w:val="en-GB" w:eastAsia="en-GB"/>
        </w:rPr>
        <w:t xml:space="preserve">, the modernised successor to Arachne for the post-2027 MFF, to integrate AI within the development of the tool, for analysing and interpreting data. </w:t>
      </w:r>
      <w:r w:rsidR="00AF7C9B" w:rsidRPr="085015CA">
        <w:rPr>
          <w:rFonts w:ascii="Times New Roman" w:eastAsia="Times New Roman" w:hAnsi="Times New Roman"/>
          <w:sz w:val="24"/>
          <w:szCs w:val="24"/>
          <w:lang w:val="en-GB" w:eastAsia="en-GB"/>
        </w:rPr>
        <w:t xml:space="preserve">The Commission is currently reviewing AI solutions that could be considered for the future development phases planned for 2026 and 2027. </w:t>
      </w:r>
      <w:r w:rsidR="00844ECC" w:rsidRPr="085015CA">
        <w:rPr>
          <w:rFonts w:ascii="Times New Roman" w:eastAsia="Times New Roman" w:hAnsi="Times New Roman"/>
          <w:b/>
          <w:bCs/>
          <w:sz w:val="24"/>
          <w:szCs w:val="24"/>
          <w:lang w:val="en-GB" w:eastAsia="en-GB"/>
        </w:rPr>
        <w:t>(</w:t>
      </w:r>
      <w:r w:rsidR="00A75131" w:rsidRPr="085015CA">
        <w:rPr>
          <w:rFonts w:ascii="Times New Roman" w:hAnsi="Times New Roman"/>
          <w:b/>
          <w:bCs/>
          <w:sz w:val="24"/>
          <w:szCs w:val="24"/>
        </w:rPr>
        <w:t>paragraphs 60 - 67)</w:t>
      </w:r>
    </w:p>
    <w:p w14:paraId="33B66273" w14:textId="2AD7D4F9" w:rsidR="00FB6D34" w:rsidRPr="0074051B" w:rsidRDefault="000F7D82" w:rsidP="0074051B">
      <w:pPr>
        <w:ind w:left="567" w:hanging="567"/>
        <w:rPr>
          <w:rFonts w:ascii="Times New Roman" w:hAnsi="Times New Roman"/>
          <w:b/>
          <w:bCs/>
          <w:szCs w:val="24"/>
        </w:rPr>
      </w:pPr>
      <w:r w:rsidRPr="0074051B">
        <w:rPr>
          <w:rFonts w:ascii="Times New Roman" w:hAnsi="Times New Roman"/>
          <w:b/>
          <w:bCs/>
          <w:szCs w:val="24"/>
        </w:rPr>
        <w:t>The internal layer of the EU’s AFA – 2023 key measures at the EU level</w:t>
      </w:r>
      <w:r w:rsidR="002125EC" w:rsidRPr="0074051B">
        <w:rPr>
          <w:rFonts w:ascii="Times New Roman" w:hAnsi="Times New Roman"/>
          <w:b/>
          <w:bCs/>
          <w:szCs w:val="24"/>
        </w:rPr>
        <w:t xml:space="preserve"> </w:t>
      </w:r>
    </w:p>
    <w:p w14:paraId="20570712" w14:textId="6B6EC7BE" w:rsidR="008516FD" w:rsidRPr="0074051B" w:rsidRDefault="008516FD" w:rsidP="0074051B">
      <w:pPr>
        <w:rPr>
          <w:rFonts w:ascii="Times New Roman" w:hAnsi="Times New Roman"/>
          <w:szCs w:val="24"/>
        </w:rPr>
      </w:pPr>
      <w:r w:rsidRPr="0074051B">
        <w:rPr>
          <w:rFonts w:ascii="Times New Roman" w:hAnsi="Times New Roman"/>
          <w:szCs w:val="24"/>
        </w:rPr>
        <w:t xml:space="preserve">The aim </w:t>
      </w:r>
      <w:r w:rsidR="00F13D5D">
        <w:rPr>
          <w:rFonts w:ascii="Times New Roman" w:hAnsi="Times New Roman"/>
          <w:szCs w:val="24"/>
        </w:rPr>
        <w:t xml:space="preserve">of the review of the EU anti-fraud architecture </w:t>
      </w:r>
      <w:r w:rsidR="00F13D5D" w:rsidRPr="00EC211F">
        <w:rPr>
          <w:rFonts w:ascii="Times New Roman" w:hAnsi="Times New Roman"/>
          <w:szCs w:val="24"/>
        </w:rPr>
        <w:t>is to ensure that the next MFF can benefit from a strengthened and more efficient anti-fraud architecture to protect the EU’s financial interests by making the best possible use of resources (particularly as regards the complementarity and coordination of the functions and activities of all relevant actors</w:t>
      </w:r>
      <w:r w:rsidR="004D4962" w:rsidRPr="00EC211F">
        <w:rPr>
          <w:rFonts w:ascii="Times New Roman" w:hAnsi="Times New Roman"/>
          <w:szCs w:val="24"/>
        </w:rPr>
        <w:t>).</w:t>
      </w:r>
      <w:r w:rsidRPr="0074051B">
        <w:rPr>
          <w:rFonts w:ascii="Times New Roman" w:hAnsi="Times New Roman"/>
          <w:szCs w:val="24"/>
        </w:rPr>
        <w:t xml:space="preserve"> </w:t>
      </w:r>
      <w:r w:rsidR="00F13D5D" w:rsidRPr="00EC211F">
        <w:rPr>
          <w:rFonts w:ascii="Times New Roman" w:hAnsi="Times New Roman"/>
          <w:szCs w:val="24"/>
        </w:rPr>
        <w:t xml:space="preserve">Reviewing the AFA framework is an opportunity to better address all challenges and bridge existing gaps in the protection of the EU’s financial interests. The AFA review process will also be an opportunity to improve and streamline cooperation between the various AFA actors. </w:t>
      </w:r>
      <w:r w:rsidR="00F13D5D">
        <w:rPr>
          <w:rFonts w:ascii="Times New Roman" w:hAnsi="Times New Roman"/>
          <w:szCs w:val="24"/>
        </w:rPr>
        <w:t>P</w:t>
      </w:r>
      <w:r w:rsidRPr="0074051B">
        <w:rPr>
          <w:rFonts w:ascii="Times New Roman" w:hAnsi="Times New Roman"/>
          <w:szCs w:val="24"/>
        </w:rPr>
        <w:t xml:space="preserve">riorities </w:t>
      </w:r>
      <w:r w:rsidR="00F13D5D">
        <w:rPr>
          <w:rFonts w:ascii="Times New Roman" w:hAnsi="Times New Roman"/>
          <w:szCs w:val="24"/>
        </w:rPr>
        <w:t xml:space="preserve">also include </w:t>
      </w:r>
      <w:r w:rsidRPr="0074051B">
        <w:rPr>
          <w:rFonts w:ascii="Times New Roman" w:hAnsi="Times New Roman"/>
          <w:szCs w:val="24"/>
        </w:rPr>
        <w:t xml:space="preserve">addressing the </w:t>
      </w:r>
      <w:r w:rsidR="00F13D5D">
        <w:rPr>
          <w:rFonts w:ascii="Times New Roman" w:hAnsi="Times New Roman"/>
          <w:szCs w:val="24"/>
        </w:rPr>
        <w:t xml:space="preserve">threats posed by </w:t>
      </w:r>
      <w:r w:rsidRPr="0074051B">
        <w:rPr>
          <w:rFonts w:ascii="Times New Roman" w:hAnsi="Times New Roman"/>
          <w:szCs w:val="24"/>
        </w:rPr>
        <w:t xml:space="preserve">increase of organised criminal activity targeting EU funds, building synergies with the newly established Anti-Money Laundering Authority (AMLA), and enhancing the use of the EUROFISC network to fight VAT fraud. </w:t>
      </w:r>
      <w:r w:rsidR="00102413" w:rsidRPr="0074051B">
        <w:rPr>
          <w:rFonts w:ascii="Times New Roman" w:hAnsi="Times New Roman"/>
          <w:szCs w:val="24"/>
        </w:rPr>
        <w:t xml:space="preserve">The AFA review will also </w:t>
      </w:r>
      <w:proofErr w:type="gramStart"/>
      <w:r w:rsidR="00102413" w:rsidRPr="0074051B">
        <w:rPr>
          <w:rFonts w:ascii="Times New Roman" w:hAnsi="Times New Roman"/>
          <w:szCs w:val="24"/>
        </w:rPr>
        <w:t>take into account</w:t>
      </w:r>
      <w:proofErr w:type="gramEnd"/>
      <w:r w:rsidR="00102413" w:rsidRPr="0074051B">
        <w:rPr>
          <w:rFonts w:ascii="Times New Roman" w:hAnsi="Times New Roman"/>
          <w:szCs w:val="24"/>
        </w:rPr>
        <w:t xml:space="preserve"> the results of relevant ongoing </w:t>
      </w:r>
      <w:r w:rsidR="00102413" w:rsidRPr="005E7EC6">
        <w:rPr>
          <w:rFonts w:ascii="Times New Roman" w:hAnsi="Times New Roman"/>
          <w:szCs w:val="24"/>
        </w:rPr>
        <w:t>evaluations of the OLAF, EPPO and E</w:t>
      </w:r>
      <w:r w:rsidR="00AA368B">
        <w:rPr>
          <w:rFonts w:ascii="Times New Roman" w:hAnsi="Times New Roman"/>
          <w:szCs w:val="24"/>
        </w:rPr>
        <w:t>uropol and Eurojust</w:t>
      </w:r>
      <w:r w:rsidR="00102413" w:rsidRPr="005E7EC6">
        <w:rPr>
          <w:rFonts w:ascii="Times New Roman" w:hAnsi="Times New Roman"/>
          <w:szCs w:val="24"/>
        </w:rPr>
        <w:t xml:space="preserve"> regulations</w:t>
      </w:r>
      <w:r w:rsidR="00CE3395">
        <w:rPr>
          <w:rFonts w:ascii="Times New Roman" w:hAnsi="Times New Roman"/>
          <w:szCs w:val="24"/>
        </w:rPr>
        <w:t>.</w:t>
      </w:r>
      <w:r w:rsidR="00102413" w:rsidRPr="005E7EC6">
        <w:rPr>
          <w:rFonts w:ascii="Times New Roman" w:hAnsi="Times New Roman"/>
          <w:szCs w:val="24"/>
        </w:rPr>
        <w:t xml:space="preserve"> </w:t>
      </w:r>
      <w:r w:rsidRPr="0074051B">
        <w:rPr>
          <w:rFonts w:ascii="Times New Roman" w:hAnsi="Times New Roman"/>
          <w:b/>
          <w:bCs/>
          <w:szCs w:val="24"/>
        </w:rPr>
        <w:t>(paragraphs 69, 78)</w:t>
      </w:r>
    </w:p>
    <w:p w14:paraId="3DB3847D" w14:textId="05D97192" w:rsidR="009B140C" w:rsidRPr="008235C6" w:rsidRDefault="009B140C" w:rsidP="009B140C">
      <w:pPr>
        <w:rPr>
          <w:rFonts w:ascii="Times New Roman" w:hAnsi="Times New Roman"/>
          <w:lang w:eastAsia="en-US"/>
        </w:rPr>
      </w:pPr>
      <w:r w:rsidRPr="008235C6">
        <w:rPr>
          <w:rFonts w:ascii="Times New Roman" w:hAnsi="Times New Roman"/>
          <w:lang w:eastAsia="en-US"/>
        </w:rPr>
        <w:t>The Commission remains committed to reach an ambitious agreement between the co-legislators on the proposal for a</w:t>
      </w:r>
      <w:r w:rsidRPr="008235C6">
        <w:rPr>
          <w:rFonts w:ascii="Times New Roman" w:hAnsi="Times New Roman"/>
          <w:b/>
          <w:bCs/>
          <w:lang w:eastAsia="en-US"/>
        </w:rPr>
        <w:t xml:space="preserve"> Directive on combating corruption</w:t>
      </w:r>
      <w:r w:rsidRPr="008235C6">
        <w:rPr>
          <w:rFonts w:ascii="Times New Roman" w:hAnsi="Times New Roman"/>
          <w:lang w:eastAsia="en-US"/>
        </w:rPr>
        <w:t xml:space="preserve">. In addition, the Commission will continue its </w:t>
      </w:r>
      <w:r w:rsidRPr="008235C6">
        <w:rPr>
          <w:rFonts w:ascii="Times New Roman" w:hAnsi="Times New Roman"/>
          <w:b/>
          <w:bCs/>
          <w:lang w:eastAsia="en-US"/>
        </w:rPr>
        <w:t>monitoring</w:t>
      </w:r>
      <w:r w:rsidRPr="008235C6">
        <w:rPr>
          <w:rFonts w:ascii="Times New Roman" w:hAnsi="Times New Roman"/>
          <w:lang w:eastAsia="en-US"/>
        </w:rPr>
        <w:t xml:space="preserve"> of national anti-corruption measures in </w:t>
      </w:r>
      <w:r w:rsidR="00F13D5D">
        <w:rPr>
          <w:rFonts w:ascii="Times New Roman" w:hAnsi="Times New Roman"/>
          <w:lang w:eastAsia="en-US"/>
        </w:rPr>
        <w:t>its annual</w:t>
      </w:r>
      <w:r w:rsidRPr="008235C6">
        <w:rPr>
          <w:rFonts w:ascii="Times New Roman" w:hAnsi="Times New Roman"/>
          <w:lang w:eastAsia="en-US"/>
        </w:rPr>
        <w:t xml:space="preserve"> Rule of Law Report. </w:t>
      </w:r>
      <w:r w:rsidRPr="730DF285">
        <w:rPr>
          <w:rFonts w:ascii="Times New Roman" w:hAnsi="Times New Roman"/>
          <w:lang w:eastAsia="en-US"/>
        </w:rPr>
        <w:t xml:space="preserve">The 2023 Joint Communication on the fight against corruption sets out the Commission’s priorities for the years to come, including a </w:t>
      </w:r>
      <w:r w:rsidRPr="730DF285">
        <w:rPr>
          <w:rFonts w:ascii="Times New Roman" w:hAnsi="Times New Roman"/>
          <w:b/>
          <w:bCs/>
          <w:lang w:eastAsia="en-US"/>
        </w:rPr>
        <w:t>new EU network against corruption</w:t>
      </w:r>
      <w:r w:rsidRPr="730DF285">
        <w:rPr>
          <w:rFonts w:ascii="Times New Roman" w:hAnsi="Times New Roman"/>
          <w:lang w:eastAsia="en-US"/>
        </w:rPr>
        <w:t>,</w:t>
      </w:r>
      <w:r w:rsidRPr="730DF285">
        <w:rPr>
          <w:rFonts w:ascii="Times New Roman" w:hAnsi="Times New Roman"/>
          <w:b/>
          <w:bCs/>
          <w:lang w:eastAsia="en-US"/>
        </w:rPr>
        <w:t xml:space="preserve"> </w:t>
      </w:r>
      <w:r w:rsidRPr="730DF285">
        <w:rPr>
          <w:rFonts w:ascii="Times New Roman" w:hAnsi="Times New Roman"/>
          <w:lang w:eastAsia="en-US"/>
        </w:rPr>
        <w:t>including civil society and the private sector. New workshops will be organi</w:t>
      </w:r>
      <w:r w:rsidR="0027163A">
        <w:rPr>
          <w:rFonts w:ascii="Times New Roman" w:hAnsi="Times New Roman"/>
          <w:lang w:eastAsia="en-US"/>
        </w:rPr>
        <w:t>s</w:t>
      </w:r>
      <w:r w:rsidRPr="730DF285">
        <w:rPr>
          <w:rFonts w:ascii="Times New Roman" w:hAnsi="Times New Roman"/>
          <w:lang w:eastAsia="en-US"/>
        </w:rPr>
        <w:t xml:space="preserve">ed with the EU network in the coming months. </w:t>
      </w:r>
      <w:r w:rsidRPr="008235C6">
        <w:rPr>
          <w:rFonts w:ascii="Times New Roman" w:hAnsi="Times New Roman"/>
          <w:lang w:eastAsia="en-US"/>
        </w:rPr>
        <w:t xml:space="preserve">The European Commission has already commissioned and published an independent study on the “high-risk areas of corruption” in November 2024. </w:t>
      </w:r>
      <w:r w:rsidRPr="008235C6">
        <w:rPr>
          <w:rFonts w:ascii="Times New Roman" w:hAnsi="Times New Roman"/>
          <w:b/>
          <w:bCs/>
          <w:lang w:eastAsia="en-US"/>
        </w:rPr>
        <w:t>(paragraphs 71 and 72)</w:t>
      </w:r>
    </w:p>
    <w:p w14:paraId="22AB2963" w14:textId="23BF84B9" w:rsidR="003263EE" w:rsidRPr="0074051B" w:rsidRDefault="497E1C89" w:rsidP="0074051B">
      <w:pPr>
        <w:rPr>
          <w:rFonts w:ascii="Times New Roman" w:hAnsi="Times New Roman"/>
          <w:szCs w:val="24"/>
          <w:lang w:eastAsia="en-US"/>
        </w:rPr>
      </w:pPr>
      <w:r w:rsidRPr="0074051B">
        <w:rPr>
          <w:rFonts w:ascii="Times New Roman" w:hAnsi="Times New Roman"/>
          <w:szCs w:val="24"/>
          <w:lang w:eastAsia="en-US"/>
        </w:rPr>
        <w:t xml:space="preserve">The Commission is unwavering in its commitment to upholding the rule of law. The EU has a </w:t>
      </w:r>
      <w:r w:rsidRPr="0074051B">
        <w:rPr>
          <w:rFonts w:ascii="Times New Roman" w:hAnsi="Times New Roman"/>
          <w:b/>
          <w:bCs/>
          <w:szCs w:val="24"/>
          <w:lang w:eastAsia="en-US"/>
        </w:rPr>
        <w:t>strengthened rule of law toolbox</w:t>
      </w:r>
      <w:r w:rsidRPr="0074051B">
        <w:rPr>
          <w:rFonts w:ascii="Times New Roman" w:hAnsi="Times New Roman"/>
          <w:szCs w:val="24"/>
          <w:lang w:eastAsia="en-US"/>
        </w:rPr>
        <w:t xml:space="preserve"> with tailored tools to respond to various situations, including serious and persistent challenges.</w:t>
      </w:r>
      <w:r w:rsidR="00452074" w:rsidRPr="0074051B">
        <w:rPr>
          <w:rFonts w:ascii="Times New Roman" w:hAnsi="Times New Roman"/>
          <w:szCs w:val="24"/>
          <w:lang w:eastAsia="en-US"/>
        </w:rPr>
        <w:t xml:space="preserve"> </w:t>
      </w:r>
      <w:r w:rsidR="00C44A33" w:rsidRPr="0074051B">
        <w:rPr>
          <w:rFonts w:ascii="Times New Roman" w:hAnsi="Times New Roman"/>
          <w:szCs w:val="24"/>
          <w:lang w:eastAsia="en-US"/>
        </w:rPr>
        <w:t xml:space="preserve">The Commission will </w:t>
      </w:r>
      <w:r w:rsidR="00325593">
        <w:rPr>
          <w:rFonts w:ascii="Times New Roman" w:hAnsi="Times New Roman"/>
          <w:szCs w:val="24"/>
          <w:lang w:eastAsia="en-US"/>
        </w:rPr>
        <w:t>act decisively</w:t>
      </w:r>
      <w:r w:rsidR="00C44A33" w:rsidRPr="0074051B">
        <w:rPr>
          <w:rFonts w:ascii="Times New Roman" w:hAnsi="Times New Roman"/>
          <w:szCs w:val="24"/>
          <w:lang w:eastAsia="en-US"/>
        </w:rPr>
        <w:t xml:space="preserve"> to use the tools at its disposal to protect the Union’s financial interests, provided all the relevant legal criteria are met. </w:t>
      </w:r>
      <w:r w:rsidR="000C220D" w:rsidRPr="0074051B">
        <w:rPr>
          <w:rFonts w:ascii="Times New Roman" w:hAnsi="Times New Roman"/>
          <w:b/>
          <w:bCs/>
          <w:szCs w:val="24"/>
          <w:lang w:eastAsia="en-US"/>
        </w:rPr>
        <w:t>(paragraph 74)</w:t>
      </w:r>
    </w:p>
    <w:p w14:paraId="08396239" w14:textId="6FD990E2" w:rsidR="008C4F7E" w:rsidRPr="0074051B" w:rsidRDefault="008C4F7E" w:rsidP="0074051B">
      <w:pPr>
        <w:rPr>
          <w:rFonts w:ascii="Times New Roman" w:hAnsi="Times New Roman"/>
          <w:b/>
          <w:bCs/>
          <w:snapToGrid w:val="0"/>
          <w:szCs w:val="24"/>
          <w:lang w:eastAsia="en-US"/>
        </w:rPr>
      </w:pPr>
      <w:r w:rsidRPr="0074051B">
        <w:rPr>
          <w:rFonts w:ascii="Times New Roman" w:hAnsi="Times New Roman"/>
          <w:snapToGrid w:val="0"/>
          <w:szCs w:val="24"/>
          <w:lang w:eastAsia="en-US"/>
        </w:rPr>
        <w:t xml:space="preserve">Only the Council can </w:t>
      </w:r>
      <w:r w:rsidR="001F664E">
        <w:rPr>
          <w:rFonts w:ascii="Times New Roman" w:hAnsi="Times New Roman"/>
          <w:snapToGrid w:val="0"/>
          <w:szCs w:val="24"/>
          <w:lang w:eastAsia="en-US"/>
        </w:rPr>
        <w:t xml:space="preserve">adapt or </w:t>
      </w:r>
      <w:r w:rsidRPr="0074051B">
        <w:rPr>
          <w:rFonts w:ascii="Times New Roman" w:hAnsi="Times New Roman"/>
          <w:snapToGrid w:val="0"/>
          <w:szCs w:val="24"/>
          <w:lang w:eastAsia="en-US"/>
        </w:rPr>
        <w:t>lift the measures</w:t>
      </w:r>
      <w:r w:rsidR="000910FA" w:rsidRPr="0074051B">
        <w:rPr>
          <w:rFonts w:ascii="Times New Roman" w:hAnsi="Times New Roman"/>
          <w:snapToGrid w:val="0"/>
          <w:szCs w:val="24"/>
          <w:lang w:eastAsia="en-US"/>
        </w:rPr>
        <w:t xml:space="preserve"> that </w:t>
      </w:r>
      <w:r w:rsidR="000910FA" w:rsidRPr="001C47EC">
        <w:rPr>
          <w:rFonts w:ascii="Times New Roman" w:hAnsi="Times New Roman"/>
          <w:b/>
          <w:bCs/>
          <w:snapToGrid w:val="0"/>
          <w:szCs w:val="24"/>
          <w:lang w:eastAsia="en-US"/>
        </w:rPr>
        <w:t>Hungary</w:t>
      </w:r>
      <w:r w:rsidR="000910FA" w:rsidRPr="0074051B">
        <w:rPr>
          <w:rFonts w:ascii="Times New Roman" w:hAnsi="Times New Roman"/>
          <w:snapToGrid w:val="0"/>
          <w:szCs w:val="24"/>
          <w:lang w:eastAsia="en-US"/>
        </w:rPr>
        <w:t xml:space="preserve"> is subject to under the Conditionality Regulation</w:t>
      </w:r>
      <w:r w:rsidRPr="0074051B">
        <w:rPr>
          <w:rFonts w:ascii="Times New Roman" w:hAnsi="Times New Roman"/>
          <w:snapToGrid w:val="0"/>
          <w:szCs w:val="24"/>
          <w:lang w:eastAsia="en-US"/>
        </w:rPr>
        <w:t xml:space="preserve">, in whole or in part. </w:t>
      </w:r>
      <w:r w:rsidR="00004729">
        <w:rPr>
          <w:rFonts w:ascii="Times New Roman" w:hAnsi="Times New Roman"/>
          <w:snapToGrid w:val="0"/>
          <w:szCs w:val="24"/>
          <w:lang w:eastAsia="en-US"/>
        </w:rPr>
        <w:t>T</w:t>
      </w:r>
      <w:r w:rsidR="00004729" w:rsidRPr="00004729">
        <w:rPr>
          <w:rFonts w:ascii="Times New Roman" w:hAnsi="Times New Roman"/>
          <w:snapToGrid w:val="0"/>
          <w:szCs w:val="24"/>
          <w:lang w:eastAsia="en-US"/>
        </w:rPr>
        <w:t>he measures adopted by the Council remain in place for as long as Hungary has not adopted remedies that put an end to the breaches of the principles of the rule of law and/or protect the Union budget concerned.</w:t>
      </w:r>
      <w:r w:rsidR="00004729">
        <w:rPr>
          <w:rFonts w:ascii="Times New Roman" w:hAnsi="Times New Roman"/>
          <w:snapToGrid w:val="0"/>
          <w:szCs w:val="24"/>
          <w:lang w:eastAsia="en-US"/>
        </w:rPr>
        <w:t xml:space="preserve"> </w:t>
      </w:r>
      <w:r w:rsidR="0076616A" w:rsidRPr="0074051B">
        <w:rPr>
          <w:rFonts w:ascii="Times New Roman" w:hAnsi="Times New Roman"/>
          <w:snapToGrid w:val="0"/>
          <w:szCs w:val="24"/>
          <w:lang w:eastAsia="en-US"/>
        </w:rPr>
        <w:t xml:space="preserve">The procedure for the adaptation or lifting of the measures is clearly set out in Article 7 of the Conditionality Regulation. </w:t>
      </w:r>
      <w:r w:rsidR="00452074" w:rsidRPr="0074051B">
        <w:rPr>
          <w:rFonts w:ascii="Times New Roman" w:hAnsi="Times New Roman"/>
          <w:b/>
          <w:bCs/>
          <w:snapToGrid w:val="0"/>
          <w:szCs w:val="24"/>
          <w:lang w:eastAsia="en-US"/>
        </w:rPr>
        <w:t>(paragraph 75)</w:t>
      </w:r>
    </w:p>
    <w:p w14:paraId="2686E297" w14:textId="3816AF76" w:rsidR="006B55E3" w:rsidRPr="00DC526A" w:rsidRDefault="00DC526A" w:rsidP="0074051B">
      <w:pPr>
        <w:rPr>
          <w:rFonts w:ascii="Times New Roman" w:hAnsi="Times New Roman"/>
          <w:szCs w:val="24"/>
          <w:lang w:eastAsia="en-US"/>
        </w:rPr>
      </w:pPr>
      <w:r>
        <w:rPr>
          <w:rFonts w:ascii="Times New Roman" w:hAnsi="Times New Roman"/>
          <w:szCs w:val="24"/>
          <w:lang w:eastAsia="en-US"/>
        </w:rPr>
        <w:t>A</w:t>
      </w:r>
      <w:r w:rsidR="006B55E3" w:rsidRPr="0074051B">
        <w:rPr>
          <w:rFonts w:ascii="Times New Roman" w:hAnsi="Times New Roman"/>
          <w:snapToGrid w:val="0"/>
          <w:szCs w:val="24"/>
          <w:lang w:eastAsia="en-US"/>
        </w:rPr>
        <w:t xml:space="preserve">s announced in the Commission’s Political guidelines and </w:t>
      </w:r>
      <w:r w:rsidR="002C7887" w:rsidRPr="0074051B">
        <w:rPr>
          <w:rFonts w:ascii="Times New Roman" w:hAnsi="Times New Roman"/>
          <w:snapToGrid w:val="0"/>
          <w:szCs w:val="24"/>
          <w:lang w:eastAsia="en-US"/>
        </w:rPr>
        <w:t>in the c</w:t>
      </w:r>
      <w:r w:rsidR="006B55E3" w:rsidRPr="0074051B">
        <w:rPr>
          <w:rFonts w:ascii="Times New Roman" w:hAnsi="Times New Roman"/>
          <w:snapToGrid w:val="0"/>
          <w:szCs w:val="24"/>
          <w:lang w:eastAsia="en-US"/>
        </w:rPr>
        <w:t xml:space="preserve">ommunication on the roadmap to the next MFF, </w:t>
      </w:r>
      <w:r w:rsidR="00FE74A3">
        <w:rPr>
          <w:rFonts w:ascii="Times New Roman" w:hAnsi="Times New Roman"/>
          <w:b/>
          <w:bCs/>
          <w:snapToGrid w:val="0"/>
          <w:szCs w:val="24"/>
          <w:lang w:eastAsia="en-US"/>
        </w:rPr>
        <w:t>respect for</w:t>
      </w:r>
      <w:r w:rsidR="00FE74A3" w:rsidRPr="0074051B">
        <w:rPr>
          <w:rFonts w:ascii="Times New Roman" w:hAnsi="Times New Roman"/>
          <w:b/>
          <w:bCs/>
          <w:snapToGrid w:val="0"/>
          <w:szCs w:val="24"/>
          <w:lang w:eastAsia="en-US"/>
        </w:rPr>
        <w:t xml:space="preserve"> </w:t>
      </w:r>
      <w:r w:rsidR="006B55E3" w:rsidRPr="0074051B">
        <w:rPr>
          <w:rFonts w:ascii="Times New Roman" w:hAnsi="Times New Roman"/>
          <w:b/>
          <w:bCs/>
          <w:snapToGrid w:val="0"/>
          <w:szCs w:val="24"/>
          <w:lang w:eastAsia="en-US"/>
        </w:rPr>
        <w:t xml:space="preserve">the rule of law </w:t>
      </w:r>
      <w:r w:rsidR="00440809">
        <w:rPr>
          <w:rFonts w:ascii="Times New Roman" w:hAnsi="Times New Roman"/>
          <w:b/>
          <w:bCs/>
          <w:snapToGrid w:val="0"/>
          <w:szCs w:val="24"/>
          <w:lang w:eastAsia="en-US"/>
        </w:rPr>
        <w:t>cannot be taken for granted and should remain a must for EU funds</w:t>
      </w:r>
      <w:r w:rsidR="00004729">
        <w:rPr>
          <w:rFonts w:ascii="Times New Roman" w:hAnsi="Times New Roman"/>
          <w:b/>
          <w:bCs/>
          <w:snapToGrid w:val="0"/>
          <w:szCs w:val="24"/>
          <w:lang w:eastAsia="en-US"/>
        </w:rPr>
        <w:t xml:space="preserve">. </w:t>
      </w:r>
      <w:r w:rsidR="00004729">
        <w:rPr>
          <w:rFonts w:ascii="Times New Roman" w:hAnsi="Times New Roman"/>
          <w:snapToGrid w:val="0"/>
          <w:szCs w:val="24"/>
          <w:lang w:eastAsia="en-US"/>
        </w:rPr>
        <w:t>The Commission proposal for</w:t>
      </w:r>
      <w:r w:rsidR="00440809">
        <w:rPr>
          <w:rFonts w:ascii="Times New Roman" w:hAnsi="Times New Roman"/>
          <w:snapToGrid w:val="0"/>
          <w:szCs w:val="24"/>
          <w:lang w:eastAsia="en-US"/>
        </w:rPr>
        <w:t xml:space="preserve"> the next multiannual </w:t>
      </w:r>
      <w:r w:rsidR="00440809">
        <w:rPr>
          <w:rFonts w:ascii="Times New Roman" w:hAnsi="Times New Roman"/>
          <w:snapToGrid w:val="0"/>
          <w:szCs w:val="24"/>
          <w:lang w:eastAsia="en-US"/>
        </w:rPr>
        <w:lastRenderedPageBreak/>
        <w:t>financial framework include</w:t>
      </w:r>
      <w:r w:rsidR="00004729">
        <w:rPr>
          <w:rFonts w:ascii="Times New Roman" w:hAnsi="Times New Roman"/>
          <w:snapToGrid w:val="0"/>
          <w:szCs w:val="24"/>
          <w:lang w:eastAsia="en-US"/>
        </w:rPr>
        <w:t>s</w:t>
      </w:r>
      <w:r w:rsidR="00440809">
        <w:rPr>
          <w:rFonts w:ascii="Times New Roman" w:hAnsi="Times New Roman"/>
          <w:snapToGrid w:val="0"/>
          <w:szCs w:val="24"/>
          <w:lang w:eastAsia="en-US"/>
        </w:rPr>
        <w:t xml:space="preserve"> strong safeguards in that respect</w:t>
      </w:r>
      <w:r w:rsidR="006B55E3" w:rsidRPr="0074051B">
        <w:rPr>
          <w:rFonts w:ascii="Times New Roman" w:hAnsi="Times New Roman"/>
          <w:snapToGrid w:val="0"/>
          <w:szCs w:val="24"/>
          <w:lang w:eastAsia="en-US"/>
        </w:rPr>
        <w:t xml:space="preserve">. </w:t>
      </w:r>
      <w:r w:rsidR="00004729" w:rsidRPr="00004729">
        <w:rPr>
          <w:rFonts w:ascii="Times New Roman" w:hAnsi="Times New Roman"/>
          <w:snapToGrid w:val="0"/>
          <w:szCs w:val="24"/>
          <w:lang w:eastAsia="en-US"/>
        </w:rPr>
        <w:t>The national and regional partnership plans will ensure a strong link between the recommendations in the Rule of Law Report and financial support for targeted reforms and measures that boost institutional and civil society capacities in upholding the rule of law. The combination of financial support for rule of law reforms together with a strict application of safeguards and conditionalities will ensure that the EU budget is protected and is used to deliver on a Union based on democracy, the rule of law and fundamental rights.</w:t>
      </w:r>
      <w:r w:rsidR="00004729">
        <w:rPr>
          <w:rFonts w:ascii="Times New Roman" w:hAnsi="Times New Roman"/>
          <w:snapToGrid w:val="0"/>
          <w:szCs w:val="24"/>
          <w:lang w:eastAsia="en-US"/>
        </w:rPr>
        <w:t xml:space="preserve"> </w:t>
      </w:r>
      <w:r w:rsidR="00004729" w:rsidRPr="00004729">
        <w:rPr>
          <w:rFonts w:ascii="Times New Roman" w:hAnsi="Times New Roman"/>
          <w:snapToGrid w:val="0"/>
          <w:szCs w:val="24"/>
          <w:lang w:eastAsia="en-US"/>
        </w:rPr>
        <w:t>The EU budget will also support reforms that strengthen the rule of law in Member States, in line with the recommendations in the annual Rule of Law Report</w:t>
      </w:r>
      <w:r w:rsidR="00004729">
        <w:rPr>
          <w:rFonts w:ascii="Times New Roman" w:hAnsi="Times New Roman"/>
          <w:snapToGrid w:val="0"/>
          <w:szCs w:val="24"/>
          <w:lang w:eastAsia="en-US"/>
        </w:rPr>
        <w:t xml:space="preserve">. </w:t>
      </w:r>
      <w:r w:rsidR="00004729" w:rsidRPr="00004729">
        <w:rPr>
          <w:rFonts w:ascii="Times New Roman" w:hAnsi="Times New Roman"/>
          <w:snapToGrid w:val="0"/>
          <w:szCs w:val="24"/>
          <w:lang w:eastAsia="en-US"/>
        </w:rPr>
        <w:t xml:space="preserve">In addition, the Conditionality Regulation, which is not time bound, will continue to protect the EU budget from breaches of the principles of the rule of law. It will be our last line of defence, applying to all EU programmes. </w:t>
      </w:r>
      <w:r w:rsidR="00EB7298" w:rsidRPr="00DC526A">
        <w:rPr>
          <w:rFonts w:ascii="Times New Roman" w:hAnsi="Times New Roman"/>
          <w:b/>
          <w:bCs/>
          <w:snapToGrid w:val="0"/>
          <w:szCs w:val="24"/>
          <w:lang w:eastAsia="en-US"/>
        </w:rPr>
        <w:t>(paragraph</w:t>
      </w:r>
      <w:r w:rsidR="00F04065" w:rsidRPr="00DC526A">
        <w:rPr>
          <w:rFonts w:ascii="Times New Roman" w:hAnsi="Times New Roman"/>
          <w:b/>
          <w:bCs/>
          <w:snapToGrid w:val="0"/>
          <w:szCs w:val="24"/>
          <w:lang w:eastAsia="en-US"/>
        </w:rPr>
        <w:t>s 76 and</w:t>
      </w:r>
      <w:r w:rsidR="00EB7298" w:rsidRPr="00DC526A">
        <w:rPr>
          <w:rFonts w:ascii="Times New Roman" w:hAnsi="Times New Roman"/>
          <w:b/>
          <w:bCs/>
          <w:snapToGrid w:val="0"/>
          <w:szCs w:val="24"/>
          <w:lang w:eastAsia="en-US"/>
        </w:rPr>
        <w:t xml:space="preserve"> 77)</w:t>
      </w:r>
    </w:p>
    <w:p w14:paraId="2B626F2D" w14:textId="424C7884" w:rsidR="003B2F0B" w:rsidRPr="00DC526A" w:rsidRDefault="00F65B10" w:rsidP="0074051B">
      <w:pPr>
        <w:pStyle w:val="ListParagraph"/>
        <w:spacing w:line="240" w:lineRule="auto"/>
        <w:ind w:left="0"/>
        <w:jc w:val="both"/>
        <w:rPr>
          <w:rFonts w:ascii="Times New Roman" w:eastAsia="Times New Roman" w:hAnsi="Times New Roman"/>
          <w:snapToGrid w:val="0"/>
          <w:sz w:val="24"/>
          <w:szCs w:val="24"/>
          <w:lang w:val="en-GB"/>
        </w:rPr>
      </w:pPr>
      <w:r w:rsidRPr="00DC526A">
        <w:rPr>
          <w:rFonts w:ascii="Times New Roman" w:eastAsia="Times New Roman" w:hAnsi="Times New Roman"/>
          <w:snapToGrid w:val="0"/>
          <w:sz w:val="24"/>
          <w:szCs w:val="24"/>
          <w:lang w:val="en-GB"/>
        </w:rPr>
        <w:t>The Commission’s proposal for a Directive on combating corruption</w:t>
      </w:r>
      <w:r w:rsidR="00004729">
        <w:rPr>
          <w:rFonts w:ascii="Times New Roman" w:eastAsia="Times New Roman" w:hAnsi="Times New Roman"/>
          <w:snapToGrid w:val="0"/>
          <w:sz w:val="24"/>
          <w:szCs w:val="24"/>
          <w:lang w:val="en-GB"/>
        </w:rPr>
        <w:t>, currently discussed by the co-legislators,</w:t>
      </w:r>
      <w:r w:rsidRPr="00DC526A">
        <w:rPr>
          <w:rFonts w:ascii="Times New Roman" w:eastAsia="Times New Roman" w:hAnsi="Times New Roman"/>
          <w:snapToGrid w:val="0"/>
          <w:sz w:val="24"/>
          <w:szCs w:val="24"/>
          <w:lang w:val="en-GB"/>
        </w:rPr>
        <w:t xml:space="preserve"> recognises the </w:t>
      </w:r>
      <w:r w:rsidRPr="00DC526A">
        <w:rPr>
          <w:rFonts w:ascii="Times New Roman" w:eastAsia="Times New Roman" w:hAnsi="Times New Roman"/>
          <w:b/>
          <w:bCs/>
          <w:snapToGrid w:val="0"/>
          <w:sz w:val="24"/>
          <w:szCs w:val="24"/>
          <w:lang w:val="en-GB"/>
        </w:rPr>
        <w:t>link between money laundering and corruption</w:t>
      </w:r>
      <w:r w:rsidRPr="00DC526A">
        <w:rPr>
          <w:rFonts w:ascii="Times New Roman" w:eastAsia="Times New Roman" w:hAnsi="Times New Roman"/>
          <w:snapToGrid w:val="0"/>
          <w:sz w:val="24"/>
          <w:szCs w:val="24"/>
          <w:lang w:val="en-GB"/>
        </w:rPr>
        <w:t xml:space="preserve">, including </w:t>
      </w:r>
      <w:r w:rsidR="00DC526A" w:rsidRPr="00DC526A">
        <w:rPr>
          <w:rFonts w:ascii="Times New Roman" w:eastAsia="Times New Roman" w:hAnsi="Times New Roman"/>
          <w:snapToGrid w:val="0"/>
          <w:sz w:val="24"/>
          <w:szCs w:val="24"/>
          <w:lang w:val="en-GB"/>
        </w:rPr>
        <w:t xml:space="preserve">a </w:t>
      </w:r>
      <w:r w:rsidRPr="00DC526A">
        <w:rPr>
          <w:rFonts w:ascii="Times New Roman" w:eastAsia="Times New Roman" w:hAnsi="Times New Roman"/>
          <w:snapToGrid w:val="0"/>
          <w:sz w:val="24"/>
          <w:szCs w:val="24"/>
          <w:lang w:val="en-GB"/>
        </w:rPr>
        <w:t xml:space="preserve">specific aggravating circumstance for entities that engage in corruption offences. </w:t>
      </w:r>
      <w:r w:rsidR="00CE4610" w:rsidRPr="00DC526A">
        <w:rPr>
          <w:rFonts w:ascii="Times New Roman" w:eastAsia="Times New Roman" w:hAnsi="Times New Roman"/>
          <w:snapToGrid w:val="0"/>
          <w:sz w:val="24"/>
          <w:szCs w:val="24"/>
          <w:lang w:val="en-GB"/>
        </w:rPr>
        <w:t>The EPPO is already competent for the investigation and prosecution of money laundering involving property derived from criminal offences affecting the Union’s financial interests.</w:t>
      </w:r>
      <w:r w:rsidR="003B2F0B" w:rsidRPr="00DC526A">
        <w:rPr>
          <w:rFonts w:ascii="Times New Roman" w:eastAsia="Times New Roman" w:hAnsi="Times New Roman"/>
          <w:snapToGrid w:val="0"/>
          <w:sz w:val="24"/>
          <w:szCs w:val="24"/>
          <w:lang w:val="en-GB"/>
        </w:rPr>
        <w:t xml:space="preserve"> </w:t>
      </w:r>
      <w:r w:rsidR="00CE4610" w:rsidRPr="00DC526A">
        <w:rPr>
          <w:rFonts w:ascii="Times New Roman" w:eastAsia="Times New Roman" w:hAnsi="Times New Roman"/>
          <w:snapToGrid w:val="0"/>
          <w:sz w:val="24"/>
          <w:szCs w:val="24"/>
          <w:lang w:val="en-GB"/>
        </w:rPr>
        <w:t xml:space="preserve">In </w:t>
      </w:r>
      <w:r w:rsidR="003B2F0B" w:rsidRPr="00DC526A">
        <w:rPr>
          <w:rFonts w:ascii="Times New Roman" w:eastAsia="Times New Roman" w:hAnsi="Times New Roman"/>
          <w:snapToGrid w:val="0"/>
          <w:sz w:val="24"/>
          <w:szCs w:val="24"/>
          <w:lang w:val="en-GB"/>
        </w:rPr>
        <w:t>the</w:t>
      </w:r>
      <w:r w:rsidR="00CE4610" w:rsidRPr="00DC526A">
        <w:rPr>
          <w:rFonts w:ascii="Times New Roman" w:eastAsia="Times New Roman" w:hAnsi="Times New Roman"/>
          <w:snapToGrid w:val="0"/>
          <w:sz w:val="24"/>
          <w:szCs w:val="24"/>
          <w:lang w:val="en-GB"/>
        </w:rPr>
        <w:t xml:space="preserve"> </w:t>
      </w:r>
      <w:r w:rsidR="003B2F0B" w:rsidRPr="00DC526A">
        <w:rPr>
          <w:rFonts w:ascii="Times New Roman" w:eastAsia="Times New Roman" w:hAnsi="Times New Roman"/>
          <w:snapToGrid w:val="0"/>
          <w:sz w:val="24"/>
          <w:szCs w:val="24"/>
          <w:lang w:val="en-GB"/>
        </w:rPr>
        <w:t>ongoing process of evaluating the EPPO Regulation</w:t>
      </w:r>
      <w:r w:rsidR="00CE4610" w:rsidRPr="00DC526A">
        <w:rPr>
          <w:rFonts w:ascii="Times New Roman" w:eastAsia="Times New Roman" w:hAnsi="Times New Roman"/>
          <w:snapToGrid w:val="0"/>
          <w:sz w:val="24"/>
          <w:szCs w:val="24"/>
          <w:lang w:val="en-GB"/>
        </w:rPr>
        <w:t xml:space="preserve">, </w:t>
      </w:r>
      <w:r w:rsidR="003B2F0B" w:rsidRPr="00DC526A">
        <w:rPr>
          <w:rFonts w:ascii="Times New Roman" w:eastAsia="Times New Roman" w:hAnsi="Times New Roman"/>
          <w:snapToGrid w:val="0"/>
          <w:sz w:val="24"/>
          <w:szCs w:val="24"/>
          <w:lang w:val="en-GB"/>
        </w:rPr>
        <w:t>the Commission</w:t>
      </w:r>
      <w:r w:rsidR="00CE4610" w:rsidRPr="00DC526A">
        <w:rPr>
          <w:rFonts w:ascii="Times New Roman" w:eastAsia="Times New Roman" w:hAnsi="Times New Roman"/>
          <w:snapToGrid w:val="0"/>
          <w:sz w:val="24"/>
          <w:szCs w:val="24"/>
          <w:lang w:val="en-GB"/>
        </w:rPr>
        <w:t xml:space="preserve"> will assess </w:t>
      </w:r>
      <w:r w:rsidR="003B2F0B" w:rsidRPr="00DC526A">
        <w:rPr>
          <w:rFonts w:ascii="Times New Roman" w:eastAsia="Times New Roman" w:hAnsi="Times New Roman"/>
          <w:snapToGrid w:val="0"/>
          <w:sz w:val="24"/>
          <w:szCs w:val="24"/>
          <w:lang w:val="en-GB"/>
        </w:rPr>
        <w:t>the need for possible</w:t>
      </w:r>
      <w:r w:rsidR="00CE4610" w:rsidRPr="00DC526A">
        <w:rPr>
          <w:rFonts w:ascii="Times New Roman" w:eastAsia="Times New Roman" w:hAnsi="Times New Roman"/>
          <w:snapToGrid w:val="0"/>
          <w:sz w:val="24"/>
          <w:szCs w:val="24"/>
          <w:lang w:val="en-GB"/>
        </w:rPr>
        <w:t xml:space="preserve"> amendment</w:t>
      </w:r>
      <w:r w:rsidR="003B2F0B" w:rsidRPr="00DC526A">
        <w:rPr>
          <w:rFonts w:ascii="Times New Roman" w:eastAsia="Times New Roman" w:hAnsi="Times New Roman"/>
          <w:snapToGrid w:val="0"/>
          <w:sz w:val="24"/>
          <w:szCs w:val="24"/>
          <w:lang w:val="en-GB"/>
        </w:rPr>
        <w:t>s</w:t>
      </w:r>
      <w:r w:rsidR="00CE4610" w:rsidRPr="00DC526A">
        <w:rPr>
          <w:rFonts w:ascii="Times New Roman" w:eastAsia="Times New Roman" w:hAnsi="Times New Roman"/>
          <w:snapToGrid w:val="0"/>
          <w:sz w:val="24"/>
          <w:szCs w:val="24"/>
          <w:lang w:val="en-GB"/>
        </w:rPr>
        <w:t xml:space="preserve"> to </w:t>
      </w:r>
      <w:r w:rsidR="00503D22" w:rsidRPr="00DC526A">
        <w:rPr>
          <w:rFonts w:ascii="Times New Roman" w:eastAsia="Times New Roman" w:hAnsi="Times New Roman"/>
          <w:snapToGrid w:val="0"/>
          <w:sz w:val="24"/>
          <w:szCs w:val="24"/>
          <w:lang w:val="en-GB"/>
        </w:rPr>
        <w:t>strengthen</w:t>
      </w:r>
      <w:r w:rsidR="00CE4610" w:rsidRPr="00DC526A">
        <w:rPr>
          <w:rFonts w:ascii="Times New Roman" w:eastAsia="Times New Roman" w:hAnsi="Times New Roman"/>
          <w:snapToGrid w:val="0"/>
          <w:sz w:val="24"/>
          <w:szCs w:val="24"/>
          <w:lang w:val="en-GB"/>
        </w:rPr>
        <w:t xml:space="preserve"> the EPPO’s </w:t>
      </w:r>
      <w:r w:rsidR="00C36EE5">
        <w:rPr>
          <w:rFonts w:ascii="Times New Roman" w:eastAsia="Times New Roman" w:hAnsi="Times New Roman"/>
          <w:snapToGrid w:val="0"/>
          <w:sz w:val="24"/>
          <w:szCs w:val="24"/>
          <w:lang w:val="en-GB"/>
        </w:rPr>
        <w:t xml:space="preserve">powers </w:t>
      </w:r>
      <w:r w:rsidR="00CE4610" w:rsidRPr="00DC526A">
        <w:rPr>
          <w:rFonts w:ascii="Times New Roman" w:eastAsia="Times New Roman" w:hAnsi="Times New Roman"/>
          <w:snapToGrid w:val="0"/>
          <w:sz w:val="24"/>
          <w:szCs w:val="24"/>
          <w:lang w:val="en-GB"/>
        </w:rPr>
        <w:t>in this area, including to establish its future cooperation with AMLA.</w:t>
      </w:r>
      <w:r w:rsidRPr="00DC526A">
        <w:rPr>
          <w:rFonts w:ascii="Times New Roman" w:eastAsia="Times New Roman" w:hAnsi="Times New Roman"/>
          <w:snapToGrid w:val="0"/>
          <w:sz w:val="24"/>
          <w:szCs w:val="24"/>
          <w:lang w:val="en-GB"/>
        </w:rPr>
        <w:t xml:space="preserve"> </w:t>
      </w:r>
      <w:r w:rsidR="00503D22" w:rsidRPr="00DC526A">
        <w:rPr>
          <w:rFonts w:ascii="Times New Roman" w:eastAsia="Times New Roman" w:hAnsi="Times New Roman"/>
          <w:snapToGrid w:val="0"/>
          <w:sz w:val="24"/>
          <w:szCs w:val="24"/>
          <w:lang w:val="en-GB"/>
        </w:rPr>
        <w:t xml:space="preserve">Europol is preparing for close cooperation with AMLA, including joint analysis teams and use of secure communication channels. </w:t>
      </w:r>
    </w:p>
    <w:p w14:paraId="7049AF87" w14:textId="77777777" w:rsidR="003B2F0B" w:rsidRPr="004D072E" w:rsidRDefault="003B2F0B" w:rsidP="0074051B">
      <w:pPr>
        <w:pStyle w:val="ListParagraph"/>
        <w:spacing w:line="240" w:lineRule="auto"/>
        <w:ind w:left="0"/>
        <w:jc w:val="both"/>
        <w:rPr>
          <w:rFonts w:ascii="Times New Roman" w:eastAsia="Times New Roman" w:hAnsi="Times New Roman"/>
          <w:snapToGrid w:val="0"/>
          <w:sz w:val="24"/>
          <w:szCs w:val="24"/>
          <w:highlight w:val="yellow"/>
          <w:lang w:val="en-GB"/>
        </w:rPr>
      </w:pPr>
    </w:p>
    <w:p w14:paraId="05D07834" w14:textId="0AB8378C" w:rsidR="0090215E" w:rsidRPr="00794697" w:rsidRDefault="003B2F0B" w:rsidP="00794697">
      <w:pPr>
        <w:pStyle w:val="ListParagraph"/>
        <w:spacing w:after="240" w:line="240" w:lineRule="auto"/>
        <w:ind w:left="0"/>
        <w:contextualSpacing w:val="0"/>
        <w:jc w:val="both"/>
        <w:rPr>
          <w:rFonts w:ascii="Times New Roman" w:hAnsi="Times New Roman"/>
          <w:b/>
          <w:bCs/>
          <w:snapToGrid w:val="0"/>
          <w:sz w:val="24"/>
          <w:szCs w:val="24"/>
        </w:rPr>
      </w:pPr>
      <w:r w:rsidRPr="00DC526A">
        <w:rPr>
          <w:rFonts w:ascii="Times New Roman" w:eastAsia="Times New Roman" w:hAnsi="Times New Roman"/>
          <w:snapToGrid w:val="0"/>
          <w:sz w:val="24"/>
          <w:szCs w:val="24"/>
          <w:lang w:val="en-GB"/>
        </w:rPr>
        <w:t xml:space="preserve">The </w:t>
      </w:r>
      <w:r w:rsidR="00503D22" w:rsidRPr="00DC526A">
        <w:rPr>
          <w:rFonts w:ascii="Times New Roman" w:eastAsia="Times New Roman" w:hAnsi="Times New Roman"/>
          <w:snapToGrid w:val="0"/>
          <w:sz w:val="24"/>
          <w:szCs w:val="24"/>
          <w:lang w:val="en-GB"/>
        </w:rPr>
        <w:t>Commission</w:t>
      </w:r>
      <w:r w:rsidRPr="00DC526A">
        <w:rPr>
          <w:rFonts w:ascii="Times New Roman" w:eastAsia="Times New Roman" w:hAnsi="Times New Roman"/>
          <w:snapToGrid w:val="0"/>
          <w:sz w:val="24"/>
          <w:szCs w:val="24"/>
          <w:lang w:val="en-GB"/>
        </w:rPr>
        <w:t xml:space="preserve"> adopted a </w:t>
      </w:r>
      <w:r w:rsidR="00503D22" w:rsidRPr="00DC526A">
        <w:rPr>
          <w:rFonts w:ascii="Times New Roman" w:eastAsia="Times New Roman" w:hAnsi="Times New Roman"/>
          <w:snapToGrid w:val="0"/>
          <w:sz w:val="24"/>
          <w:szCs w:val="24"/>
          <w:lang w:val="en-GB"/>
        </w:rPr>
        <w:t xml:space="preserve">new </w:t>
      </w:r>
      <w:r w:rsidR="00503D22" w:rsidRPr="00DC526A">
        <w:rPr>
          <w:rFonts w:ascii="Times New Roman" w:eastAsia="Times New Roman" w:hAnsi="Times New Roman"/>
          <w:b/>
          <w:bCs/>
          <w:snapToGrid w:val="0"/>
          <w:sz w:val="24"/>
          <w:szCs w:val="24"/>
          <w:lang w:val="en-GB"/>
        </w:rPr>
        <w:t>Directive on Asset Recovery and Confiscation</w:t>
      </w:r>
      <w:r w:rsidR="00503D22" w:rsidRPr="00DC526A">
        <w:rPr>
          <w:rFonts w:ascii="Times New Roman" w:eastAsia="Times New Roman" w:hAnsi="Times New Roman"/>
          <w:snapToGrid w:val="0"/>
          <w:sz w:val="24"/>
          <w:szCs w:val="24"/>
          <w:lang w:val="en-GB"/>
        </w:rPr>
        <w:t xml:space="preserve"> (2024/1260</w:t>
      </w:r>
      <w:r w:rsidR="00DC526A" w:rsidRPr="00D132DB">
        <w:rPr>
          <w:rFonts w:ascii="Times New Roman" w:eastAsia="Times New Roman" w:hAnsi="Times New Roman"/>
          <w:snapToGrid w:val="0"/>
          <w:sz w:val="24"/>
          <w:szCs w:val="24"/>
          <w:lang w:val="en-GB"/>
        </w:rPr>
        <w:t>)</w:t>
      </w:r>
      <w:r w:rsidR="000A758E">
        <w:rPr>
          <w:rFonts w:ascii="Times New Roman" w:eastAsia="Times New Roman" w:hAnsi="Times New Roman"/>
          <w:snapToGrid w:val="0"/>
          <w:sz w:val="24"/>
          <w:szCs w:val="24"/>
          <w:lang w:val="en-GB"/>
        </w:rPr>
        <w:t xml:space="preserve"> </w:t>
      </w:r>
      <w:r w:rsidR="00DC526A" w:rsidRPr="00D132DB">
        <w:rPr>
          <w:rFonts w:ascii="Times New Roman" w:eastAsia="Times New Roman" w:hAnsi="Times New Roman"/>
          <w:snapToGrid w:val="0"/>
          <w:sz w:val="24"/>
          <w:szCs w:val="24"/>
          <w:lang w:val="en-GB"/>
        </w:rPr>
        <w:t>a</w:t>
      </w:r>
      <w:r w:rsidRPr="00D132DB">
        <w:rPr>
          <w:rFonts w:ascii="Times New Roman" w:eastAsia="Times New Roman" w:hAnsi="Times New Roman"/>
          <w:snapToGrid w:val="0"/>
          <w:sz w:val="24"/>
          <w:szCs w:val="24"/>
          <w:lang w:val="en-GB"/>
        </w:rPr>
        <w:t xml:space="preserve">nd </w:t>
      </w:r>
      <w:r w:rsidR="00503D22" w:rsidRPr="00D132DB">
        <w:rPr>
          <w:rFonts w:ascii="Times New Roman" w:eastAsia="Times New Roman" w:hAnsi="Times New Roman"/>
          <w:snapToGrid w:val="0"/>
          <w:sz w:val="24"/>
          <w:szCs w:val="24"/>
          <w:lang w:val="en-GB"/>
        </w:rPr>
        <w:t>Europol Financial Intelligence Public Private Partnership</w:t>
      </w:r>
      <w:r w:rsidR="000A758E">
        <w:rPr>
          <w:rFonts w:ascii="Times New Roman" w:eastAsia="Times New Roman" w:hAnsi="Times New Roman"/>
          <w:snapToGrid w:val="0"/>
          <w:sz w:val="24"/>
          <w:szCs w:val="24"/>
          <w:lang w:val="en-GB"/>
        </w:rPr>
        <w:t xml:space="preserve"> </w:t>
      </w:r>
      <w:r w:rsidR="000A758E" w:rsidRPr="000A758E">
        <w:rPr>
          <w:rFonts w:ascii="Times New Roman" w:eastAsia="Times New Roman" w:hAnsi="Times New Roman"/>
          <w:snapToGrid w:val="0"/>
          <w:sz w:val="24"/>
          <w:szCs w:val="24"/>
          <w:lang w:val="en-IE"/>
        </w:rPr>
        <w:t>(</w:t>
      </w:r>
      <w:r w:rsidR="00580ACC" w:rsidRPr="000A758E">
        <w:rPr>
          <w:rFonts w:ascii="Times New Roman" w:eastAsia="Times New Roman" w:hAnsi="Times New Roman"/>
          <w:snapToGrid w:val="0"/>
          <w:sz w:val="24"/>
          <w:szCs w:val="24"/>
          <w:lang w:val="en-IE"/>
        </w:rPr>
        <w:t xml:space="preserve">EFIPPP) </w:t>
      </w:r>
      <w:r w:rsidR="00580ACC" w:rsidRPr="00D132DB">
        <w:rPr>
          <w:rFonts w:ascii="Times New Roman" w:eastAsia="Times New Roman" w:hAnsi="Times New Roman"/>
          <w:snapToGrid w:val="0"/>
          <w:sz w:val="24"/>
          <w:szCs w:val="24"/>
          <w:lang w:val="en-GB"/>
        </w:rPr>
        <w:t>published</w:t>
      </w:r>
      <w:r w:rsidR="00503D22" w:rsidRPr="00D132DB">
        <w:rPr>
          <w:rFonts w:ascii="Times New Roman" w:eastAsia="Times New Roman" w:hAnsi="Times New Roman"/>
          <w:snapToGrid w:val="0"/>
          <w:sz w:val="24"/>
          <w:szCs w:val="24"/>
          <w:lang w:val="en-GB"/>
        </w:rPr>
        <w:t xml:space="preserve"> a </w:t>
      </w:r>
      <w:r w:rsidR="00503D22" w:rsidRPr="00D132DB">
        <w:rPr>
          <w:rFonts w:ascii="Times New Roman" w:eastAsia="Times New Roman" w:hAnsi="Times New Roman"/>
          <w:b/>
          <w:bCs/>
          <w:snapToGrid w:val="0"/>
          <w:sz w:val="24"/>
          <w:szCs w:val="24"/>
          <w:lang w:val="en-GB"/>
        </w:rPr>
        <w:t>guide on operational cooperation</w:t>
      </w:r>
      <w:r w:rsidR="00503D22" w:rsidRPr="00D132DB">
        <w:rPr>
          <w:rFonts w:ascii="Times New Roman" w:eastAsia="Times New Roman" w:hAnsi="Times New Roman"/>
          <w:snapToGrid w:val="0"/>
          <w:sz w:val="24"/>
          <w:szCs w:val="24"/>
          <w:lang w:val="en-GB"/>
        </w:rPr>
        <w:t xml:space="preserve"> between financial entities and competent authorities. </w:t>
      </w:r>
      <w:r w:rsidR="00D132DB" w:rsidRPr="00D132DB">
        <w:rPr>
          <w:rFonts w:ascii="Times New Roman" w:eastAsia="Times New Roman" w:hAnsi="Times New Roman"/>
          <w:snapToGrid w:val="0"/>
          <w:sz w:val="24"/>
          <w:szCs w:val="24"/>
          <w:lang w:val="en-GB"/>
        </w:rPr>
        <w:t>The</w:t>
      </w:r>
      <w:r w:rsidR="00503D22" w:rsidRPr="00D132DB">
        <w:rPr>
          <w:rFonts w:ascii="Times New Roman" w:eastAsia="Times New Roman" w:hAnsi="Times New Roman"/>
          <w:snapToGrid w:val="0"/>
          <w:sz w:val="24"/>
          <w:szCs w:val="24"/>
          <w:lang w:val="en-GB"/>
        </w:rPr>
        <w:t xml:space="preserve"> Commission is </w:t>
      </w:r>
      <w:r w:rsidR="00D132DB" w:rsidRPr="00D132DB">
        <w:rPr>
          <w:rFonts w:ascii="Times New Roman" w:eastAsia="Times New Roman" w:hAnsi="Times New Roman"/>
          <w:snapToGrid w:val="0"/>
          <w:sz w:val="24"/>
          <w:szCs w:val="24"/>
          <w:lang w:val="en-GB"/>
        </w:rPr>
        <w:t xml:space="preserve">also </w:t>
      </w:r>
      <w:r w:rsidR="00503D22" w:rsidRPr="00D132DB">
        <w:rPr>
          <w:rFonts w:ascii="Times New Roman" w:eastAsia="Times New Roman" w:hAnsi="Times New Roman"/>
          <w:snapToGrid w:val="0"/>
          <w:sz w:val="24"/>
          <w:szCs w:val="24"/>
          <w:lang w:val="en-GB"/>
        </w:rPr>
        <w:t xml:space="preserve">supporting expert networks on money laundering investigations and asset </w:t>
      </w:r>
      <w:r w:rsidR="00503D22" w:rsidRPr="00794697">
        <w:rPr>
          <w:rFonts w:ascii="Times New Roman" w:eastAsia="Times New Roman" w:hAnsi="Times New Roman"/>
          <w:snapToGrid w:val="0"/>
          <w:sz w:val="24"/>
          <w:szCs w:val="24"/>
          <w:lang w:val="en-GB"/>
        </w:rPr>
        <w:t>recovery</w:t>
      </w:r>
      <w:r w:rsidR="00794697">
        <w:rPr>
          <w:rFonts w:ascii="Times New Roman" w:eastAsia="Times New Roman" w:hAnsi="Times New Roman"/>
          <w:snapToGrid w:val="0"/>
          <w:sz w:val="24"/>
          <w:szCs w:val="24"/>
          <w:lang w:val="en-GB"/>
        </w:rPr>
        <w:t xml:space="preserve"> (e.g. </w:t>
      </w:r>
      <w:r w:rsidR="00503D22" w:rsidRPr="00794697">
        <w:rPr>
          <w:rFonts w:ascii="Times New Roman" w:eastAsia="Times New Roman" w:hAnsi="Times New Roman"/>
          <w:snapToGrid w:val="0"/>
          <w:sz w:val="24"/>
          <w:szCs w:val="24"/>
          <w:lang w:val="en-GB"/>
        </w:rPr>
        <w:t>the Anti Money-laundering Operational Networks and the Camden Asset Recovery International Network</w:t>
      </w:r>
      <w:r w:rsidR="00794697">
        <w:rPr>
          <w:rFonts w:ascii="Times New Roman" w:eastAsia="Times New Roman" w:hAnsi="Times New Roman"/>
          <w:snapToGrid w:val="0"/>
          <w:sz w:val="24"/>
          <w:szCs w:val="24"/>
          <w:lang w:val="en-GB"/>
        </w:rPr>
        <w:t>)</w:t>
      </w:r>
      <w:r w:rsidRPr="00794697">
        <w:rPr>
          <w:rFonts w:ascii="Times New Roman" w:eastAsia="Times New Roman" w:hAnsi="Times New Roman"/>
          <w:snapToGrid w:val="0"/>
          <w:sz w:val="24"/>
          <w:szCs w:val="24"/>
          <w:lang w:val="en-GB"/>
        </w:rPr>
        <w:t xml:space="preserve">, and </w:t>
      </w:r>
      <w:r w:rsidR="00503D22" w:rsidRPr="00794697">
        <w:rPr>
          <w:rFonts w:ascii="Times New Roman" w:eastAsia="Times New Roman" w:hAnsi="Times New Roman"/>
          <w:snapToGrid w:val="0"/>
          <w:sz w:val="24"/>
          <w:szCs w:val="24"/>
          <w:lang w:val="en-GB"/>
        </w:rPr>
        <w:t xml:space="preserve">capacity building </w:t>
      </w:r>
      <w:r w:rsidRPr="00794697">
        <w:rPr>
          <w:rFonts w:ascii="Times New Roman" w:eastAsia="Times New Roman" w:hAnsi="Times New Roman"/>
          <w:snapToGrid w:val="0"/>
          <w:sz w:val="24"/>
          <w:szCs w:val="24"/>
          <w:lang w:val="en-GB"/>
        </w:rPr>
        <w:t>and</w:t>
      </w:r>
      <w:r w:rsidR="00503D22" w:rsidRPr="00794697">
        <w:rPr>
          <w:rFonts w:ascii="Times New Roman" w:eastAsia="Times New Roman" w:hAnsi="Times New Roman"/>
          <w:snapToGrid w:val="0"/>
          <w:sz w:val="24"/>
          <w:szCs w:val="24"/>
          <w:lang w:val="en-GB"/>
        </w:rPr>
        <w:t xml:space="preserve"> sharing of best practices on financial investigations</w:t>
      </w:r>
      <w:r w:rsidR="00794697">
        <w:rPr>
          <w:rFonts w:ascii="Times New Roman" w:eastAsia="Times New Roman" w:hAnsi="Times New Roman"/>
          <w:snapToGrid w:val="0"/>
          <w:sz w:val="24"/>
          <w:szCs w:val="24"/>
          <w:lang w:val="en-GB"/>
        </w:rPr>
        <w:t xml:space="preserve"> (e.g. on</w:t>
      </w:r>
      <w:r w:rsidR="00503D22" w:rsidRPr="00794697">
        <w:rPr>
          <w:rFonts w:ascii="Times New Roman" w:eastAsia="Times New Roman" w:hAnsi="Times New Roman"/>
          <w:snapToGrid w:val="0"/>
          <w:sz w:val="24"/>
          <w:szCs w:val="24"/>
          <w:lang w:val="en-GB"/>
        </w:rPr>
        <w:t xml:space="preserve"> crypto-assets</w:t>
      </w:r>
      <w:r w:rsidR="00794697">
        <w:rPr>
          <w:rFonts w:ascii="Times New Roman" w:eastAsia="Times New Roman" w:hAnsi="Times New Roman"/>
          <w:snapToGrid w:val="0"/>
          <w:sz w:val="24"/>
          <w:szCs w:val="24"/>
          <w:lang w:val="en-GB"/>
        </w:rPr>
        <w:t>)</w:t>
      </w:r>
      <w:r w:rsidR="00503D22" w:rsidRPr="00794697">
        <w:rPr>
          <w:rFonts w:ascii="Times New Roman" w:eastAsia="Times New Roman" w:hAnsi="Times New Roman"/>
          <w:snapToGrid w:val="0"/>
          <w:sz w:val="24"/>
          <w:szCs w:val="24"/>
          <w:lang w:val="en-GB"/>
        </w:rPr>
        <w:t xml:space="preserve">. </w:t>
      </w:r>
      <w:r w:rsidR="00794697">
        <w:rPr>
          <w:rFonts w:ascii="Times New Roman" w:eastAsia="Times New Roman" w:hAnsi="Times New Roman"/>
          <w:snapToGrid w:val="0"/>
          <w:sz w:val="24"/>
          <w:szCs w:val="24"/>
          <w:lang w:val="en-GB"/>
        </w:rPr>
        <w:t xml:space="preserve">Under the new </w:t>
      </w:r>
      <w:proofErr w:type="spellStart"/>
      <w:r w:rsidR="00794697">
        <w:rPr>
          <w:rFonts w:ascii="Times New Roman" w:eastAsia="Times New Roman" w:hAnsi="Times New Roman"/>
          <w:snapToGrid w:val="0"/>
          <w:sz w:val="24"/>
          <w:szCs w:val="24"/>
          <w:lang w:val="en-GB"/>
        </w:rPr>
        <w:t>ProtectEU</w:t>
      </w:r>
      <w:proofErr w:type="spellEnd"/>
      <w:r w:rsidR="00794697">
        <w:rPr>
          <w:rFonts w:ascii="Times New Roman" w:eastAsia="Times New Roman" w:hAnsi="Times New Roman"/>
          <w:snapToGrid w:val="0"/>
          <w:sz w:val="24"/>
          <w:szCs w:val="24"/>
          <w:lang w:val="en-GB"/>
        </w:rPr>
        <w:t xml:space="preserve"> </w:t>
      </w:r>
      <w:r w:rsidR="00004729">
        <w:rPr>
          <w:rFonts w:ascii="Times New Roman" w:eastAsia="Times New Roman" w:hAnsi="Times New Roman"/>
          <w:snapToGrid w:val="0"/>
          <w:sz w:val="24"/>
          <w:szCs w:val="24"/>
          <w:lang w:val="en-GB"/>
        </w:rPr>
        <w:t>– European Internal Security S</w:t>
      </w:r>
      <w:r w:rsidR="00794697">
        <w:rPr>
          <w:rFonts w:ascii="Times New Roman" w:eastAsia="Times New Roman" w:hAnsi="Times New Roman"/>
          <w:snapToGrid w:val="0"/>
          <w:sz w:val="24"/>
          <w:szCs w:val="24"/>
          <w:lang w:val="en-GB"/>
        </w:rPr>
        <w:t>trategy</w:t>
      </w:r>
      <w:r w:rsidR="00004729">
        <w:rPr>
          <w:rFonts w:ascii="Times New Roman" w:eastAsia="Times New Roman" w:hAnsi="Times New Roman"/>
          <w:snapToGrid w:val="0"/>
          <w:sz w:val="24"/>
          <w:szCs w:val="24"/>
          <w:lang w:val="en-GB"/>
        </w:rPr>
        <w:t>,</w:t>
      </w:r>
      <w:r w:rsidR="00794697">
        <w:rPr>
          <w:rFonts w:ascii="Times New Roman" w:eastAsia="Times New Roman" w:hAnsi="Times New Roman"/>
          <w:snapToGrid w:val="0"/>
          <w:sz w:val="24"/>
          <w:szCs w:val="24"/>
          <w:lang w:val="en-GB"/>
        </w:rPr>
        <w:t xml:space="preserve"> t</w:t>
      </w:r>
      <w:r w:rsidR="00503D22" w:rsidRPr="00794697">
        <w:rPr>
          <w:rFonts w:ascii="Times New Roman" w:eastAsia="Times New Roman" w:hAnsi="Times New Roman"/>
          <w:snapToGrid w:val="0"/>
          <w:sz w:val="24"/>
          <w:szCs w:val="24"/>
          <w:lang w:val="en-GB"/>
        </w:rPr>
        <w:t xml:space="preserve">he Commission </w:t>
      </w:r>
      <w:r w:rsidR="00794697" w:rsidRPr="00794697">
        <w:rPr>
          <w:rFonts w:ascii="Times New Roman" w:eastAsia="Times New Roman" w:hAnsi="Times New Roman"/>
          <w:snapToGrid w:val="0"/>
          <w:sz w:val="24"/>
          <w:szCs w:val="24"/>
          <w:lang w:val="en-GB"/>
        </w:rPr>
        <w:t>will explore w</w:t>
      </w:r>
      <w:r w:rsidR="00503D22" w:rsidRPr="00794697">
        <w:rPr>
          <w:rFonts w:ascii="Times New Roman" w:eastAsia="Times New Roman" w:hAnsi="Times New Roman"/>
          <w:snapToGrid w:val="0"/>
          <w:sz w:val="24"/>
          <w:szCs w:val="24"/>
          <w:lang w:val="en-GB"/>
        </w:rPr>
        <w:t xml:space="preserve">ays to coordinate the use of criminal and administrative tools, the feasibility of a new EU-wide system to track organised crime profits and terrorist </w:t>
      </w:r>
      <w:r w:rsidR="00794697" w:rsidRPr="00794697">
        <w:rPr>
          <w:rFonts w:ascii="Times New Roman" w:eastAsia="Times New Roman" w:hAnsi="Times New Roman"/>
          <w:snapToGrid w:val="0"/>
          <w:sz w:val="24"/>
          <w:szCs w:val="24"/>
          <w:lang w:val="en-GB"/>
        </w:rPr>
        <w:t xml:space="preserve">financing and </w:t>
      </w:r>
      <w:r w:rsidR="00794697">
        <w:rPr>
          <w:rFonts w:ascii="Times New Roman" w:eastAsia="Times New Roman" w:hAnsi="Times New Roman"/>
          <w:snapToGrid w:val="0"/>
          <w:sz w:val="24"/>
          <w:szCs w:val="24"/>
          <w:lang w:val="en-GB"/>
        </w:rPr>
        <w:t>effective</w:t>
      </w:r>
      <w:r w:rsidR="00503D22" w:rsidRPr="00794697">
        <w:rPr>
          <w:rFonts w:ascii="Times New Roman" w:eastAsia="Times New Roman" w:hAnsi="Times New Roman"/>
          <w:snapToGrid w:val="0"/>
          <w:sz w:val="24"/>
          <w:szCs w:val="24"/>
          <w:lang w:val="en-GB"/>
        </w:rPr>
        <w:t xml:space="preserve"> information flows from Financial Intelligence Units to law enforcement.</w:t>
      </w:r>
      <w:r w:rsidR="0090215E" w:rsidRPr="00794697">
        <w:rPr>
          <w:rFonts w:ascii="Times New Roman" w:eastAsia="Times New Roman" w:hAnsi="Times New Roman"/>
          <w:snapToGrid w:val="0"/>
          <w:sz w:val="24"/>
          <w:szCs w:val="24"/>
          <w:lang w:val="en-GB"/>
        </w:rPr>
        <w:t xml:space="preserve"> </w:t>
      </w:r>
      <w:r w:rsidR="00794697" w:rsidRPr="00794697">
        <w:rPr>
          <w:rFonts w:ascii="Times New Roman" w:eastAsia="Times New Roman" w:hAnsi="Times New Roman"/>
          <w:snapToGrid w:val="0"/>
          <w:sz w:val="24"/>
          <w:szCs w:val="24"/>
          <w:lang w:val="en-GB"/>
        </w:rPr>
        <w:t xml:space="preserve">Finally, </w:t>
      </w:r>
      <w:r w:rsidR="00342238" w:rsidRPr="008235C6">
        <w:rPr>
          <w:rFonts w:ascii="Times New Roman" w:hAnsi="Times New Roman"/>
          <w:snapToGrid w:val="0"/>
          <w:sz w:val="24"/>
          <w:szCs w:val="24"/>
          <w:lang w:val="en-GB"/>
        </w:rPr>
        <w:t>the Commission is engaging in strengthening cooperation with third countries that are a priority in the fight against organised crime</w:t>
      </w:r>
      <w:r w:rsidR="00503D22" w:rsidRPr="00794697">
        <w:rPr>
          <w:rFonts w:ascii="Times New Roman" w:hAnsi="Times New Roman"/>
          <w:snapToGrid w:val="0"/>
          <w:sz w:val="24"/>
          <w:szCs w:val="24"/>
        </w:rPr>
        <w:t xml:space="preserve">. </w:t>
      </w:r>
      <w:r w:rsidR="00F65B10" w:rsidRPr="00794697">
        <w:rPr>
          <w:rFonts w:ascii="Times New Roman" w:hAnsi="Times New Roman"/>
          <w:b/>
          <w:bCs/>
          <w:snapToGrid w:val="0"/>
          <w:sz w:val="24"/>
          <w:szCs w:val="24"/>
        </w:rPr>
        <w:t>(paragraph 78)</w:t>
      </w:r>
    </w:p>
    <w:p w14:paraId="74858192" w14:textId="3FB650D0" w:rsidR="00A71017" w:rsidRPr="0074051B" w:rsidRDefault="00A71017" w:rsidP="30EC0AFF">
      <w:pPr>
        <w:rPr>
          <w:rFonts w:ascii="Times New Roman" w:hAnsi="Times New Roman"/>
        </w:rPr>
      </w:pPr>
      <w:r w:rsidRPr="30EC0AFF">
        <w:rPr>
          <w:rFonts w:ascii="Times New Roman" w:hAnsi="Times New Roman"/>
          <w:snapToGrid w:val="0"/>
          <w:lang w:eastAsia="en-US"/>
        </w:rPr>
        <w:t>The Commission notes that despite the delayed entry into force of the</w:t>
      </w:r>
      <w:r w:rsidR="00210F96" w:rsidRPr="30EC0AFF">
        <w:rPr>
          <w:rFonts w:ascii="Times New Roman" w:hAnsi="Times New Roman"/>
          <w:snapToGrid w:val="0"/>
          <w:lang w:eastAsia="en-US"/>
        </w:rPr>
        <w:t xml:space="preserve"> </w:t>
      </w:r>
      <w:r w:rsidRPr="30EC0AFF">
        <w:rPr>
          <w:rFonts w:ascii="Times New Roman" w:hAnsi="Times New Roman"/>
          <w:snapToGrid w:val="0"/>
          <w:lang w:eastAsia="en-US"/>
        </w:rPr>
        <w:t>provisions concerning</w:t>
      </w:r>
      <w:r w:rsidR="10031AFC" w:rsidRPr="30EC0AFF">
        <w:rPr>
          <w:rFonts w:ascii="Times New Roman" w:hAnsi="Times New Roman"/>
          <w:snapToGrid w:val="0"/>
          <w:lang w:eastAsia="en-US"/>
        </w:rPr>
        <w:t xml:space="preserve"> Arachne</w:t>
      </w:r>
      <w:r w:rsidR="6B6A080B" w:rsidRPr="085015CA">
        <w:rPr>
          <w:rFonts w:ascii="Times New Roman" w:hAnsi="Times New Roman"/>
          <w:lang w:eastAsia="en-US"/>
        </w:rPr>
        <w:t>+</w:t>
      </w:r>
      <w:r w:rsidR="10031AFC" w:rsidRPr="30EC0AFF">
        <w:rPr>
          <w:rFonts w:ascii="Times New Roman" w:hAnsi="Times New Roman"/>
          <w:snapToGrid w:val="0"/>
          <w:lang w:eastAsia="en-US"/>
        </w:rPr>
        <w:t xml:space="preserve"> and</w:t>
      </w:r>
      <w:r w:rsidRPr="30EC0AFF">
        <w:rPr>
          <w:rFonts w:ascii="Times New Roman" w:hAnsi="Times New Roman"/>
          <w:snapToGrid w:val="0"/>
          <w:lang w:eastAsia="en-US"/>
        </w:rPr>
        <w:t xml:space="preserve"> </w:t>
      </w:r>
      <w:r w:rsidR="33589516" w:rsidRPr="30EC0AFF">
        <w:rPr>
          <w:rFonts w:ascii="Times New Roman" w:hAnsi="Times New Roman"/>
          <w:snapToGrid w:val="0"/>
          <w:lang w:eastAsia="en-US"/>
        </w:rPr>
        <w:t xml:space="preserve">the extension of </w:t>
      </w:r>
      <w:r w:rsidRPr="30EC0AFF">
        <w:rPr>
          <w:rFonts w:ascii="Times New Roman" w:hAnsi="Times New Roman"/>
          <w:snapToGrid w:val="0"/>
          <w:lang w:eastAsia="en-US"/>
        </w:rPr>
        <w:t xml:space="preserve">EDES </w:t>
      </w:r>
      <w:r w:rsidR="59CC7F5E" w:rsidRPr="30EC0AFF">
        <w:rPr>
          <w:rFonts w:ascii="Times New Roman" w:hAnsi="Times New Roman"/>
          <w:snapToGrid w:val="0"/>
          <w:lang w:eastAsia="en-US"/>
        </w:rPr>
        <w:t>to shared and direct management with Member States</w:t>
      </w:r>
      <w:r w:rsidRPr="30EC0AFF">
        <w:rPr>
          <w:rFonts w:ascii="Times New Roman" w:hAnsi="Times New Roman"/>
          <w:snapToGrid w:val="0"/>
          <w:lang w:eastAsia="en-US"/>
        </w:rPr>
        <w:t>, they represent a significant development and step forward in the protection of the EU’s financial interests and they will contribute to the strengthening of the overall level of control of EU expenditure in the next MFF.</w:t>
      </w:r>
      <w:r w:rsidRPr="30EC0AFF">
        <w:rPr>
          <w:rFonts w:ascii="Times New Roman" w:hAnsi="Times New Roman"/>
        </w:rPr>
        <w:t xml:space="preserve"> </w:t>
      </w:r>
      <w:r w:rsidRPr="30EC0AFF">
        <w:rPr>
          <w:rFonts w:ascii="Times New Roman" w:hAnsi="Times New Roman"/>
          <w:b/>
          <w:bCs/>
        </w:rPr>
        <w:t>(paragraph 79)</w:t>
      </w:r>
    </w:p>
    <w:p w14:paraId="219D6F70" w14:textId="719DC012" w:rsidR="00CE24EC" w:rsidRPr="0074051B" w:rsidRDefault="00CE24EC" w:rsidP="0074051B">
      <w:pPr>
        <w:pStyle w:val="NormalHanging12a"/>
        <w:ind w:left="0" w:firstLine="0"/>
        <w:jc w:val="both"/>
        <w:rPr>
          <w:snapToGrid/>
          <w:szCs w:val="24"/>
          <w:lang w:eastAsia="en-GB"/>
        </w:rPr>
      </w:pPr>
      <w:r w:rsidRPr="0074051B">
        <w:rPr>
          <w:snapToGrid/>
          <w:szCs w:val="24"/>
          <w:lang w:eastAsia="en-GB"/>
        </w:rPr>
        <w:t xml:space="preserve">The Commission shares the positive assessment of the </w:t>
      </w:r>
      <w:r w:rsidRPr="0074051B">
        <w:rPr>
          <w:b/>
          <w:bCs/>
          <w:snapToGrid/>
          <w:szCs w:val="24"/>
          <w:lang w:eastAsia="en-GB"/>
        </w:rPr>
        <w:t>Union Anti-Fraud Programme (UAFP)</w:t>
      </w:r>
      <w:r w:rsidRPr="0074051B">
        <w:rPr>
          <w:snapToGrid/>
          <w:szCs w:val="24"/>
          <w:lang w:eastAsia="en-GB"/>
        </w:rPr>
        <w:t xml:space="preserve"> and underlines its importance as an indispensable building block of the EU’s AFA. </w:t>
      </w:r>
      <w:r w:rsidRPr="0074051B">
        <w:rPr>
          <w:szCs w:val="24"/>
        </w:rPr>
        <w:t>Reinforcing joint defences against fraud is crucial in strengthening the EU’s resilience</w:t>
      </w:r>
      <w:r w:rsidR="001D64CD">
        <w:rPr>
          <w:szCs w:val="24"/>
        </w:rPr>
        <w:t xml:space="preserve">, </w:t>
      </w:r>
      <w:r w:rsidR="001D64CD" w:rsidRPr="0074051B">
        <w:rPr>
          <w:szCs w:val="24"/>
        </w:rPr>
        <w:t>maintaining the public and taxpayers’ trust and boosting the strength and added value of European integration</w:t>
      </w:r>
      <w:r w:rsidRPr="0074051B">
        <w:rPr>
          <w:szCs w:val="24"/>
        </w:rPr>
        <w:t xml:space="preserve">. </w:t>
      </w:r>
      <w:r w:rsidRPr="0074051B">
        <w:rPr>
          <w:snapToGrid/>
          <w:szCs w:val="24"/>
          <w:lang w:eastAsia="en-GB"/>
        </w:rPr>
        <w:t>The lessons learned from the successful implementation of the UAFP under the 2021-2027 period are noteworthy</w:t>
      </w:r>
      <w:r w:rsidR="00E353A2" w:rsidRPr="0074051B">
        <w:rPr>
          <w:snapToGrid/>
          <w:szCs w:val="24"/>
          <w:lang w:eastAsia="en-GB"/>
        </w:rPr>
        <w:t xml:space="preserve">. </w:t>
      </w:r>
      <w:r w:rsidR="00E353A2" w:rsidRPr="0074051B">
        <w:rPr>
          <w:szCs w:val="24"/>
        </w:rPr>
        <w:t xml:space="preserve">Echoing the views of many beneficiaries, the programme’s evaluation also concluded that it is necessary to maintain a funding programme to support efforts to protect the EU’s financial interests. </w:t>
      </w:r>
      <w:r w:rsidRPr="0074051B">
        <w:rPr>
          <w:b/>
          <w:bCs/>
          <w:snapToGrid/>
          <w:szCs w:val="24"/>
          <w:lang w:eastAsia="en-GB"/>
        </w:rPr>
        <w:t>(paragraph 82)</w:t>
      </w:r>
    </w:p>
    <w:p w14:paraId="56E532C1" w14:textId="03FE8F45" w:rsidR="00F72332" w:rsidRPr="0074051B" w:rsidRDefault="00030E57" w:rsidP="0074051B">
      <w:pPr>
        <w:rPr>
          <w:rFonts w:ascii="Times New Roman" w:hAnsi="Times New Roman"/>
          <w:b/>
          <w:bCs/>
          <w:snapToGrid w:val="0"/>
          <w:szCs w:val="24"/>
          <w:lang w:eastAsia="en-US"/>
        </w:rPr>
      </w:pPr>
      <w:r w:rsidRPr="0074051B">
        <w:rPr>
          <w:rFonts w:ascii="Times New Roman" w:hAnsi="Times New Roman"/>
          <w:snapToGrid w:val="0"/>
          <w:szCs w:val="24"/>
          <w:lang w:eastAsia="en-US"/>
        </w:rPr>
        <w:t xml:space="preserve">In the framework of the new CAFS Action Plan, the Commission aims to promote and support the </w:t>
      </w:r>
      <w:r w:rsidRPr="0074051B">
        <w:rPr>
          <w:rFonts w:ascii="Times New Roman" w:hAnsi="Times New Roman"/>
          <w:b/>
          <w:bCs/>
          <w:snapToGrid w:val="0"/>
          <w:szCs w:val="24"/>
          <w:lang w:eastAsia="en-US"/>
        </w:rPr>
        <w:t>use of IMS by Commission auditors for fraud risk assessmen</w:t>
      </w:r>
      <w:r w:rsidRPr="0074051B">
        <w:rPr>
          <w:rFonts w:ascii="Times New Roman" w:hAnsi="Times New Roman"/>
          <w:snapToGrid w:val="0"/>
          <w:szCs w:val="24"/>
          <w:lang w:eastAsia="en-US"/>
        </w:rPr>
        <w:t xml:space="preserve">t purposes, </w:t>
      </w:r>
      <w:r w:rsidRPr="0074051B">
        <w:rPr>
          <w:rFonts w:ascii="Times New Roman" w:hAnsi="Times New Roman"/>
          <w:snapToGrid w:val="0"/>
          <w:szCs w:val="24"/>
          <w:lang w:eastAsia="en-US"/>
        </w:rPr>
        <w:lastRenderedPageBreak/>
        <w:t xml:space="preserve">notably by providing tailored training. In 2024, the Commission collected the training needs on IMS and consulted Commission departments on possible specific needs and will continue providing training in line with the expressed needs. </w:t>
      </w:r>
      <w:r w:rsidRPr="0074051B">
        <w:rPr>
          <w:rFonts w:ascii="Times New Roman" w:hAnsi="Times New Roman"/>
          <w:b/>
          <w:bCs/>
          <w:snapToGrid w:val="0"/>
          <w:szCs w:val="24"/>
          <w:lang w:eastAsia="en-US"/>
        </w:rPr>
        <w:t>(paragraph 85)</w:t>
      </w:r>
    </w:p>
    <w:p w14:paraId="169ED5E0" w14:textId="6C59638A" w:rsidR="00394789" w:rsidRPr="0074051B" w:rsidRDefault="004F556D" w:rsidP="0074051B">
      <w:pPr>
        <w:rPr>
          <w:rFonts w:ascii="Times New Roman" w:hAnsi="Times New Roman"/>
          <w:snapToGrid w:val="0"/>
          <w:szCs w:val="24"/>
          <w:lang w:eastAsia="en-US"/>
        </w:rPr>
      </w:pPr>
      <w:r w:rsidRPr="0074051B">
        <w:rPr>
          <w:rFonts w:ascii="Times New Roman" w:hAnsi="Times New Roman"/>
          <w:snapToGrid w:val="0"/>
          <w:szCs w:val="24"/>
          <w:lang w:eastAsia="en-US"/>
        </w:rPr>
        <w:t xml:space="preserve">The Commission is closely following the full </w:t>
      </w:r>
      <w:r w:rsidRPr="0074051B">
        <w:rPr>
          <w:rFonts w:ascii="Times New Roman" w:hAnsi="Times New Roman"/>
          <w:b/>
          <w:bCs/>
          <w:snapToGrid w:val="0"/>
          <w:szCs w:val="24"/>
          <w:lang w:eastAsia="en-US"/>
        </w:rPr>
        <w:t>implementation of the PIF Directive</w:t>
      </w:r>
      <w:r w:rsidRPr="0074051B">
        <w:rPr>
          <w:rFonts w:ascii="Times New Roman" w:hAnsi="Times New Roman"/>
          <w:snapToGrid w:val="0"/>
          <w:szCs w:val="24"/>
          <w:lang w:eastAsia="en-US"/>
        </w:rPr>
        <w:t xml:space="preserve"> in the relevant Member States and will continue to </w:t>
      </w:r>
      <w:proofErr w:type="gramStart"/>
      <w:r w:rsidR="00004729">
        <w:rPr>
          <w:rFonts w:ascii="Times New Roman" w:hAnsi="Times New Roman"/>
          <w:snapToGrid w:val="0"/>
          <w:szCs w:val="24"/>
          <w:lang w:eastAsia="en-US"/>
        </w:rPr>
        <w:t>take action</w:t>
      </w:r>
      <w:proofErr w:type="gramEnd"/>
      <w:r w:rsidRPr="0074051B">
        <w:rPr>
          <w:rFonts w:ascii="Times New Roman" w:hAnsi="Times New Roman"/>
          <w:snapToGrid w:val="0"/>
          <w:szCs w:val="24"/>
          <w:lang w:eastAsia="en-US"/>
        </w:rPr>
        <w:t xml:space="preserve"> as required to ensure the appropriate protection of the EU’s financial interests. In 2026, the Commission will present the </w:t>
      </w:r>
      <w:r w:rsidR="002C7887" w:rsidRPr="0074051B">
        <w:rPr>
          <w:rFonts w:ascii="Times New Roman" w:hAnsi="Times New Roman"/>
          <w:snapToGrid w:val="0"/>
          <w:szCs w:val="24"/>
          <w:lang w:eastAsia="en-US"/>
        </w:rPr>
        <w:t>third</w:t>
      </w:r>
      <w:r w:rsidRPr="0074051B">
        <w:rPr>
          <w:rFonts w:ascii="Times New Roman" w:hAnsi="Times New Roman"/>
          <w:snapToGrid w:val="0"/>
          <w:szCs w:val="24"/>
          <w:lang w:eastAsia="en-US"/>
        </w:rPr>
        <w:t xml:space="preserve"> implementation report of the PIF Directive</w:t>
      </w:r>
      <w:r w:rsidR="002C7887" w:rsidRPr="0074051B">
        <w:rPr>
          <w:rFonts w:ascii="Times New Roman" w:hAnsi="Times New Roman"/>
          <w:snapToGrid w:val="0"/>
          <w:szCs w:val="24"/>
          <w:lang w:eastAsia="en-US"/>
        </w:rPr>
        <w:t xml:space="preserve">, </w:t>
      </w:r>
      <w:r w:rsidRPr="0074051B">
        <w:rPr>
          <w:rFonts w:ascii="Times New Roman" w:hAnsi="Times New Roman"/>
          <w:snapToGrid w:val="0"/>
          <w:szCs w:val="24"/>
          <w:lang w:eastAsia="en-US"/>
        </w:rPr>
        <w:t xml:space="preserve">which may be followed by a legislative proposal </w:t>
      </w:r>
      <w:r w:rsidR="002C7887" w:rsidRPr="0074051B">
        <w:rPr>
          <w:rFonts w:ascii="Times New Roman" w:hAnsi="Times New Roman"/>
          <w:snapToGrid w:val="0"/>
          <w:szCs w:val="24"/>
          <w:lang w:eastAsia="en-US"/>
        </w:rPr>
        <w:t>to revise th</w:t>
      </w:r>
      <w:r w:rsidRPr="0074051B">
        <w:rPr>
          <w:rFonts w:ascii="Times New Roman" w:hAnsi="Times New Roman"/>
          <w:snapToGrid w:val="0"/>
          <w:szCs w:val="24"/>
          <w:lang w:eastAsia="en-US"/>
        </w:rPr>
        <w:t xml:space="preserve">e PIF Directive. </w:t>
      </w:r>
      <w:r w:rsidR="00AB7C0A" w:rsidRPr="0074051B">
        <w:rPr>
          <w:rFonts w:ascii="Times New Roman" w:hAnsi="Times New Roman"/>
          <w:b/>
          <w:bCs/>
          <w:snapToGrid w:val="0"/>
          <w:szCs w:val="24"/>
          <w:lang w:eastAsia="en-US"/>
        </w:rPr>
        <w:t xml:space="preserve">(paragraphs </w:t>
      </w:r>
      <w:r w:rsidR="003E7C6C">
        <w:rPr>
          <w:rFonts w:ascii="Times New Roman" w:hAnsi="Times New Roman"/>
          <w:b/>
          <w:bCs/>
          <w:snapToGrid w:val="0"/>
          <w:szCs w:val="24"/>
          <w:lang w:eastAsia="en-US"/>
        </w:rPr>
        <w:t xml:space="preserve">76, </w:t>
      </w:r>
      <w:r w:rsidR="00AB7C0A" w:rsidRPr="0074051B">
        <w:rPr>
          <w:rFonts w:ascii="Times New Roman" w:hAnsi="Times New Roman"/>
          <w:b/>
          <w:bCs/>
          <w:snapToGrid w:val="0"/>
          <w:szCs w:val="24"/>
          <w:lang w:eastAsia="en-US"/>
        </w:rPr>
        <w:t>86 and 108)</w:t>
      </w:r>
    </w:p>
    <w:p w14:paraId="5A35484C" w14:textId="2EF4AE9A" w:rsidR="00394789" w:rsidRPr="0074051B" w:rsidRDefault="00F72332" w:rsidP="0074051B">
      <w:pPr>
        <w:rPr>
          <w:rFonts w:ascii="Times New Roman" w:hAnsi="Times New Roman"/>
          <w:snapToGrid w:val="0"/>
          <w:szCs w:val="24"/>
          <w:lang w:eastAsia="en-US"/>
        </w:rPr>
      </w:pPr>
      <w:r w:rsidRPr="0074051B">
        <w:rPr>
          <w:rFonts w:ascii="Times New Roman" w:hAnsi="Times New Roman"/>
          <w:snapToGrid w:val="0"/>
          <w:szCs w:val="24"/>
          <w:lang w:eastAsia="en-US"/>
        </w:rPr>
        <w:t xml:space="preserve">The Commission is also closely monitoring the </w:t>
      </w:r>
      <w:r w:rsidRPr="0074051B">
        <w:rPr>
          <w:rFonts w:ascii="Times New Roman" w:hAnsi="Times New Roman"/>
          <w:b/>
          <w:bCs/>
          <w:snapToGrid w:val="0"/>
          <w:szCs w:val="24"/>
          <w:lang w:eastAsia="en-US"/>
        </w:rPr>
        <w:t>implementation of the EPPO Regulation</w:t>
      </w:r>
      <w:r w:rsidRPr="0074051B">
        <w:rPr>
          <w:rFonts w:ascii="Times New Roman" w:hAnsi="Times New Roman"/>
          <w:snapToGrid w:val="0"/>
          <w:szCs w:val="24"/>
          <w:lang w:eastAsia="en-US"/>
        </w:rPr>
        <w:t xml:space="preserve"> in the Member States, </w:t>
      </w:r>
      <w:r w:rsidR="00236F74" w:rsidRPr="0074051B">
        <w:rPr>
          <w:rFonts w:ascii="Times New Roman" w:hAnsi="Times New Roman"/>
          <w:snapToGrid w:val="0"/>
          <w:szCs w:val="24"/>
          <w:lang w:eastAsia="en-US"/>
        </w:rPr>
        <w:t xml:space="preserve">including </w:t>
      </w:r>
      <w:r w:rsidR="00FB0C37">
        <w:rPr>
          <w:rFonts w:ascii="Times New Roman" w:hAnsi="Times New Roman"/>
          <w:snapToGrid w:val="0"/>
          <w:szCs w:val="24"/>
          <w:lang w:eastAsia="en-US"/>
        </w:rPr>
        <w:t>its</w:t>
      </w:r>
      <w:r w:rsidR="00236F74" w:rsidRPr="0074051B">
        <w:rPr>
          <w:rFonts w:ascii="Times New Roman" w:hAnsi="Times New Roman"/>
          <w:snapToGrid w:val="0"/>
          <w:szCs w:val="24"/>
          <w:lang w:eastAsia="en-US"/>
        </w:rPr>
        <w:t xml:space="preserve"> provisions on the conflict of competence between the EPPO and national prosecutors</w:t>
      </w:r>
      <w:r w:rsidR="00FB0C37">
        <w:rPr>
          <w:rFonts w:ascii="Times New Roman" w:hAnsi="Times New Roman"/>
          <w:snapToGrid w:val="0"/>
          <w:szCs w:val="24"/>
          <w:lang w:eastAsia="en-US"/>
        </w:rPr>
        <w:t>. B</w:t>
      </w:r>
      <w:r w:rsidRPr="0074051B">
        <w:rPr>
          <w:rFonts w:ascii="Times New Roman" w:hAnsi="Times New Roman"/>
          <w:snapToGrid w:val="0"/>
          <w:szCs w:val="24"/>
          <w:lang w:eastAsia="en-US"/>
        </w:rPr>
        <w:t xml:space="preserve">ased on the outcome of a study </w:t>
      </w:r>
      <w:r w:rsidR="00C36EE5">
        <w:rPr>
          <w:rFonts w:ascii="Times New Roman" w:hAnsi="Times New Roman"/>
          <w:snapToGrid w:val="0"/>
          <w:szCs w:val="24"/>
          <w:lang w:eastAsia="en-US"/>
        </w:rPr>
        <w:t xml:space="preserve">commissioned in 2022 and </w:t>
      </w:r>
      <w:r w:rsidR="00C36EE5" w:rsidRPr="0074051B">
        <w:rPr>
          <w:rFonts w:ascii="Times New Roman" w:hAnsi="Times New Roman"/>
          <w:snapToGrid w:val="0"/>
          <w:szCs w:val="24"/>
          <w:lang w:eastAsia="en-US"/>
        </w:rPr>
        <w:t>concluded in October 202</w:t>
      </w:r>
      <w:r w:rsidR="00C36EE5">
        <w:rPr>
          <w:rFonts w:ascii="Times New Roman" w:hAnsi="Times New Roman"/>
          <w:snapToGrid w:val="0"/>
          <w:szCs w:val="24"/>
          <w:lang w:eastAsia="en-US"/>
        </w:rPr>
        <w:t>3</w:t>
      </w:r>
      <w:r w:rsidRPr="0074051B">
        <w:rPr>
          <w:rFonts w:ascii="Times New Roman" w:hAnsi="Times New Roman"/>
          <w:snapToGrid w:val="0"/>
          <w:szCs w:val="24"/>
          <w:lang w:eastAsia="en-US"/>
        </w:rPr>
        <w:t xml:space="preserve">, the Commission has been exchanging </w:t>
      </w:r>
      <w:r w:rsidR="00236F74" w:rsidRPr="0074051B">
        <w:rPr>
          <w:rFonts w:ascii="Times New Roman" w:hAnsi="Times New Roman"/>
          <w:snapToGrid w:val="0"/>
          <w:szCs w:val="24"/>
          <w:lang w:eastAsia="en-US"/>
        </w:rPr>
        <w:t xml:space="preserve">views </w:t>
      </w:r>
      <w:r w:rsidRPr="0074051B">
        <w:rPr>
          <w:rFonts w:ascii="Times New Roman" w:hAnsi="Times New Roman"/>
          <w:snapToGrid w:val="0"/>
          <w:szCs w:val="24"/>
          <w:lang w:eastAsia="en-US"/>
        </w:rPr>
        <w:t xml:space="preserve">with the Member States to gather further information on their legislation implementing the EPPO Regulation. </w:t>
      </w:r>
      <w:r w:rsidR="00004729">
        <w:rPr>
          <w:rFonts w:ascii="Times New Roman" w:hAnsi="Times New Roman"/>
          <w:snapToGrid w:val="0"/>
          <w:szCs w:val="24"/>
          <w:lang w:eastAsia="en-US"/>
        </w:rPr>
        <w:t>T</w:t>
      </w:r>
      <w:r w:rsidRPr="0074051B">
        <w:rPr>
          <w:rFonts w:ascii="Times New Roman" w:hAnsi="Times New Roman"/>
          <w:snapToGrid w:val="0"/>
          <w:szCs w:val="24"/>
          <w:lang w:eastAsia="en-US"/>
        </w:rPr>
        <w:t>he evaluation of the EPPO Regulation and its implementation</w:t>
      </w:r>
      <w:r w:rsidR="00261AE1">
        <w:rPr>
          <w:rFonts w:ascii="Times New Roman" w:hAnsi="Times New Roman"/>
          <w:snapToGrid w:val="0"/>
          <w:szCs w:val="24"/>
          <w:lang w:eastAsia="en-US"/>
        </w:rPr>
        <w:t xml:space="preserve"> </w:t>
      </w:r>
      <w:r w:rsidR="00004729">
        <w:rPr>
          <w:rFonts w:ascii="Times New Roman" w:hAnsi="Times New Roman"/>
          <w:snapToGrid w:val="0"/>
          <w:szCs w:val="24"/>
          <w:lang w:eastAsia="en-US"/>
        </w:rPr>
        <w:t>will also reflect this</w:t>
      </w:r>
      <w:r w:rsidRPr="0074051B">
        <w:rPr>
          <w:rFonts w:ascii="Times New Roman" w:hAnsi="Times New Roman"/>
          <w:snapToGrid w:val="0"/>
          <w:szCs w:val="24"/>
          <w:lang w:eastAsia="en-US"/>
        </w:rPr>
        <w:t xml:space="preserve">. </w:t>
      </w:r>
      <w:r w:rsidR="00C20DD1" w:rsidRPr="0074051B">
        <w:rPr>
          <w:rFonts w:ascii="Times New Roman" w:hAnsi="Times New Roman"/>
          <w:b/>
          <w:bCs/>
          <w:snapToGrid w:val="0"/>
          <w:szCs w:val="24"/>
          <w:lang w:eastAsia="en-US"/>
        </w:rPr>
        <w:t>(paragraphs 86</w:t>
      </w:r>
      <w:r w:rsidR="00701F37" w:rsidRPr="0074051B">
        <w:rPr>
          <w:rFonts w:ascii="Times New Roman" w:hAnsi="Times New Roman"/>
          <w:b/>
          <w:bCs/>
          <w:snapToGrid w:val="0"/>
          <w:szCs w:val="24"/>
          <w:lang w:eastAsia="en-US"/>
        </w:rPr>
        <w:t xml:space="preserve"> - 91</w:t>
      </w:r>
      <w:r w:rsidR="00C20DD1" w:rsidRPr="0074051B">
        <w:rPr>
          <w:rFonts w:ascii="Times New Roman" w:hAnsi="Times New Roman"/>
          <w:b/>
          <w:bCs/>
          <w:snapToGrid w:val="0"/>
          <w:szCs w:val="24"/>
          <w:lang w:eastAsia="en-US"/>
        </w:rPr>
        <w:t>)</w:t>
      </w:r>
    </w:p>
    <w:p w14:paraId="7010A9A1" w14:textId="7BDB1B6D" w:rsidR="007A10EB" w:rsidRPr="0074051B" w:rsidRDefault="00734089" w:rsidP="0074051B">
      <w:pPr>
        <w:rPr>
          <w:rFonts w:ascii="Times New Roman" w:hAnsi="Times New Roman"/>
          <w:szCs w:val="24"/>
          <w:lang w:eastAsia="en-US"/>
        </w:rPr>
      </w:pPr>
      <w:r w:rsidRPr="0074051B">
        <w:rPr>
          <w:rFonts w:ascii="Times New Roman" w:hAnsi="Times New Roman"/>
          <w:szCs w:val="24"/>
          <w:lang w:eastAsia="en-US"/>
        </w:rPr>
        <w:t xml:space="preserve">The Commission shares the EP’s views on the important </w:t>
      </w:r>
      <w:r w:rsidRPr="0074051B">
        <w:rPr>
          <w:rFonts w:ascii="Times New Roman" w:hAnsi="Times New Roman"/>
          <w:b/>
          <w:bCs/>
          <w:szCs w:val="24"/>
          <w:lang w:eastAsia="en-US"/>
        </w:rPr>
        <w:t>role of the EPPO in safeguarding the rule of law and combating corruption</w:t>
      </w:r>
      <w:r w:rsidRPr="0074051B">
        <w:rPr>
          <w:rFonts w:ascii="Times New Roman" w:hAnsi="Times New Roman"/>
          <w:szCs w:val="24"/>
          <w:lang w:eastAsia="en-US"/>
        </w:rPr>
        <w:t xml:space="preserve">. The Commission </w:t>
      </w:r>
      <w:r w:rsidR="00122731">
        <w:rPr>
          <w:rFonts w:ascii="Times New Roman" w:hAnsi="Times New Roman"/>
          <w:szCs w:val="24"/>
          <w:lang w:eastAsia="en-US"/>
        </w:rPr>
        <w:t xml:space="preserve">also </w:t>
      </w:r>
      <w:r w:rsidRPr="0074051B">
        <w:rPr>
          <w:rFonts w:ascii="Times New Roman" w:hAnsi="Times New Roman"/>
          <w:szCs w:val="24"/>
          <w:lang w:eastAsia="en-US"/>
        </w:rPr>
        <w:t xml:space="preserve">welcomes the participation of Poland and Sweden in the EPPO and counts on Ireland to </w:t>
      </w:r>
      <w:r w:rsidR="00A606D5" w:rsidRPr="0074051B">
        <w:rPr>
          <w:rFonts w:ascii="Times New Roman" w:hAnsi="Times New Roman"/>
          <w:szCs w:val="24"/>
          <w:lang w:eastAsia="en-US"/>
        </w:rPr>
        <w:t>swiftly</w:t>
      </w:r>
      <w:r w:rsidRPr="0074051B">
        <w:rPr>
          <w:rFonts w:ascii="Times New Roman" w:hAnsi="Times New Roman"/>
          <w:szCs w:val="24"/>
          <w:lang w:eastAsia="en-US"/>
        </w:rPr>
        <w:t xml:space="preserve"> follow-up on its commitment to join the enhanced cooperation. The Commission encourages </w:t>
      </w:r>
      <w:r w:rsidR="00122731">
        <w:rPr>
          <w:rFonts w:ascii="Times New Roman" w:hAnsi="Times New Roman"/>
          <w:szCs w:val="24"/>
          <w:lang w:eastAsia="en-US"/>
        </w:rPr>
        <w:t>the remaining Member States</w:t>
      </w:r>
      <w:r w:rsidRPr="0074051B">
        <w:rPr>
          <w:rFonts w:ascii="Times New Roman" w:hAnsi="Times New Roman"/>
          <w:szCs w:val="24"/>
          <w:lang w:eastAsia="en-US"/>
        </w:rPr>
        <w:t xml:space="preserve"> to join</w:t>
      </w:r>
      <w:r w:rsidR="00716ED3">
        <w:rPr>
          <w:rFonts w:ascii="Times New Roman" w:hAnsi="Times New Roman"/>
          <w:szCs w:val="24"/>
          <w:lang w:eastAsia="en-US"/>
        </w:rPr>
        <w:t>,</w:t>
      </w:r>
      <w:r w:rsidRPr="0074051B">
        <w:rPr>
          <w:rFonts w:ascii="Times New Roman" w:hAnsi="Times New Roman"/>
          <w:szCs w:val="24"/>
          <w:lang w:eastAsia="en-US"/>
        </w:rPr>
        <w:t xml:space="preserve"> in accordance with the relevant procedures. The</w:t>
      </w:r>
      <w:r w:rsidR="00716ED3">
        <w:rPr>
          <w:rFonts w:ascii="Times New Roman" w:hAnsi="Times New Roman"/>
          <w:szCs w:val="24"/>
          <w:lang w:eastAsia="en-US"/>
        </w:rPr>
        <w:t xml:space="preserve"> issues mentioned by the EP will be addressed in the e</w:t>
      </w:r>
      <w:r w:rsidRPr="0074051B">
        <w:rPr>
          <w:rFonts w:ascii="Times New Roman" w:hAnsi="Times New Roman"/>
          <w:szCs w:val="24"/>
          <w:lang w:eastAsia="en-US"/>
        </w:rPr>
        <w:t>valuati</w:t>
      </w:r>
      <w:r w:rsidR="00716ED3">
        <w:rPr>
          <w:rFonts w:ascii="Times New Roman" w:hAnsi="Times New Roman"/>
          <w:szCs w:val="24"/>
          <w:lang w:eastAsia="en-US"/>
        </w:rPr>
        <w:t>on</w:t>
      </w:r>
      <w:r w:rsidR="007D5A40">
        <w:rPr>
          <w:rFonts w:ascii="Times New Roman" w:hAnsi="Times New Roman"/>
          <w:szCs w:val="24"/>
          <w:lang w:eastAsia="en-US"/>
        </w:rPr>
        <w:t xml:space="preserve"> and revision</w:t>
      </w:r>
      <w:r w:rsidR="00716ED3">
        <w:rPr>
          <w:rFonts w:ascii="Times New Roman" w:hAnsi="Times New Roman"/>
          <w:szCs w:val="24"/>
          <w:lang w:eastAsia="en-US"/>
        </w:rPr>
        <w:t xml:space="preserve"> of </w:t>
      </w:r>
      <w:r w:rsidRPr="0074051B">
        <w:rPr>
          <w:rFonts w:ascii="Times New Roman" w:hAnsi="Times New Roman"/>
          <w:szCs w:val="24"/>
          <w:lang w:eastAsia="en-US"/>
        </w:rPr>
        <w:t xml:space="preserve">the EPPO Regulation. </w:t>
      </w:r>
      <w:r w:rsidR="00A606D5" w:rsidRPr="0074051B">
        <w:rPr>
          <w:rFonts w:ascii="Times New Roman" w:hAnsi="Times New Roman"/>
          <w:b/>
          <w:bCs/>
          <w:szCs w:val="24"/>
          <w:lang w:eastAsia="en-US"/>
        </w:rPr>
        <w:t>(paragraphs 92, 93, and 102)</w:t>
      </w:r>
    </w:p>
    <w:p w14:paraId="3D27DE1C" w14:textId="769AEBFE" w:rsidR="00122731" w:rsidRPr="00122731" w:rsidRDefault="002C20CE" w:rsidP="00122731">
      <w:pPr>
        <w:spacing w:after="0" w:line="257" w:lineRule="auto"/>
        <w:rPr>
          <w:rFonts w:ascii="Times New Roman" w:eastAsia="MS Mincho" w:hAnsi="Times New Roman"/>
          <w:szCs w:val="24"/>
        </w:rPr>
      </w:pPr>
      <w:r w:rsidRPr="0074051B">
        <w:rPr>
          <w:rFonts w:ascii="Times New Roman" w:hAnsi="Times New Roman"/>
          <w:szCs w:val="24"/>
        </w:rPr>
        <w:t xml:space="preserve">The Commission welcomes the good </w:t>
      </w:r>
      <w:r w:rsidRPr="0074051B">
        <w:rPr>
          <w:rFonts w:ascii="Times New Roman" w:hAnsi="Times New Roman"/>
          <w:b/>
          <w:bCs/>
          <w:szCs w:val="24"/>
        </w:rPr>
        <w:t>cooperation between the EPPO and</w:t>
      </w:r>
      <w:r w:rsidR="00FF062F" w:rsidRPr="0074051B">
        <w:rPr>
          <w:rFonts w:ascii="Times New Roman" w:hAnsi="Times New Roman"/>
          <w:b/>
          <w:bCs/>
          <w:szCs w:val="24"/>
        </w:rPr>
        <w:t xml:space="preserve"> Eurojust</w:t>
      </w:r>
      <w:r w:rsidR="00FF062F" w:rsidRPr="0074051B">
        <w:rPr>
          <w:rFonts w:ascii="Times New Roman" w:hAnsi="Times New Roman"/>
          <w:szCs w:val="24"/>
        </w:rPr>
        <w:t xml:space="preserve"> </w:t>
      </w:r>
      <w:r w:rsidR="00FF062F" w:rsidRPr="0074051B">
        <w:rPr>
          <w:rFonts w:ascii="Times New Roman" w:hAnsi="Times New Roman"/>
          <w:b/>
          <w:bCs/>
          <w:szCs w:val="24"/>
        </w:rPr>
        <w:t>and</w:t>
      </w:r>
      <w:r w:rsidR="00FF062F" w:rsidRPr="0074051B">
        <w:rPr>
          <w:rFonts w:ascii="Times New Roman" w:hAnsi="Times New Roman"/>
          <w:szCs w:val="24"/>
        </w:rPr>
        <w:t xml:space="preserve"> </w:t>
      </w:r>
      <w:r w:rsidR="00FF062F" w:rsidRPr="0074051B">
        <w:rPr>
          <w:rFonts w:ascii="Times New Roman" w:hAnsi="Times New Roman"/>
          <w:b/>
          <w:bCs/>
          <w:szCs w:val="24"/>
        </w:rPr>
        <w:t>the EPPO and OLAF</w:t>
      </w:r>
      <w:r w:rsidR="00FF062F" w:rsidRPr="0074051B">
        <w:rPr>
          <w:rFonts w:ascii="Times New Roman" w:hAnsi="Times New Roman"/>
          <w:szCs w:val="24"/>
        </w:rPr>
        <w:t xml:space="preserve">, respectively, and stresses the importance of </w:t>
      </w:r>
      <w:r w:rsidR="00122731">
        <w:rPr>
          <w:rFonts w:ascii="Times New Roman" w:hAnsi="Times New Roman"/>
          <w:szCs w:val="24"/>
        </w:rPr>
        <w:t>enhancing cooperation and complementarity between AFA actors.</w:t>
      </w:r>
    </w:p>
    <w:p w14:paraId="757F9E25" w14:textId="3D80B7B5" w:rsidR="68771658" w:rsidRPr="0074051B" w:rsidRDefault="004079E6" w:rsidP="0074051B">
      <w:pPr>
        <w:pStyle w:val="ListParagraph"/>
        <w:spacing w:after="0" w:line="240" w:lineRule="auto"/>
        <w:ind w:left="0"/>
        <w:jc w:val="both"/>
        <w:rPr>
          <w:rFonts w:ascii="Times New Roman" w:hAnsi="Times New Roman"/>
          <w:b/>
          <w:bCs/>
          <w:sz w:val="24"/>
          <w:szCs w:val="24"/>
        </w:rPr>
      </w:pPr>
      <w:r>
        <w:rPr>
          <w:rFonts w:ascii="Times New Roman" w:hAnsi="Times New Roman"/>
          <w:sz w:val="24"/>
          <w:szCs w:val="24"/>
        </w:rPr>
        <w:t xml:space="preserve">The Commission </w:t>
      </w:r>
      <w:r w:rsidR="002C20CE" w:rsidRPr="0074051B">
        <w:rPr>
          <w:rFonts w:ascii="Times New Roman" w:hAnsi="Times New Roman"/>
          <w:sz w:val="24"/>
          <w:szCs w:val="24"/>
        </w:rPr>
        <w:t xml:space="preserve">will address the issues </w:t>
      </w:r>
      <w:r w:rsidR="00FF062F" w:rsidRPr="0074051B">
        <w:rPr>
          <w:rFonts w:ascii="Times New Roman" w:hAnsi="Times New Roman"/>
          <w:sz w:val="24"/>
          <w:szCs w:val="24"/>
        </w:rPr>
        <w:t>mentioned by the EP</w:t>
      </w:r>
      <w:r w:rsidR="002C20CE" w:rsidRPr="0074051B">
        <w:rPr>
          <w:rFonts w:ascii="Times New Roman" w:hAnsi="Times New Roman"/>
          <w:sz w:val="24"/>
          <w:szCs w:val="24"/>
        </w:rPr>
        <w:t xml:space="preserve"> </w:t>
      </w:r>
      <w:r>
        <w:rPr>
          <w:rFonts w:ascii="Times New Roman" w:hAnsi="Times New Roman"/>
          <w:sz w:val="24"/>
          <w:szCs w:val="24"/>
        </w:rPr>
        <w:t xml:space="preserve">in its </w:t>
      </w:r>
      <w:r w:rsidRPr="0074051B">
        <w:rPr>
          <w:rFonts w:ascii="Times New Roman" w:hAnsi="Times New Roman"/>
          <w:sz w:val="24"/>
          <w:szCs w:val="24"/>
        </w:rPr>
        <w:t>evaluat</w:t>
      </w:r>
      <w:r>
        <w:rPr>
          <w:rFonts w:ascii="Times New Roman" w:hAnsi="Times New Roman"/>
          <w:sz w:val="24"/>
          <w:szCs w:val="24"/>
        </w:rPr>
        <w:t>ion of</w:t>
      </w:r>
      <w:r w:rsidRPr="0074051B">
        <w:rPr>
          <w:rFonts w:ascii="Times New Roman" w:hAnsi="Times New Roman"/>
          <w:sz w:val="24"/>
          <w:szCs w:val="24"/>
        </w:rPr>
        <w:t xml:space="preserve"> the EPPO, Eurojust, and OLAF Regulations</w:t>
      </w:r>
      <w:r>
        <w:rPr>
          <w:rFonts w:ascii="Times New Roman" w:hAnsi="Times New Roman"/>
          <w:sz w:val="24"/>
          <w:szCs w:val="24"/>
        </w:rPr>
        <w:t xml:space="preserve"> and w</w:t>
      </w:r>
      <w:r w:rsidR="002C20CE" w:rsidRPr="0074051B">
        <w:rPr>
          <w:rFonts w:ascii="Times New Roman" w:hAnsi="Times New Roman"/>
          <w:sz w:val="24"/>
          <w:szCs w:val="24"/>
        </w:rPr>
        <w:t xml:space="preserve">ill propose amendments to </w:t>
      </w:r>
      <w:r w:rsidR="00FF062F" w:rsidRPr="0074051B">
        <w:rPr>
          <w:rFonts w:ascii="Times New Roman" w:hAnsi="Times New Roman"/>
          <w:sz w:val="24"/>
          <w:szCs w:val="24"/>
        </w:rPr>
        <w:t>all</w:t>
      </w:r>
      <w:r w:rsidR="007A1EBA" w:rsidRPr="0074051B">
        <w:rPr>
          <w:rFonts w:ascii="Times New Roman" w:hAnsi="Times New Roman"/>
          <w:sz w:val="24"/>
          <w:szCs w:val="24"/>
        </w:rPr>
        <w:t xml:space="preserve"> </w:t>
      </w:r>
      <w:r w:rsidR="002C20CE" w:rsidRPr="0074051B">
        <w:rPr>
          <w:rFonts w:ascii="Times New Roman" w:hAnsi="Times New Roman"/>
          <w:sz w:val="24"/>
          <w:szCs w:val="24"/>
        </w:rPr>
        <w:t>Regulation</w:t>
      </w:r>
      <w:r w:rsidR="007A1EBA" w:rsidRPr="0074051B">
        <w:rPr>
          <w:rFonts w:ascii="Times New Roman" w:hAnsi="Times New Roman"/>
          <w:sz w:val="24"/>
          <w:szCs w:val="24"/>
        </w:rPr>
        <w:t>s</w:t>
      </w:r>
      <w:r w:rsidR="002C20CE" w:rsidRPr="0074051B">
        <w:rPr>
          <w:rFonts w:ascii="Times New Roman" w:hAnsi="Times New Roman"/>
          <w:sz w:val="24"/>
          <w:szCs w:val="24"/>
        </w:rPr>
        <w:t xml:space="preserve">, including, if appropriate, </w:t>
      </w:r>
      <w:r w:rsidR="00CF5465">
        <w:rPr>
          <w:rFonts w:ascii="Times New Roman" w:hAnsi="Times New Roman"/>
          <w:sz w:val="24"/>
          <w:szCs w:val="24"/>
        </w:rPr>
        <w:t xml:space="preserve">on the </w:t>
      </w:r>
      <w:r w:rsidR="00104FCB" w:rsidRPr="0074051B">
        <w:rPr>
          <w:rFonts w:ascii="Times New Roman" w:hAnsi="Times New Roman"/>
          <w:sz w:val="24"/>
          <w:szCs w:val="24"/>
        </w:rPr>
        <w:t>cooperation</w:t>
      </w:r>
      <w:r w:rsidR="00C36EE5">
        <w:rPr>
          <w:rFonts w:ascii="Times New Roman" w:hAnsi="Times New Roman"/>
          <w:sz w:val="24"/>
          <w:szCs w:val="24"/>
        </w:rPr>
        <w:t xml:space="preserve"> among these actors</w:t>
      </w:r>
      <w:r w:rsidR="002C20CE" w:rsidRPr="0074051B">
        <w:rPr>
          <w:rFonts w:ascii="Times New Roman" w:hAnsi="Times New Roman"/>
          <w:sz w:val="24"/>
          <w:szCs w:val="24"/>
        </w:rPr>
        <w:t xml:space="preserve">. </w:t>
      </w:r>
      <w:r w:rsidR="00C90EFD" w:rsidRPr="0074051B">
        <w:rPr>
          <w:rFonts w:ascii="Times New Roman" w:hAnsi="Times New Roman"/>
          <w:b/>
          <w:bCs/>
          <w:sz w:val="24"/>
          <w:szCs w:val="24"/>
        </w:rPr>
        <w:t>(paragraph</w:t>
      </w:r>
      <w:r w:rsidR="00104FCB" w:rsidRPr="0074051B">
        <w:rPr>
          <w:rFonts w:ascii="Times New Roman" w:hAnsi="Times New Roman"/>
          <w:b/>
          <w:bCs/>
          <w:sz w:val="24"/>
          <w:szCs w:val="24"/>
        </w:rPr>
        <w:t>s</w:t>
      </w:r>
      <w:r w:rsidR="00C90EFD" w:rsidRPr="0074051B">
        <w:rPr>
          <w:rFonts w:ascii="Times New Roman" w:hAnsi="Times New Roman"/>
          <w:b/>
          <w:bCs/>
          <w:sz w:val="24"/>
          <w:szCs w:val="24"/>
        </w:rPr>
        <w:t xml:space="preserve"> 94</w:t>
      </w:r>
      <w:r w:rsidR="00F01991" w:rsidRPr="0074051B">
        <w:rPr>
          <w:rFonts w:ascii="Times New Roman" w:hAnsi="Times New Roman"/>
          <w:b/>
          <w:bCs/>
          <w:sz w:val="24"/>
          <w:szCs w:val="24"/>
        </w:rPr>
        <w:t xml:space="preserve"> and </w:t>
      </w:r>
      <w:r w:rsidR="00104FCB" w:rsidRPr="0074051B">
        <w:rPr>
          <w:rFonts w:ascii="Times New Roman" w:hAnsi="Times New Roman"/>
          <w:b/>
          <w:bCs/>
          <w:sz w:val="24"/>
          <w:szCs w:val="24"/>
        </w:rPr>
        <w:t>95</w:t>
      </w:r>
      <w:r w:rsidR="00C90EFD" w:rsidRPr="0074051B">
        <w:rPr>
          <w:rFonts w:ascii="Times New Roman" w:hAnsi="Times New Roman"/>
          <w:b/>
          <w:bCs/>
          <w:sz w:val="24"/>
          <w:szCs w:val="24"/>
        </w:rPr>
        <w:t>)</w:t>
      </w:r>
    </w:p>
    <w:p w14:paraId="5BC11F55" w14:textId="77777777" w:rsidR="00424C5A" w:rsidRPr="0074051B" w:rsidRDefault="00424C5A" w:rsidP="0074051B">
      <w:pPr>
        <w:pStyle w:val="ListParagraph"/>
        <w:spacing w:after="0" w:line="240" w:lineRule="auto"/>
        <w:jc w:val="both"/>
        <w:rPr>
          <w:rFonts w:ascii="Times New Roman" w:eastAsia="Times New Roman" w:hAnsi="Times New Roman"/>
          <w:sz w:val="24"/>
          <w:szCs w:val="24"/>
        </w:rPr>
      </w:pPr>
    </w:p>
    <w:p w14:paraId="6B642C53" w14:textId="3CBDF033" w:rsidR="00CB00CD" w:rsidRPr="00CB00CD" w:rsidRDefault="0FBA68AE" w:rsidP="00CB00CD">
      <w:pPr>
        <w:rPr>
          <w:rFonts w:ascii="Times New Roman" w:eastAsia="Calibri" w:hAnsi="Times New Roman"/>
          <w:szCs w:val="24"/>
          <w:lang w:val="en-US" w:eastAsia="en-US"/>
        </w:rPr>
      </w:pPr>
      <w:r w:rsidRPr="0074051B">
        <w:rPr>
          <w:rFonts w:ascii="Times New Roman" w:hAnsi="Times New Roman"/>
          <w:b/>
          <w:bCs/>
          <w:szCs w:val="24"/>
        </w:rPr>
        <w:t>Information on recoveries is accurate and available</w:t>
      </w:r>
      <w:r w:rsidRPr="0074051B">
        <w:rPr>
          <w:rFonts w:ascii="Times New Roman" w:hAnsi="Times New Roman"/>
          <w:szCs w:val="24"/>
        </w:rPr>
        <w:t xml:space="preserve">. On the expenditure side of the budget recoveries can be improved. </w:t>
      </w:r>
      <w:r w:rsidR="000B0DB9" w:rsidRPr="002D28D1">
        <w:rPr>
          <w:rFonts w:ascii="Times New Roman" w:eastAsia="Calibri" w:hAnsi="Times New Roman"/>
          <w:szCs w:val="24"/>
          <w:lang w:val="en-US" w:eastAsia="en-US"/>
        </w:rPr>
        <w:t xml:space="preserve">To this end, </w:t>
      </w:r>
      <w:r w:rsidR="00D40A0C">
        <w:rPr>
          <w:rFonts w:ascii="Times New Roman" w:eastAsia="Calibri" w:hAnsi="Times New Roman"/>
          <w:szCs w:val="24"/>
          <w:lang w:val="en-US" w:eastAsia="en-US"/>
        </w:rPr>
        <w:t>developments have been</w:t>
      </w:r>
      <w:r w:rsidR="000B0DB9" w:rsidRPr="002D28D1">
        <w:rPr>
          <w:rFonts w:ascii="Times New Roman" w:eastAsia="Calibri" w:hAnsi="Times New Roman"/>
          <w:szCs w:val="24"/>
          <w:lang w:val="en-US" w:eastAsia="en-US"/>
        </w:rPr>
        <w:t xml:space="preserve"> under way with streamlined monitoring and closer cooperation with the DGs. </w:t>
      </w:r>
      <w:r w:rsidR="00CB00CD" w:rsidRPr="00CB00CD">
        <w:rPr>
          <w:rFonts w:ascii="Times New Roman" w:eastAsia="Calibri" w:hAnsi="Times New Roman"/>
          <w:szCs w:val="24"/>
          <w:lang w:val="en-US" w:eastAsia="en-US"/>
        </w:rPr>
        <w:t>The Commission has reinforced its efforts to follow up on the implementation of OLAF recommendations under its current Anti-Fraud Strategy</w:t>
      </w:r>
      <w:r w:rsidR="00CB00CD">
        <w:rPr>
          <w:rFonts w:ascii="Times New Roman" w:eastAsia="Calibri" w:hAnsi="Times New Roman"/>
          <w:szCs w:val="24"/>
          <w:lang w:val="en-US" w:eastAsia="en-US"/>
        </w:rPr>
        <w:t xml:space="preserve"> (</w:t>
      </w:r>
      <w:hyperlink r:id="rId16" w:history="1">
        <w:r w:rsidR="00CB00CD" w:rsidRPr="002D28D1">
          <w:rPr>
            <w:rFonts w:ascii="Times New Roman" w:eastAsia="Calibri" w:hAnsi="Times New Roman"/>
            <w:szCs w:val="24"/>
            <w:lang w:val="en-US" w:eastAsia="en-US"/>
          </w:rPr>
          <w:t>COM(2019) 196 final</w:t>
        </w:r>
      </w:hyperlink>
      <w:r w:rsidR="00CB00CD" w:rsidRPr="002D28D1">
        <w:rPr>
          <w:rFonts w:ascii="Times New Roman" w:eastAsia="Calibri" w:hAnsi="Times New Roman"/>
          <w:szCs w:val="24"/>
          <w:lang w:val="en-US" w:eastAsia="en-US"/>
        </w:rPr>
        <w:t>)</w:t>
      </w:r>
      <w:r w:rsidR="001D43EE">
        <w:rPr>
          <w:rFonts w:ascii="Times New Roman" w:eastAsia="Calibri" w:hAnsi="Times New Roman"/>
          <w:szCs w:val="24"/>
          <w:lang w:val="en-US" w:eastAsia="en-US"/>
        </w:rPr>
        <w:t>.</w:t>
      </w:r>
      <w:r w:rsidR="00CB00CD" w:rsidRPr="00CB00CD">
        <w:rPr>
          <w:rFonts w:ascii="Times New Roman" w:eastAsia="Calibri" w:hAnsi="Times New Roman"/>
          <w:szCs w:val="24"/>
          <w:lang w:val="en-US" w:eastAsia="en-US"/>
        </w:rPr>
        <w:t xml:space="preserve"> OLAF monitors the follow-up to its financial recommendations until actual recoveries by the recipient and presents the follow-up to OLAF recommendations to the Corporate Management Board (CMB) once a year. </w:t>
      </w:r>
      <w:r w:rsidR="00176E8B" w:rsidRPr="00176E8B">
        <w:rPr>
          <w:rFonts w:ascii="Times New Roman" w:eastAsia="Calibri" w:hAnsi="Times New Roman"/>
          <w:szCs w:val="24"/>
          <w:lang w:val="en-US" w:eastAsia="en-US"/>
        </w:rPr>
        <w:t>In 2024, the OLAF Monitoring Site was launched, allowing Commission services to directly encode follow-up results for OLAF recommendations.</w:t>
      </w:r>
    </w:p>
    <w:p w14:paraId="30965E8B" w14:textId="18D24403" w:rsidR="005E35C1" w:rsidRDefault="0FBA68AE" w:rsidP="0074051B">
      <w:pPr>
        <w:pStyle w:val="ListParagraph"/>
        <w:spacing w:after="0" w:line="240" w:lineRule="auto"/>
        <w:ind w:left="0"/>
        <w:jc w:val="both"/>
        <w:rPr>
          <w:rFonts w:ascii="Times New Roman" w:eastAsia="Times New Roman" w:hAnsi="Times New Roman"/>
          <w:sz w:val="24"/>
          <w:szCs w:val="24"/>
        </w:rPr>
      </w:pPr>
      <w:r w:rsidRPr="0074051B">
        <w:rPr>
          <w:rFonts w:ascii="Times New Roman" w:eastAsia="Times New Roman" w:hAnsi="Times New Roman"/>
          <w:sz w:val="24"/>
          <w:szCs w:val="24"/>
        </w:rPr>
        <w:t>The lessons learnt from OLAF recommendations have already resulted in the adoption by the Commission of the corporate strategy for the management of the Commission’s debtors with the objective to recover more and faster.</w:t>
      </w:r>
      <w:r w:rsidR="00FA559E" w:rsidRPr="0074051B">
        <w:rPr>
          <w:rFonts w:ascii="Times New Roman" w:eastAsia="Times New Roman" w:hAnsi="Times New Roman"/>
          <w:sz w:val="24"/>
          <w:szCs w:val="24"/>
        </w:rPr>
        <w:t xml:space="preserve"> </w:t>
      </w:r>
      <w:r w:rsidR="00513948" w:rsidRPr="00513948">
        <w:rPr>
          <w:rFonts w:ascii="Times New Roman" w:eastAsia="Times New Roman" w:hAnsi="Times New Roman"/>
          <w:b/>
          <w:bCs/>
          <w:sz w:val="24"/>
          <w:szCs w:val="24"/>
        </w:rPr>
        <w:t xml:space="preserve">(paragraph </w:t>
      </w:r>
      <w:r w:rsidR="005E35C1" w:rsidRPr="00513948">
        <w:rPr>
          <w:rFonts w:ascii="Times New Roman" w:eastAsia="Times New Roman" w:hAnsi="Times New Roman"/>
          <w:b/>
          <w:bCs/>
          <w:sz w:val="24"/>
          <w:szCs w:val="24"/>
        </w:rPr>
        <w:t>96</w:t>
      </w:r>
      <w:r w:rsidR="00513948" w:rsidRPr="00513948">
        <w:rPr>
          <w:rFonts w:ascii="Times New Roman" w:eastAsia="Times New Roman" w:hAnsi="Times New Roman"/>
          <w:b/>
          <w:bCs/>
          <w:sz w:val="24"/>
          <w:szCs w:val="24"/>
        </w:rPr>
        <w:t>)</w:t>
      </w:r>
    </w:p>
    <w:p w14:paraId="120C5880" w14:textId="77777777" w:rsidR="005E35C1" w:rsidRDefault="005E35C1" w:rsidP="0074051B">
      <w:pPr>
        <w:pStyle w:val="ListParagraph"/>
        <w:spacing w:after="0" w:line="240" w:lineRule="auto"/>
        <w:ind w:left="0"/>
        <w:jc w:val="both"/>
        <w:rPr>
          <w:rFonts w:ascii="Times New Roman" w:eastAsia="Times New Roman" w:hAnsi="Times New Roman"/>
          <w:sz w:val="24"/>
          <w:szCs w:val="24"/>
        </w:rPr>
      </w:pPr>
    </w:p>
    <w:p w14:paraId="69C71207" w14:textId="74545DC0" w:rsidR="00FC0EB5" w:rsidRDefault="00FC0EB5" w:rsidP="0074051B">
      <w:pPr>
        <w:rPr>
          <w:rFonts w:ascii="Times New Roman" w:hAnsi="Times New Roman"/>
          <w:szCs w:val="24"/>
          <w:lang w:val="en-US" w:eastAsia="en-US"/>
        </w:rPr>
      </w:pPr>
      <w:r>
        <w:rPr>
          <w:rFonts w:ascii="Times New Roman" w:hAnsi="Times New Roman"/>
          <w:szCs w:val="24"/>
        </w:rPr>
        <w:t>T</w:t>
      </w:r>
      <w:r w:rsidRPr="68771658">
        <w:rPr>
          <w:rFonts w:ascii="Times New Roman" w:hAnsi="Times New Roman"/>
          <w:szCs w:val="24"/>
        </w:rPr>
        <w:t xml:space="preserve">he Commission </w:t>
      </w:r>
      <w:r>
        <w:rPr>
          <w:rFonts w:ascii="Times New Roman" w:hAnsi="Times New Roman"/>
          <w:szCs w:val="24"/>
        </w:rPr>
        <w:t xml:space="preserve">recalls the </w:t>
      </w:r>
      <w:r w:rsidRPr="68771658">
        <w:rPr>
          <w:rFonts w:ascii="Times New Roman" w:hAnsi="Times New Roman"/>
          <w:szCs w:val="24"/>
        </w:rPr>
        <w:t xml:space="preserve">EPPO overview mechanism </w:t>
      </w:r>
      <w:r>
        <w:rPr>
          <w:rFonts w:ascii="Times New Roman" w:hAnsi="Times New Roman"/>
          <w:szCs w:val="24"/>
        </w:rPr>
        <w:t xml:space="preserve">that has been in place since </w:t>
      </w:r>
      <w:r w:rsidRPr="68771658">
        <w:rPr>
          <w:rFonts w:ascii="Times New Roman" w:hAnsi="Times New Roman"/>
          <w:szCs w:val="24"/>
        </w:rPr>
        <w:t>November 2024</w:t>
      </w:r>
      <w:r>
        <w:rPr>
          <w:rFonts w:ascii="Times New Roman" w:hAnsi="Times New Roman"/>
          <w:szCs w:val="24"/>
        </w:rPr>
        <w:t xml:space="preserve"> to keep</w:t>
      </w:r>
      <w:r w:rsidRPr="68771658">
        <w:rPr>
          <w:rFonts w:ascii="Times New Roman" w:hAnsi="Times New Roman"/>
          <w:szCs w:val="24"/>
        </w:rPr>
        <w:t xml:space="preserve"> track of information provided by the EPPO to Commission services and any appropriate measures taken by such services.</w:t>
      </w:r>
      <w:r>
        <w:rPr>
          <w:rFonts w:ascii="Times New Roman" w:hAnsi="Times New Roman"/>
          <w:szCs w:val="24"/>
        </w:rPr>
        <w:t xml:space="preserve"> </w:t>
      </w:r>
      <w:r w:rsidR="00442EDE">
        <w:rPr>
          <w:rFonts w:ascii="Times New Roman" w:hAnsi="Times New Roman"/>
          <w:szCs w:val="24"/>
        </w:rPr>
        <w:t>F</w:t>
      </w:r>
      <w:r w:rsidR="00442EDE" w:rsidRPr="00442EDE">
        <w:rPr>
          <w:rFonts w:ascii="Times New Roman" w:hAnsi="Times New Roman"/>
          <w:szCs w:val="24"/>
        </w:rPr>
        <w:t>ollowing the revision of the Annexes I and III of the EPPO-Commission Agreement, new templates have been agreed between EPPO and Commission on the EPPO communications to the Commission</w:t>
      </w:r>
      <w:r w:rsidR="00442EDE">
        <w:rPr>
          <w:rFonts w:ascii="Times New Roman" w:hAnsi="Times New Roman"/>
          <w:szCs w:val="24"/>
        </w:rPr>
        <w:t>. Moving forward, t</w:t>
      </w:r>
      <w:r w:rsidR="00F01991" w:rsidRPr="0074051B">
        <w:rPr>
          <w:rFonts w:ascii="Times New Roman" w:hAnsi="Times New Roman"/>
          <w:szCs w:val="24"/>
        </w:rPr>
        <w:t xml:space="preserve">he Commission </w:t>
      </w:r>
      <w:r>
        <w:rPr>
          <w:rFonts w:ascii="Times New Roman" w:hAnsi="Times New Roman"/>
          <w:szCs w:val="24"/>
        </w:rPr>
        <w:t>will</w:t>
      </w:r>
      <w:r w:rsidR="00F01991" w:rsidRPr="0074051B">
        <w:rPr>
          <w:rFonts w:ascii="Times New Roman" w:hAnsi="Times New Roman"/>
          <w:szCs w:val="24"/>
        </w:rPr>
        <w:t xml:space="preserve"> address the </w:t>
      </w:r>
      <w:r w:rsidR="00F01991" w:rsidRPr="00FC0EB5">
        <w:rPr>
          <w:rFonts w:ascii="Times New Roman" w:hAnsi="Times New Roman"/>
          <w:szCs w:val="24"/>
        </w:rPr>
        <w:t xml:space="preserve">issue </w:t>
      </w:r>
      <w:r w:rsidRPr="00E76AD1">
        <w:rPr>
          <w:rFonts w:ascii="Times New Roman" w:hAnsi="Times New Roman"/>
          <w:szCs w:val="24"/>
        </w:rPr>
        <w:t>o</w:t>
      </w:r>
      <w:r w:rsidR="00F01991" w:rsidRPr="00E76AD1">
        <w:rPr>
          <w:rFonts w:ascii="Times New Roman" w:hAnsi="Times New Roman"/>
          <w:szCs w:val="24"/>
        </w:rPr>
        <w:t>f</w:t>
      </w:r>
      <w:r w:rsidR="00F01991" w:rsidRPr="0074051B">
        <w:rPr>
          <w:rFonts w:ascii="Times New Roman" w:hAnsi="Times New Roman"/>
          <w:szCs w:val="24"/>
        </w:rPr>
        <w:t xml:space="preserve"> recovery, to the extent relevant, in </w:t>
      </w:r>
      <w:r w:rsidR="002C7025" w:rsidRPr="0074051B">
        <w:rPr>
          <w:rFonts w:ascii="Times New Roman" w:hAnsi="Times New Roman"/>
          <w:szCs w:val="24"/>
        </w:rPr>
        <w:t>the revision</w:t>
      </w:r>
      <w:r w:rsidR="00F01991" w:rsidRPr="0074051B">
        <w:rPr>
          <w:rFonts w:ascii="Times New Roman" w:hAnsi="Times New Roman"/>
          <w:szCs w:val="24"/>
        </w:rPr>
        <w:t xml:space="preserve"> of </w:t>
      </w:r>
      <w:r w:rsidR="00F01991" w:rsidRPr="0074051B">
        <w:rPr>
          <w:rFonts w:ascii="Times New Roman" w:hAnsi="Times New Roman"/>
          <w:szCs w:val="24"/>
        </w:rPr>
        <w:lastRenderedPageBreak/>
        <w:t xml:space="preserve">the EPPO </w:t>
      </w:r>
      <w:r w:rsidR="00C36EE5">
        <w:rPr>
          <w:rFonts w:ascii="Times New Roman" w:hAnsi="Times New Roman"/>
          <w:szCs w:val="24"/>
        </w:rPr>
        <w:t>R</w:t>
      </w:r>
      <w:r w:rsidR="00F01991" w:rsidRPr="0074051B">
        <w:rPr>
          <w:rFonts w:ascii="Times New Roman" w:hAnsi="Times New Roman"/>
          <w:szCs w:val="24"/>
        </w:rPr>
        <w:t>egulation</w:t>
      </w:r>
      <w:r>
        <w:rPr>
          <w:rFonts w:ascii="Times New Roman" w:hAnsi="Times New Roman"/>
          <w:szCs w:val="24"/>
        </w:rPr>
        <w:t>.</w:t>
      </w:r>
      <w:r w:rsidR="005222EF">
        <w:rPr>
          <w:rFonts w:ascii="Times New Roman" w:hAnsi="Times New Roman"/>
          <w:szCs w:val="24"/>
        </w:rPr>
        <w:t xml:space="preserve"> </w:t>
      </w:r>
      <w:r w:rsidR="00022B3A">
        <w:rPr>
          <w:rFonts w:ascii="Times New Roman" w:hAnsi="Times New Roman"/>
          <w:szCs w:val="24"/>
        </w:rPr>
        <w:t>It</w:t>
      </w:r>
      <w:r w:rsidRPr="00A34164">
        <w:rPr>
          <w:rFonts w:ascii="Times New Roman" w:hAnsi="Times New Roman"/>
          <w:szCs w:val="24"/>
        </w:rPr>
        <w:t xml:space="preserve"> will propose amendments to the EPPO Regulation, including, if appropriate, to Article 38</w:t>
      </w:r>
      <w:r>
        <w:rPr>
          <w:rFonts w:ascii="Times New Roman" w:hAnsi="Times New Roman"/>
          <w:szCs w:val="24"/>
        </w:rPr>
        <w:t xml:space="preserve"> on the disposition of confiscated assets</w:t>
      </w:r>
      <w:r w:rsidRPr="00A34164">
        <w:rPr>
          <w:rFonts w:ascii="Times New Roman" w:hAnsi="Times New Roman"/>
          <w:szCs w:val="24"/>
        </w:rPr>
        <w:t xml:space="preserve">. </w:t>
      </w:r>
      <w:r w:rsidRPr="00580BCD">
        <w:rPr>
          <w:rFonts w:ascii="Times New Roman" w:hAnsi="Times New Roman"/>
          <w:b/>
          <w:bCs/>
          <w:szCs w:val="24"/>
        </w:rPr>
        <w:t>(paragraph 97</w:t>
      </w:r>
      <w:r>
        <w:rPr>
          <w:rFonts w:ascii="Times New Roman" w:hAnsi="Times New Roman"/>
          <w:szCs w:val="24"/>
        </w:rPr>
        <w:t>)</w:t>
      </w:r>
      <w:r w:rsidRPr="00A34164">
        <w:rPr>
          <w:rFonts w:ascii="Times New Roman" w:hAnsi="Times New Roman"/>
          <w:szCs w:val="24"/>
        </w:rPr>
        <w:t xml:space="preserve"> </w:t>
      </w:r>
      <w:r w:rsidR="00F01991" w:rsidRPr="0074051B">
        <w:rPr>
          <w:rFonts w:ascii="Times New Roman" w:hAnsi="Times New Roman"/>
          <w:szCs w:val="24"/>
        </w:rPr>
        <w:t xml:space="preserve"> </w:t>
      </w:r>
    </w:p>
    <w:p w14:paraId="292FDAD7" w14:textId="305C57BA" w:rsidR="00E20443" w:rsidRPr="00397209" w:rsidRDefault="00A66D28" w:rsidP="0074051B">
      <w:pPr>
        <w:rPr>
          <w:rFonts w:ascii="Times New Roman" w:hAnsi="Times New Roman"/>
          <w:szCs w:val="24"/>
        </w:rPr>
      </w:pPr>
      <w:r w:rsidRPr="00CA7A58">
        <w:rPr>
          <w:rFonts w:ascii="Times New Roman" w:hAnsi="Times New Roman"/>
          <w:szCs w:val="24"/>
        </w:rPr>
        <w:t xml:space="preserve">The Commission is committed to greater transparency and accountability and has been </w:t>
      </w:r>
      <w:r w:rsidR="00E20443">
        <w:rPr>
          <w:rFonts w:ascii="Times New Roman" w:hAnsi="Times New Roman"/>
          <w:szCs w:val="24"/>
        </w:rPr>
        <w:t xml:space="preserve">continuously refining its reporting on the functioning of the AFA. </w:t>
      </w:r>
      <w:r w:rsidR="00A71017" w:rsidRPr="0074051B">
        <w:rPr>
          <w:rFonts w:ascii="Times New Roman" w:hAnsi="Times New Roman"/>
          <w:szCs w:val="24"/>
        </w:rPr>
        <w:t xml:space="preserve">Information and data on </w:t>
      </w:r>
      <w:r w:rsidR="00A71017" w:rsidRPr="00397209">
        <w:rPr>
          <w:rFonts w:ascii="Times New Roman" w:hAnsi="Times New Roman"/>
          <w:szCs w:val="24"/>
        </w:rPr>
        <w:t xml:space="preserve">recoveries following OLAF’s financial recommendations will be included, to the extent possible, in the next </w:t>
      </w:r>
      <w:r w:rsidR="00122731">
        <w:rPr>
          <w:rFonts w:ascii="Times New Roman" w:hAnsi="Times New Roman"/>
          <w:szCs w:val="24"/>
        </w:rPr>
        <w:t>relevant</w:t>
      </w:r>
      <w:r w:rsidR="00A71017" w:rsidRPr="00397209">
        <w:rPr>
          <w:rFonts w:ascii="Times New Roman" w:hAnsi="Times New Roman"/>
          <w:szCs w:val="24"/>
        </w:rPr>
        <w:t xml:space="preserve"> reports. </w:t>
      </w:r>
    </w:p>
    <w:p w14:paraId="1044E3FE" w14:textId="5FAE3C7C" w:rsidR="00A71017" w:rsidRPr="0074051B" w:rsidRDefault="003966D7" w:rsidP="0074051B">
      <w:pPr>
        <w:rPr>
          <w:rFonts w:ascii="Times New Roman" w:hAnsi="Times New Roman"/>
          <w:b/>
          <w:bCs/>
          <w:szCs w:val="24"/>
        </w:rPr>
      </w:pPr>
      <w:r w:rsidRPr="00397209">
        <w:rPr>
          <w:rFonts w:ascii="Times New Roman" w:hAnsi="Times New Roman"/>
          <w:szCs w:val="24"/>
        </w:rPr>
        <w:t xml:space="preserve">To </w:t>
      </w:r>
      <w:r w:rsidR="00122731">
        <w:rPr>
          <w:rFonts w:ascii="Times New Roman" w:hAnsi="Times New Roman"/>
          <w:szCs w:val="24"/>
        </w:rPr>
        <w:t>improve recoveries</w:t>
      </w:r>
      <w:r w:rsidR="002430A8" w:rsidRPr="00397209">
        <w:rPr>
          <w:rFonts w:ascii="Times New Roman" w:hAnsi="Times New Roman"/>
          <w:szCs w:val="24"/>
        </w:rPr>
        <w:t xml:space="preserve">, Commission </w:t>
      </w:r>
      <w:r w:rsidR="00122731">
        <w:rPr>
          <w:rFonts w:ascii="Times New Roman" w:hAnsi="Times New Roman"/>
          <w:szCs w:val="24"/>
        </w:rPr>
        <w:t xml:space="preserve">services </w:t>
      </w:r>
      <w:r w:rsidR="002430A8" w:rsidRPr="00397209">
        <w:rPr>
          <w:rFonts w:ascii="Times New Roman" w:hAnsi="Times New Roman"/>
          <w:szCs w:val="24"/>
        </w:rPr>
        <w:t xml:space="preserve">and OLAF have been cooperating </w:t>
      </w:r>
      <w:r w:rsidR="00C40BE9">
        <w:rPr>
          <w:rFonts w:ascii="Times New Roman" w:hAnsi="Times New Roman"/>
          <w:szCs w:val="24"/>
        </w:rPr>
        <w:t xml:space="preserve">closely at all stages of the investigative cycle, including </w:t>
      </w:r>
      <w:r w:rsidR="00BF2E00">
        <w:rPr>
          <w:rFonts w:ascii="Times New Roman" w:hAnsi="Times New Roman"/>
          <w:szCs w:val="24"/>
        </w:rPr>
        <w:t xml:space="preserve">on a </w:t>
      </w:r>
      <w:r w:rsidR="00BF2E00" w:rsidRPr="00397209">
        <w:rPr>
          <w:rFonts w:ascii="Times New Roman" w:hAnsi="Times New Roman"/>
          <w:szCs w:val="24"/>
        </w:rPr>
        <w:t>common understanding of the amounts to be recovered</w:t>
      </w:r>
      <w:r w:rsidR="00BF2E00">
        <w:rPr>
          <w:rFonts w:ascii="Times New Roman" w:hAnsi="Times New Roman"/>
          <w:szCs w:val="24"/>
        </w:rPr>
        <w:t xml:space="preserve">. </w:t>
      </w:r>
      <w:r w:rsidR="00BF2E00" w:rsidRPr="00BF2E00">
        <w:rPr>
          <w:rFonts w:ascii="Times New Roman" w:hAnsi="Times New Roman"/>
          <w:szCs w:val="24"/>
        </w:rPr>
        <w:t>This has been key to effective implementation of financial recommendations and has shown to improve performance over time with appreciably higher recovery rates being recorded in recent years</w:t>
      </w:r>
      <w:r w:rsidR="00BF2E00">
        <w:rPr>
          <w:rFonts w:ascii="Times New Roman" w:hAnsi="Times New Roman"/>
          <w:szCs w:val="24"/>
        </w:rPr>
        <w:t xml:space="preserve">. </w:t>
      </w:r>
      <w:r w:rsidR="00C40BE9">
        <w:rPr>
          <w:rFonts w:ascii="Times New Roman" w:hAnsi="Times New Roman"/>
          <w:szCs w:val="24"/>
        </w:rPr>
        <w:t>Digitalised information and data exchanges with the recipien</w:t>
      </w:r>
      <w:r w:rsidR="00E93C25">
        <w:rPr>
          <w:rFonts w:ascii="Times New Roman" w:hAnsi="Times New Roman"/>
          <w:szCs w:val="24"/>
        </w:rPr>
        <w:t>ts</w:t>
      </w:r>
      <w:r w:rsidR="00C40BE9">
        <w:rPr>
          <w:rFonts w:ascii="Times New Roman" w:hAnsi="Times New Roman"/>
          <w:szCs w:val="24"/>
        </w:rPr>
        <w:t xml:space="preserve"> ha</w:t>
      </w:r>
      <w:r w:rsidR="00AC098D">
        <w:rPr>
          <w:rFonts w:ascii="Times New Roman" w:hAnsi="Times New Roman"/>
          <w:szCs w:val="24"/>
        </w:rPr>
        <w:t>ve</w:t>
      </w:r>
      <w:r w:rsidR="00C40BE9">
        <w:rPr>
          <w:rFonts w:ascii="Times New Roman" w:hAnsi="Times New Roman"/>
          <w:szCs w:val="24"/>
        </w:rPr>
        <w:t xml:space="preserve"> led to greater efficiency and ha</w:t>
      </w:r>
      <w:r w:rsidR="00AC098D">
        <w:rPr>
          <w:rFonts w:ascii="Times New Roman" w:hAnsi="Times New Roman"/>
          <w:szCs w:val="24"/>
        </w:rPr>
        <w:t>ve</w:t>
      </w:r>
      <w:r w:rsidR="00C40BE9">
        <w:rPr>
          <w:rFonts w:ascii="Times New Roman" w:hAnsi="Times New Roman"/>
          <w:szCs w:val="24"/>
        </w:rPr>
        <w:t xml:space="preserve"> </w:t>
      </w:r>
      <w:r w:rsidR="00BF2E00">
        <w:rPr>
          <w:rFonts w:ascii="Times New Roman" w:hAnsi="Times New Roman"/>
          <w:szCs w:val="24"/>
        </w:rPr>
        <w:t xml:space="preserve">provided </w:t>
      </w:r>
      <w:r w:rsidR="00C40BE9">
        <w:rPr>
          <w:rFonts w:ascii="Times New Roman" w:hAnsi="Times New Roman"/>
          <w:szCs w:val="24"/>
        </w:rPr>
        <w:t xml:space="preserve">real-time overview of financial recoveries. </w:t>
      </w:r>
      <w:r w:rsidR="00D35C02">
        <w:rPr>
          <w:rFonts w:ascii="Times New Roman" w:hAnsi="Times New Roman"/>
          <w:szCs w:val="24"/>
        </w:rPr>
        <w:t>The OLAF Monitoring Site has enabled c</w:t>
      </w:r>
      <w:r w:rsidR="00D35C02" w:rsidRPr="00D35C02">
        <w:rPr>
          <w:rFonts w:ascii="Times New Roman" w:hAnsi="Times New Roman"/>
          <w:szCs w:val="24"/>
        </w:rPr>
        <w:t xml:space="preserve">entralised, efficient </w:t>
      </w:r>
      <w:r w:rsidR="0047656B">
        <w:rPr>
          <w:rFonts w:ascii="Times New Roman" w:hAnsi="Times New Roman"/>
          <w:szCs w:val="24"/>
        </w:rPr>
        <w:t xml:space="preserve">and real-time </w:t>
      </w:r>
      <w:r w:rsidR="00D35C02" w:rsidRPr="00D35C02">
        <w:rPr>
          <w:rFonts w:ascii="Times New Roman" w:hAnsi="Times New Roman"/>
          <w:szCs w:val="24"/>
        </w:rPr>
        <w:t>communication exclusively within the Commission and its executive agencies</w:t>
      </w:r>
      <w:r w:rsidR="00D35C02">
        <w:rPr>
          <w:rFonts w:ascii="Times New Roman" w:hAnsi="Times New Roman"/>
          <w:szCs w:val="24"/>
        </w:rPr>
        <w:t xml:space="preserve">, thereby </w:t>
      </w:r>
      <w:r w:rsidR="00D35C02" w:rsidRPr="00D35C02">
        <w:rPr>
          <w:rFonts w:ascii="Times New Roman" w:hAnsi="Times New Roman"/>
          <w:szCs w:val="24"/>
        </w:rPr>
        <w:t>improv</w:t>
      </w:r>
      <w:r w:rsidR="00D35C02">
        <w:rPr>
          <w:rFonts w:ascii="Times New Roman" w:hAnsi="Times New Roman"/>
          <w:szCs w:val="24"/>
        </w:rPr>
        <w:t>ing</w:t>
      </w:r>
      <w:r w:rsidR="00D35C02" w:rsidRPr="00D35C02">
        <w:rPr>
          <w:rFonts w:ascii="Times New Roman" w:hAnsi="Times New Roman"/>
          <w:szCs w:val="24"/>
        </w:rPr>
        <w:t xml:space="preserve"> the accuracy of financial and administrative monitoring of follow-up of OLAF cases</w:t>
      </w:r>
      <w:r w:rsidR="00D35C02">
        <w:rPr>
          <w:rFonts w:ascii="Times New Roman" w:hAnsi="Times New Roman"/>
          <w:szCs w:val="24"/>
        </w:rPr>
        <w:t>.</w:t>
      </w:r>
      <w:r w:rsidR="00D35C02" w:rsidRPr="00D35C02">
        <w:rPr>
          <w:rFonts w:ascii="Times New Roman" w:hAnsi="Times New Roman"/>
          <w:szCs w:val="24"/>
        </w:rPr>
        <w:t xml:space="preserve"> </w:t>
      </w:r>
      <w:r w:rsidR="00397209">
        <w:rPr>
          <w:rFonts w:ascii="Times New Roman" w:hAnsi="Times New Roman"/>
          <w:szCs w:val="24"/>
        </w:rPr>
        <w:t>T</w:t>
      </w:r>
      <w:r w:rsidR="002430A8">
        <w:rPr>
          <w:rFonts w:ascii="Times New Roman" w:hAnsi="Times New Roman"/>
          <w:szCs w:val="24"/>
        </w:rPr>
        <w:t xml:space="preserve">he Commission </w:t>
      </w:r>
      <w:r w:rsidR="00BF2E00">
        <w:rPr>
          <w:rFonts w:ascii="Times New Roman" w:hAnsi="Times New Roman"/>
          <w:szCs w:val="24"/>
        </w:rPr>
        <w:t>will continue</w:t>
      </w:r>
      <w:r w:rsidR="002430A8">
        <w:rPr>
          <w:rFonts w:ascii="Times New Roman" w:hAnsi="Times New Roman"/>
          <w:szCs w:val="24"/>
        </w:rPr>
        <w:t xml:space="preserve"> reflecting</w:t>
      </w:r>
      <w:r w:rsidR="00CA0B97">
        <w:rPr>
          <w:rFonts w:ascii="Times New Roman" w:hAnsi="Times New Roman"/>
          <w:szCs w:val="24"/>
        </w:rPr>
        <w:t>, including in the context of the review of the AFA,</w:t>
      </w:r>
      <w:r w:rsidR="002430A8">
        <w:rPr>
          <w:rFonts w:ascii="Times New Roman" w:hAnsi="Times New Roman"/>
          <w:szCs w:val="24"/>
        </w:rPr>
        <w:t xml:space="preserve"> on further short- and mid-term improvements to the effectiveness and efficiency of </w:t>
      </w:r>
      <w:r w:rsidR="009142D7">
        <w:rPr>
          <w:rFonts w:ascii="Times New Roman" w:hAnsi="Times New Roman"/>
          <w:szCs w:val="24"/>
        </w:rPr>
        <w:t xml:space="preserve">the </w:t>
      </w:r>
      <w:r w:rsidR="002430A8">
        <w:rPr>
          <w:rFonts w:ascii="Times New Roman" w:hAnsi="Times New Roman"/>
          <w:szCs w:val="24"/>
        </w:rPr>
        <w:t>recovery process.</w:t>
      </w:r>
      <w:r w:rsidR="002430A8" w:rsidRPr="0074051B">
        <w:rPr>
          <w:rFonts w:ascii="Times New Roman" w:hAnsi="Times New Roman"/>
          <w:b/>
          <w:bCs/>
          <w:szCs w:val="24"/>
        </w:rPr>
        <w:t xml:space="preserve"> </w:t>
      </w:r>
      <w:r w:rsidR="00A71017" w:rsidRPr="0074051B">
        <w:rPr>
          <w:rFonts w:ascii="Times New Roman" w:hAnsi="Times New Roman"/>
          <w:b/>
          <w:bCs/>
          <w:szCs w:val="24"/>
        </w:rPr>
        <w:t>(paragraph 98)</w:t>
      </w:r>
    </w:p>
    <w:p w14:paraId="2269B20E" w14:textId="185CE739" w:rsidR="00AA695E" w:rsidRPr="0074051B" w:rsidRDefault="00AA695E" w:rsidP="0074051B">
      <w:pPr>
        <w:pStyle w:val="NormalHanging12a"/>
        <w:rPr>
          <w:b/>
          <w:bCs/>
          <w:snapToGrid/>
          <w:szCs w:val="24"/>
          <w:lang w:eastAsia="en-GB"/>
        </w:rPr>
      </w:pPr>
      <w:r w:rsidRPr="0074051B">
        <w:rPr>
          <w:b/>
          <w:bCs/>
          <w:snapToGrid/>
          <w:szCs w:val="24"/>
          <w:lang w:eastAsia="en-GB"/>
        </w:rPr>
        <w:t>The external layer of the EU’s AFA – key measures at national level in 2023</w:t>
      </w:r>
    </w:p>
    <w:p w14:paraId="029B453B" w14:textId="0234FF5C" w:rsidR="0003623B" w:rsidRPr="0074051B" w:rsidRDefault="0003623B" w:rsidP="0074051B">
      <w:pPr>
        <w:pStyle w:val="NormalHanging12a"/>
        <w:ind w:left="0" w:firstLine="0"/>
        <w:jc w:val="both"/>
        <w:rPr>
          <w:szCs w:val="24"/>
        </w:rPr>
      </w:pPr>
      <w:r w:rsidRPr="0074051B">
        <w:rPr>
          <w:szCs w:val="24"/>
        </w:rPr>
        <w:t xml:space="preserve">The Commission analyses the irregularities reported by beneficiary countries. The statistical evaluation of the reported irregularities is included in the SWD “Statistical evaluation of irregularities” accompanying the PIF Report. In 2024 the Commission issued a “Guidance on the reporting of irregularities by beneficiary countries of pre-accession assistance in indirect management”. </w:t>
      </w:r>
      <w:r w:rsidRPr="0074051B">
        <w:rPr>
          <w:b/>
          <w:bCs/>
          <w:szCs w:val="24"/>
        </w:rPr>
        <w:t>(paragraphs 99 and 100)</w:t>
      </w:r>
    </w:p>
    <w:p w14:paraId="4834B2E6" w14:textId="77777777" w:rsidR="00C71A76" w:rsidRPr="0074051B" w:rsidRDefault="007C1036" w:rsidP="0074051B">
      <w:pPr>
        <w:spacing w:after="160"/>
        <w:rPr>
          <w:rFonts w:ascii="Times New Roman" w:hAnsi="Times New Roman"/>
          <w:szCs w:val="24"/>
        </w:rPr>
      </w:pPr>
      <w:r w:rsidRPr="0074051B">
        <w:rPr>
          <w:rFonts w:ascii="Times New Roman" w:hAnsi="Times New Roman"/>
          <w:szCs w:val="24"/>
        </w:rPr>
        <w:t xml:space="preserve">The Commission could consider the elements in </w:t>
      </w:r>
      <w:r w:rsidRPr="0074051B">
        <w:rPr>
          <w:rFonts w:ascii="Times New Roman" w:hAnsi="Times New Roman"/>
          <w:b/>
          <w:bCs/>
          <w:szCs w:val="24"/>
        </w:rPr>
        <w:t>para</w:t>
      </w:r>
      <w:r w:rsidR="00003802" w:rsidRPr="0074051B">
        <w:rPr>
          <w:rFonts w:ascii="Times New Roman" w:hAnsi="Times New Roman"/>
          <w:b/>
          <w:bCs/>
          <w:szCs w:val="24"/>
        </w:rPr>
        <w:t>graph</w:t>
      </w:r>
      <w:r w:rsidRPr="0074051B">
        <w:rPr>
          <w:rFonts w:ascii="Times New Roman" w:hAnsi="Times New Roman"/>
          <w:b/>
          <w:bCs/>
          <w:szCs w:val="24"/>
        </w:rPr>
        <w:t xml:space="preserve"> 105</w:t>
      </w:r>
      <w:r w:rsidRPr="0074051B">
        <w:rPr>
          <w:rFonts w:ascii="Times New Roman" w:hAnsi="Times New Roman"/>
          <w:szCs w:val="24"/>
        </w:rPr>
        <w:t xml:space="preserve"> if the adoption of NAFS by Member States becomes compulsory</w:t>
      </w:r>
      <w:r w:rsidR="00C71A76" w:rsidRPr="0074051B">
        <w:rPr>
          <w:rFonts w:ascii="Times New Roman" w:hAnsi="Times New Roman"/>
          <w:szCs w:val="24"/>
        </w:rPr>
        <w:t xml:space="preserve">. </w:t>
      </w:r>
    </w:p>
    <w:p w14:paraId="2BD735B0" w14:textId="557BF47F" w:rsidR="00101206" w:rsidRPr="0074051B" w:rsidRDefault="00415C2C" w:rsidP="0074051B">
      <w:pPr>
        <w:spacing w:after="160"/>
        <w:rPr>
          <w:rFonts w:ascii="Times New Roman" w:hAnsi="Times New Roman"/>
          <w:szCs w:val="24"/>
        </w:rPr>
      </w:pPr>
      <w:r w:rsidRPr="0074051B">
        <w:rPr>
          <w:rFonts w:ascii="Times New Roman" w:hAnsi="Times New Roman"/>
          <w:szCs w:val="24"/>
        </w:rPr>
        <w:t>The Commission</w:t>
      </w:r>
      <w:r w:rsidR="00642EDF">
        <w:rPr>
          <w:rFonts w:ascii="Times New Roman" w:hAnsi="Times New Roman"/>
          <w:szCs w:val="24"/>
        </w:rPr>
        <w:t xml:space="preserve"> </w:t>
      </w:r>
      <w:r w:rsidR="00AF09A9">
        <w:rPr>
          <w:rFonts w:ascii="Times New Roman" w:hAnsi="Times New Roman"/>
          <w:szCs w:val="24"/>
        </w:rPr>
        <w:t xml:space="preserve">has </w:t>
      </w:r>
      <w:r w:rsidR="00341FE1">
        <w:rPr>
          <w:rFonts w:ascii="Times New Roman" w:hAnsi="Times New Roman"/>
          <w:szCs w:val="24"/>
        </w:rPr>
        <w:t>introduced</w:t>
      </w:r>
      <w:r w:rsidR="00AF09A9">
        <w:rPr>
          <w:rFonts w:ascii="Times New Roman" w:hAnsi="Times New Roman"/>
          <w:szCs w:val="24"/>
        </w:rPr>
        <w:t xml:space="preserve"> </w:t>
      </w:r>
      <w:r w:rsidR="00AF09A9" w:rsidRPr="00AF09A9">
        <w:rPr>
          <w:rFonts w:ascii="Times New Roman" w:hAnsi="Times New Roman"/>
          <w:szCs w:val="24"/>
        </w:rPr>
        <w:t>requirements for national management and control systems to include</w:t>
      </w:r>
      <w:r w:rsidR="00AF09A9" w:rsidRPr="008F0A26">
        <w:rPr>
          <w:rFonts w:ascii="Times New Roman" w:hAnsi="Times New Roman"/>
          <w:b/>
          <w:bCs/>
          <w:szCs w:val="24"/>
        </w:rPr>
        <w:t xml:space="preserve"> </w:t>
      </w:r>
      <w:r w:rsidR="00AF09A9">
        <w:rPr>
          <w:rFonts w:ascii="Times New Roman" w:hAnsi="Times New Roman"/>
          <w:b/>
          <w:bCs/>
          <w:szCs w:val="24"/>
        </w:rPr>
        <w:t xml:space="preserve">a </w:t>
      </w:r>
      <w:r w:rsidR="00AF09A9" w:rsidRPr="008F0A26">
        <w:rPr>
          <w:rFonts w:ascii="Times New Roman" w:hAnsi="Times New Roman"/>
          <w:b/>
          <w:bCs/>
          <w:szCs w:val="24"/>
        </w:rPr>
        <w:t xml:space="preserve">comprehensive </w:t>
      </w:r>
      <w:r w:rsidR="00AB617D">
        <w:rPr>
          <w:rFonts w:ascii="Times New Roman" w:hAnsi="Times New Roman"/>
          <w:b/>
          <w:bCs/>
          <w:szCs w:val="24"/>
        </w:rPr>
        <w:t xml:space="preserve">NAFS </w:t>
      </w:r>
      <w:r w:rsidRPr="0074051B">
        <w:rPr>
          <w:rFonts w:ascii="Times New Roman" w:hAnsi="Times New Roman"/>
          <w:szCs w:val="24"/>
        </w:rPr>
        <w:t>in the legislative package for the next MFF</w:t>
      </w:r>
      <w:r w:rsidR="00341FE1">
        <w:rPr>
          <w:rFonts w:ascii="Times New Roman" w:hAnsi="Times New Roman"/>
          <w:szCs w:val="24"/>
        </w:rPr>
        <w:t xml:space="preserve">, </w:t>
      </w:r>
      <w:r w:rsidRPr="0074051B">
        <w:rPr>
          <w:rFonts w:ascii="Times New Roman" w:hAnsi="Times New Roman"/>
          <w:szCs w:val="24"/>
        </w:rPr>
        <w:t xml:space="preserve">in line with previous proposals (previous MFF and financial regulation recast). </w:t>
      </w:r>
      <w:r w:rsidR="00EF2CD3" w:rsidRPr="0074051B">
        <w:rPr>
          <w:rFonts w:ascii="Times New Roman" w:hAnsi="Times New Roman"/>
          <w:szCs w:val="24"/>
        </w:rPr>
        <w:t xml:space="preserve"> </w:t>
      </w:r>
      <w:r w:rsidR="00EF2CD3" w:rsidRPr="0074051B">
        <w:rPr>
          <w:rFonts w:ascii="Times New Roman" w:hAnsi="Times New Roman"/>
          <w:b/>
          <w:bCs/>
          <w:szCs w:val="24"/>
        </w:rPr>
        <w:t>(paragraph 106)</w:t>
      </w:r>
      <w:r w:rsidR="00186001">
        <w:rPr>
          <w:rFonts w:ascii="Times New Roman" w:hAnsi="Times New Roman"/>
          <w:b/>
          <w:bCs/>
          <w:szCs w:val="24"/>
        </w:rPr>
        <w:t xml:space="preserve"> </w:t>
      </w:r>
    </w:p>
    <w:p w14:paraId="008F0ADB" w14:textId="0CEFFB1F" w:rsidR="00101206" w:rsidRPr="0074051B" w:rsidRDefault="003701CF" w:rsidP="0074051B">
      <w:pPr>
        <w:widowControl w:val="0"/>
        <w:spacing w:after="120"/>
        <w:rPr>
          <w:rFonts w:ascii="Times New Roman" w:hAnsi="Times New Roman"/>
          <w:b/>
          <w:bCs/>
          <w:szCs w:val="24"/>
        </w:rPr>
      </w:pPr>
      <w:r w:rsidRPr="0074051B">
        <w:rPr>
          <w:rFonts w:ascii="Times New Roman" w:hAnsi="Times New Roman"/>
          <w:szCs w:val="24"/>
        </w:rPr>
        <w:t xml:space="preserve">In 2023, OLAF conducted an AFCOS </w:t>
      </w:r>
      <w:r w:rsidR="27100837" w:rsidRPr="0074051B">
        <w:rPr>
          <w:rFonts w:ascii="Times New Roman" w:hAnsi="Times New Roman"/>
          <w:szCs w:val="24"/>
        </w:rPr>
        <w:t>Mapping Exercise</w:t>
      </w:r>
      <w:r w:rsidRPr="0074051B">
        <w:rPr>
          <w:rFonts w:ascii="Times New Roman" w:hAnsi="Times New Roman"/>
          <w:szCs w:val="24"/>
        </w:rPr>
        <w:t xml:space="preserve">, which could constitute a solid basis for any further monitoring exercise on the state of play of the AFCOS. It covered </w:t>
      </w:r>
      <w:r w:rsidR="27100837" w:rsidRPr="0074051B">
        <w:rPr>
          <w:rFonts w:ascii="Times New Roman" w:hAnsi="Times New Roman"/>
          <w:szCs w:val="24"/>
        </w:rPr>
        <w:t>AFCOS powers, legal limitations and formal obstacles in the AFCOS mandate, developments regarding the National Anti-Fraud Strategies, irregularity reporting workflow, AFCOS involvement in cooperation with the EPPO and in the governance of RRF</w:t>
      </w:r>
      <w:r w:rsidRPr="0074051B">
        <w:rPr>
          <w:rFonts w:ascii="Times New Roman" w:hAnsi="Times New Roman"/>
          <w:szCs w:val="24"/>
        </w:rPr>
        <w:t xml:space="preserve">. </w:t>
      </w:r>
      <w:r w:rsidR="27100837" w:rsidRPr="0074051B">
        <w:rPr>
          <w:rFonts w:ascii="Times New Roman" w:hAnsi="Times New Roman"/>
          <w:szCs w:val="24"/>
        </w:rPr>
        <w:t>The Commission regrets the suboptimal staffing level across the majority of the AFCOS</w:t>
      </w:r>
      <w:r w:rsidR="008B6F69">
        <w:rPr>
          <w:rFonts w:ascii="Times New Roman" w:hAnsi="Times New Roman"/>
          <w:szCs w:val="24"/>
        </w:rPr>
        <w:t xml:space="preserve"> but recalls that </w:t>
      </w:r>
      <w:r w:rsidR="27100837" w:rsidRPr="0074051B">
        <w:rPr>
          <w:rFonts w:ascii="Times New Roman" w:hAnsi="Times New Roman"/>
          <w:szCs w:val="24"/>
        </w:rPr>
        <w:t>Member States are autonomous in deciding where to best place the anti-fraud coordination service within their national administrative structure</w:t>
      </w:r>
      <w:r w:rsidR="009B41CA" w:rsidRPr="0074051B">
        <w:rPr>
          <w:rFonts w:ascii="Times New Roman" w:hAnsi="Times New Roman"/>
          <w:szCs w:val="24"/>
        </w:rPr>
        <w:t>s</w:t>
      </w:r>
      <w:r w:rsidR="27100837" w:rsidRPr="0074051B">
        <w:rPr>
          <w:rFonts w:ascii="Times New Roman" w:hAnsi="Times New Roman"/>
          <w:szCs w:val="24"/>
        </w:rPr>
        <w:t xml:space="preserve"> and what powers will be entrusted to this service.</w:t>
      </w:r>
      <w:r w:rsidR="540BF24C" w:rsidRPr="0074051B">
        <w:rPr>
          <w:rFonts w:ascii="Times New Roman" w:hAnsi="Times New Roman"/>
          <w:szCs w:val="24"/>
        </w:rPr>
        <w:t xml:space="preserve"> </w:t>
      </w:r>
      <w:r w:rsidR="008B6F69" w:rsidRPr="0074051B">
        <w:rPr>
          <w:rFonts w:ascii="Times New Roman" w:hAnsi="Times New Roman"/>
          <w:szCs w:val="24"/>
        </w:rPr>
        <w:t xml:space="preserve">The OLAF Regulation refers to the application of national law as regards the establishment of the coordination services itself (their organisation and their powers) and the performance of their activities. </w:t>
      </w:r>
      <w:r w:rsidR="27100837" w:rsidRPr="0074051B">
        <w:rPr>
          <w:rFonts w:ascii="Times New Roman" w:hAnsi="Times New Roman"/>
          <w:szCs w:val="24"/>
        </w:rPr>
        <w:t>OLAF regularly addresses the above issues in the framework of the yearly AFCOS meetings and conferences as well as bilateral meetings.</w:t>
      </w:r>
      <w:r w:rsidR="540BF24C" w:rsidRPr="0074051B">
        <w:rPr>
          <w:rFonts w:ascii="Times New Roman" w:hAnsi="Times New Roman"/>
          <w:szCs w:val="24"/>
        </w:rPr>
        <w:t xml:space="preserve"> </w:t>
      </w:r>
      <w:r w:rsidR="36287A75" w:rsidRPr="0074051B">
        <w:rPr>
          <w:rFonts w:ascii="Times New Roman" w:hAnsi="Times New Roman"/>
          <w:szCs w:val="24"/>
        </w:rPr>
        <w:t>Moreover, the role, functioning and added value of the AFCOS will be examined in the ev</w:t>
      </w:r>
      <w:r w:rsidR="247E4011" w:rsidRPr="0074051B">
        <w:rPr>
          <w:rFonts w:ascii="Times New Roman" w:hAnsi="Times New Roman"/>
          <w:szCs w:val="24"/>
        </w:rPr>
        <w:t xml:space="preserve">aluation of the OLAF Regulation. </w:t>
      </w:r>
      <w:r w:rsidR="540BF24C" w:rsidRPr="0074051B">
        <w:rPr>
          <w:rFonts w:ascii="Times New Roman" w:hAnsi="Times New Roman"/>
          <w:b/>
          <w:bCs/>
          <w:szCs w:val="24"/>
        </w:rPr>
        <w:t>(paragraph 107)</w:t>
      </w:r>
    </w:p>
    <w:p w14:paraId="197CD204" w14:textId="77777777" w:rsidR="002D39DF" w:rsidRPr="0074051B" w:rsidRDefault="002D39DF" w:rsidP="0074051B">
      <w:pPr>
        <w:spacing w:after="0"/>
        <w:rPr>
          <w:rFonts w:ascii="Times New Roman" w:hAnsi="Times New Roman"/>
          <w:b/>
          <w:bCs/>
          <w:szCs w:val="24"/>
        </w:rPr>
      </w:pPr>
    </w:p>
    <w:p w14:paraId="51968DC2" w14:textId="389D3E0D" w:rsidR="000F7D82" w:rsidRPr="0074051B" w:rsidRDefault="0094580C" w:rsidP="0074051B">
      <w:pPr>
        <w:spacing w:after="0"/>
        <w:rPr>
          <w:rFonts w:ascii="Times New Roman" w:hAnsi="Times New Roman"/>
          <w:b/>
          <w:bCs/>
          <w:szCs w:val="24"/>
        </w:rPr>
      </w:pPr>
      <w:r w:rsidRPr="0074051B">
        <w:rPr>
          <w:rFonts w:ascii="Times New Roman" w:hAnsi="Times New Roman"/>
          <w:b/>
          <w:bCs/>
          <w:szCs w:val="24"/>
        </w:rPr>
        <w:t xml:space="preserve">External dimension of the protection of the EU’s financial interests </w:t>
      </w:r>
    </w:p>
    <w:p w14:paraId="348AFEBE" w14:textId="77777777" w:rsidR="006E0976" w:rsidRPr="0074051B" w:rsidRDefault="006E0976" w:rsidP="0074051B">
      <w:pPr>
        <w:spacing w:after="0"/>
        <w:ind w:left="567" w:hanging="567"/>
        <w:rPr>
          <w:rFonts w:ascii="Times New Roman" w:hAnsi="Times New Roman"/>
          <w:b/>
          <w:bCs/>
          <w:szCs w:val="24"/>
          <w:highlight w:val="yellow"/>
        </w:rPr>
      </w:pPr>
    </w:p>
    <w:p w14:paraId="247265C0" w14:textId="77777777" w:rsidR="009F47D9" w:rsidRDefault="7A5958B6" w:rsidP="009F47D9">
      <w:pPr>
        <w:rPr>
          <w:rFonts w:ascii="Times New Roman" w:hAnsi="Times New Roman"/>
          <w:szCs w:val="24"/>
        </w:rPr>
      </w:pPr>
      <w:r w:rsidRPr="0074051B">
        <w:rPr>
          <w:rFonts w:ascii="Times New Roman" w:hAnsi="Times New Roman"/>
          <w:szCs w:val="24"/>
        </w:rPr>
        <w:lastRenderedPageBreak/>
        <w:t xml:space="preserve">The Commission continues to provide comprehensive technical assistance </w:t>
      </w:r>
      <w:r w:rsidRPr="009F47D9">
        <w:rPr>
          <w:rFonts w:ascii="Times New Roman" w:hAnsi="Times New Roman"/>
          <w:b/>
          <w:bCs/>
          <w:szCs w:val="24"/>
        </w:rPr>
        <w:t>support to Ukraine</w:t>
      </w:r>
      <w:r w:rsidRPr="0074051B">
        <w:rPr>
          <w:rFonts w:ascii="Times New Roman" w:hAnsi="Times New Roman"/>
          <w:szCs w:val="24"/>
        </w:rPr>
        <w:t xml:space="preserve"> </w:t>
      </w:r>
      <w:r w:rsidR="00F04CC1" w:rsidRPr="0074051B">
        <w:rPr>
          <w:rFonts w:ascii="Times New Roman" w:hAnsi="Times New Roman"/>
          <w:szCs w:val="24"/>
        </w:rPr>
        <w:t>to strengthen its c</w:t>
      </w:r>
      <w:r w:rsidRPr="0074051B">
        <w:rPr>
          <w:rFonts w:ascii="Times New Roman" w:hAnsi="Times New Roman"/>
          <w:szCs w:val="24"/>
        </w:rPr>
        <w:t>apacit</w:t>
      </w:r>
      <w:r w:rsidR="00F04CC1" w:rsidRPr="0074051B">
        <w:rPr>
          <w:rFonts w:ascii="Times New Roman" w:hAnsi="Times New Roman"/>
          <w:szCs w:val="24"/>
        </w:rPr>
        <w:t xml:space="preserve">y to </w:t>
      </w:r>
      <w:r w:rsidRPr="0074051B">
        <w:rPr>
          <w:rFonts w:ascii="Times New Roman" w:hAnsi="Times New Roman"/>
          <w:szCs w:val="24"/>
        </w:rPr>
        <w:t>address</w:t>
      </w:r>
      <w:r w:rsidR="00F04CC1" w:rsidRPr="0074051B">
        <w:rPr>
          <w:rFonts w:ascii="Times New Roman" w:hAnsi="Times New Roman"/>
          <w:szCs w:val="24"/>
        </w:rPr>
        <w:t xml:space="preserve"> </w:t>
      </w:r>
      <w:r w:rsidRPr="0074051B">
        <w:rPr>
          <w:rFonts w:ascii="Times New Roman" w:hAnsi="Times New Roman"/>
          <w:szCs w:val="24"/>
        </w:rPr>
        <w:t>corruption and to ensure sound public financial management and spending</w:t>
      </w:r>
      <w:r w:rsidR="001958D1" w:rsidRPr="0074051B">
        <w:rPr>
          <w:rFonts w:ascii="Times New Roman" w:hAnsi="Times New Roman"/>
          <w:szCs w:val="24"/>
        </w:rPr>
        <w:t xml:space="preserve">. </w:t>
      </w:r>
      <w:r w:rsidR="1E50857A" w:rsidRPr="0074051B">
        <w:rPr>
          <w:rFonts w:ascii="Times New Roman" w:hAnsi="Times New Roman"/>
          <w:szCs w:val="24"/>
        </w:rPr>
        <w:t xml:space="preserve">The Commission also assists the Ukrainian authorities in their endeavour to </w:t>
      </w:r>
      <w:r w:rsidR="667FE469" w:rsidRPr="0074051B">
        <w:rPr>
          <w:rFonts w:ascii="Times New Roman" w:hAnsi="Times New Roman"/>
          <w:szCs w:val="24"/>
        </w:rPr>
        <w:t>approximate</w:t>
      </w:r>
      <w:r w:rsidR="1E50857A" w:rsidRPr="0074051B">
        <w:rPr>
          <w:rFonts w:ascii="Times New Roman" w:hAnsi="Times New Roman"/>
          <w:szCs w:val="24"/>
        </w:rPr>
        <w:t xml:space="preserve"> their national law </w:t>
      </w:r>
      <w:r w:rsidR="12737C2F" w:rsidRPr="0074051B">
        <w:rPr>
          <w:rFonts w:ascii="Times New Roman" w:hAnsi="Times New Roman"/>
          <w:szCs w:val="24"/>
        </w:rPr>
        <w:t>to</w:t>
      </w:r>
      <w:r w:rsidR="1E50857A" w:rsidRPr="0074051B">
        <w:rPr>
          <w:rFonts w:ascii="Times New Roman" w:hAnsi="Times New Roman"/>
          <w:szCs w:val="24"/>
        </w:rPr>
        <w:t xml:space="preserve"> the EU’s anti-fraud </w:t>
      </w:r>
      <w:r w:rsidR="69CEDE0B" w:rsidRPr="0074051B">
        <w:rPr>
          <w:rFonts w:ascii="Times New Roman" w:hAnsi="Times New Roman"/>
          <w:i/>
          <w:iCs/>
          <w:szCs w:val="24"/>
        </w:rPr>
        <w:t>acquis</w:t>
      </w:r>
      <w:r w:rsidR="69CEDE0B" w:rsidRPr="0074051B">
        <w:rPr>
          <w:rFonts w:ascii="Times New Roman" w:hAnsi="Times New Roman"/>
          <w:szCs w:val="24"/>
        </w:rPr>
        <w:t xml:space="preserve">, notably </w:t>
      </w:r>
      <w:r w:rsidR="3E428064" w:rsidRPr="0074051B">
        <w:rPr>
          <w:rFonts w:ascii="Times New Roman" w:hAnsi="Times New Roman"/>
          <w:szCs w:val="24"/>
        </w:rPr>
        <w:t>to</w:t>
      </w:r>
      <w:r w:rsidR="69CEDE0B" w:rsidRPr="0074051B">
        <w:rPr>
          <w:rFonts w:ascii="Times New Roman" w:hAnsi="Times New Roman"/>
          <w:szCs w:val="24"/>
        </w:rPr>
        <w:t xml:space="preserve"> </w:t>
      </w:r>
      <w:r w:rsidR="4A256B89" w:rsidRPr="0074051B">
        <w:rPr>
          <w:rFonts w:ascii="Times New Roman" w:hAnsi="Times New Roman"/>
          <w:szCs w:val="24"/>
        </w:rPr>
        <w:t xml:space="preserve">Directive (EU) 2019/1937. </w:t>
      </w:r>
      <w:r w:rsidRPr="0074051B">
        <w:rPr>
          <w:rFonts w:ascii="Times New Roman" w:hAnsi="Times New Roman"/>
          <w:szCs w:val="24"/>
        </w:rPr>
        <w:t xml:space="preserve">Moreover, OLAF cooperates with Ukraine’s national authorities to protect EU funding, notably by providing targeted </w:t>
      </w:r>
      <w:r w:rsidRPr="009F47D9">
        <w:rPr>
          <w:rFonts w:ascii="Times New Roman" w:hAnsi="Times New Roman"/>
          <w:b/>
          <w:bCs/>
          <w:szCs w:val="24"/>
        </w:rPr>
        <w:t>anti-fraud assistance</w:t>
      </w:r>
      <w:r w:rsidRPr="0074051B">
        <w:rPr>
          <w:rFonts w:ascii="Times New Roman" w:hAnsi="Times New Roman"/>
          <w:szCs w:val="24"/>
        </w:rPr>
        <w:t xml:space="preserve"> to authorities</w:t>
      </w:r>
      <w:r w:rsidR="3F7CD09B" w:rsidRPr="0074051B">
        <w:rPr>
          <w:rFonts w:ascii="Times New Roman" w:hAnsi="Times New Roman"/>
          <w:szCs w:val="24"/>
        </w:rPr>
        <w:t>, including through</w:t>
      </w:r>
      <w:r w:rsidRPr="0074051B">
        <w:rPr>
          <w:rFonts w:ascii="Times New Roman" w:hAnsi="Times New Roman"/>
          <w:szCs w:val="24"/>
        </w:rPr>
        <w:t xml:space="preserve"> the Union Anti-Fraud Programme</w:t>
      </w:r>
      <w:r w:rsidR="3093DD43" w:rsidRPr="0074051B">
        <w:rPr>
          <w:rFonts w:ascii="Times New Roman" w:hAnsi="Times New Roman"/>
          <w:szCs w:val="24"/>
        </w:rPr>
        <w:t>, to which Ukraine has been associated.</w:t>
      </w:r>
      <w:r w:rsidRPr="0074051B">
        <w:rPr>
          <w:rFonts w:ascii="Times New Roman" w:hAnsi="Times New Roman"/>
          <w:szCs w:val="24"/>
        </w:rPr>
        <w:t xml:space="preserve"> </w:t>
      </w:r>
      <w:r w:rsidR="009F47D9" w:rsidRPr="0074051B">
        <w:rPr>
          <w:rFonts w:ascii="Times New Roman" w:hAnsi="Times New Roman"/>
          <w:szCs w:val="24"/>
        </w:rPr>
        <w:t>The Commission will continue to ensure that OLAF</w:t>
      </w:r>
      <w:r w:rsidR="009F47D9">
        <w:rPr>
          <w:rFonts w:ascii="Times New Roman" w:hAnsi="Times New Roman"/>
          <w:szCs w:val="24"/>
        </w:rPr>
        <w:t xml:space="preserve"> </w:t>
      </w:r>
      <w:r w:rsidR="009F47D9" w:rsidRPr="0074051B">
        <w:rPr>
          <w:rFonts w:ascii="Times New Roman" w:hAnsi="Times New Roman"/>
          <w:szCs w:val="24"/>
        </w:rPr>
        <w:t xml:space="preserve">can exert its mandate in practice, for example by including strong </w:t>
      </w:r>
      <w:r w:rsidR="009F47D9" w:rsidRPr="009F47D9">
        <w:rPr>
          <w:rFonts w:ascii="Times New Roman" w:hAnsi="Times New Roman"/>
          <w:b/>
          <w:bCs/>
          <w:szCs w:val="24"/>
        </w:rPr>
        <w:t>anti-fraud provisions</w:t>
      </w:r>
      <w:r w:rsidR="009F47D9" w:rsidRPr="0074051B">
        <w:rPr>
          <w:rFonts w:ascii="Times New Roman" w:hAnsi="Times New Roman"/>
          <w:szCs w:val="24"/>
        </w:rPr>
        <w:t xml:space="preserve"> in the relevant funding agreements and contracts.</w:t>
      </w:r>
    </w:p>
    <w:p w14:paraId="756299C9" w14:textId="77777777" w:rsidR="00802A67" w:rsidRDefault="2ED9E676" w:rsidP="009F47D9">
      <w:pPr>
        <w:rPr>
          <w:rFonts w:ascii="Times New Roman" w:hAnsi="Times New Roman"/>
          <w:szCs w:val="24"/>
        </w:rPr>
      </w:pPr>
      <w:r w:rsidRPr="0074051B">
        <w:rPr>
          <w:rFonts w:ascii="Times New Roman" w:hAnsi="Times New Roman"/>
          <w:szCs w:val="24"/>
        </w:rPr>
        <w:t xml:space="preserve">In addition, the Commission established the </w:t>
      </w:r>
      <w:r w:rsidRPr="009F47D9">
        <w:rPr>
          <w:rFonts w:ascii="Times New Roman" w:hAnsi="Times New Roman"/>
          <w:b/>
          <w:bCs/>
          <w:szCs w:val="24"/>
        </w:rPr>
        <w:t>Audit Board of the Ukraine Facility</w:t>
      </w:r>
      <w:r w:rsidRPr="0074051B">
        <w:rPr>
          <w:rFonts w:ascii="Times New Roman" w:hAnsi="Times New Roman"/>
          <w:szCs w:val="24"/>
        </w:rPr>
        <w:t xml:space="preserve">, </w:t>
      </w:r>
      <w:r w:rsidR="009F47D9">
        <w:rPr>
          <w:rFonts w:ascii="Times New Roman" w:hAnsi="Times New Roman"/>
          <w:szCs w:val="24"/>
        </w:rPr>
        <w:t>which support the</w:t>
      </w:r>
      <w:r w:rsidRPr="0074051B">
        <w:rPr>
          <w:rFonts w:ascii="Times New Roman" w:hAnsi="Times New Roman"/>
          <w:szCs w:val="24"/>
        </w:rPr>
        <w:t xml:space="preserve"> Commission by continuously monitoring Ukraine’s management and control systems for the use of Union funds under the Facility and by highlighting any systemic problems or potential weaknesses of the systems</w:t>
      </w:r>
      <w:r w:rsidR="002D39DF" w:rsidRPr="0074051B">
        <w:rPr>
          <w:rFonts w:ascii="Times New Roman" w:hAnsi="Times New Roman"/>
          <w:szCs w:val="24"/>
        </w:rPr>
        <w:t xml:space="preserve">. </w:t>
      </w:r>
    </w:p>
    <w:p w14:paraId="7F459BBC" w14:textId="6DED5C05" w:rsidR="009F47D9" w:rsidRDefault="002D39DF" w:rsidP="009F47D9">
      <w:pPr>
        <w:rPr>
          <w:rFonts w:ascii="Times New Roman" w:hAnsi="Times New Roman"/>
          <w:szCs w:val="24"/>
        </w:rPr>
      </w:pPr>
      <w:r w:rsidRPr="0074051B">
        <w:rPr>
          <w:rFonts w:ascii="Times New Roman" w:hAnsi="Times New Roman"/>
          <w:szCs w:val="24"/>
        </w:rPr>
        <w:t xml:space="preserve">The Commission also welcomes the good </w:t>
      </w:r>
      <w:r w:rsidRPr="009F47D9">
        <w:rPr>
          <w:rFonts w:ascii="Times New Roman" w:hAnsi="Times New Roman"/>
          <w:b/>
          <w:bCs/>
          <w:szCs w:val="24"/>
        </w:rPr>
        <w:t>cooperation between the EPPO and the competent Ukrainian authorities</w:t>
      </w:r>
      <w:r w:rsidRPr="0074051B">
        <w:rPr>
          <w:rFonts w:ascii="Times New Roman" w:hAnsi="Times New Roman"/>
          <w:szCs w:val="24"/>
        </w:rPr>
        <w:t xml:space="preserve"> in the fight against crimes affecting the Union budget, as also demonstrated by the conclusion of two working arrangements.</w:t>
      </w:r>
      <w:r w:rsidR="008B2C29">
        <w:rPr>
          <w:rFonts w:ascii="Times New Roman" w:hAnsi="Times New Roman"/>
          <w:color w:val="FFFFFF"/>
          <w:szCs w:val="24"/>
        </w:rPr>
        <w:t xml:space="preserve"> </w:t>
      </w:r>
      <w:r w:rsidR="008B2C29" w:rsidRPr="00747A1E">
        <w:rPr>
          <w:rFonts w:ascii="Times New Roman" w:hAnsi="Times New Roman"/>
          <w:szCs w:val="24"/>
        </w:rPr>
        <w:t>The Commission however notes that the EPPO is not competent for “scrutiny” on the use of EU funds but is rather competent to investigate and prosecute criminal offences affecting the Union’s financial interests, in accordance with the rules and procedures set out in the EPPO</w:t>
      </w:r>
      <w:r w:rsidR="008B2C29" w:rsidRPr="0074051B">
        <w:rPr>
          <w:rFonts w:ascii="Times New Roman" w:hAnsi="Times New Roman"/>
          <w:szCs w:val="24"/>
        </w:rPr>
        <w:t xml:space="preserve"> Regulation</w:t>
      </w:r>
      <w:r w:rsidR="008B2C29">
        <w:rPr>
          <w:rFonts w:ascii="Times New Roman" w:hAnsi="Times New Roman"/>
          <w:szCs w:val="24"/>
        </w:rPr>
        <w:t xml:space="preserve">. </w:t>
      </w:r>
      <w:r w:rsidR="08FDB60C" w:rsidRPr="0074051B">
        <w:rPr>
          <w:rFonts w:ascii="Times New Roman" w:hAnsi="Times New Roman"/>
          <w:b/>
          <w:bCs/>
          <w:szCs w:val="24"/>
        </w:rPr>
        <w:t>(paragraphs 113</w:t>
      </w:r>
      <w:r w:rsidR="00802A67">
        <w:rPr>
          <w:rFonts w:ascii="Times New Roman" w:hAnsi="Times New Roman"/>
          <w:b/>
          <w:bCs/>
          <w:szCs w:val="24"/>
        </w:rPr>
        <w:t xml:space="preserve"> – 115</w:t>
      </w:r>
      <w:r w:rsidR="08FDB60C" w:rsidRPr="0074051B">
        <w:rPr>
          <w:rFonts w:ascii="Times New Roman" w:hAnsi="Times New Roman"/>
          <w:b/>
          <w:bCs/>
          <w:szCs w:val="24"/>
        </w:rPr>
        <w:t>)</w:t>
      </w:r>
    </w:p>
    <w:p w14:paraId="39F72A1D" w14:textId="34D03FD7" w:rsidR="009F47D9" w:rsidRPr="00747A1E" w:rsidRDefault="007C69DF" w:rsidP="0074051B">
      <w:pPr>
        <w:rPr>
          <w:rFonts w:ascii="Times New Roman" w:hAnsi="Times New Roman"/>
          <w:szCs w:val="24"/>
        </w:rPr>
      </w:pPr>
      <w:r w:rsidRPr="0074051B">
        <w:rPr>
          <w:rFonts w:ascii="Times New Roman" w:hAnsi="Times New Roman"/>
          <w:szCs w:val="24"/>
        </w:rPr>
        <w:t xml:space="preserve">The Commission agrees with the EP’s call to </w:t>
      </w:r>
      <w:r w:rsidR="000E56C4" w:rsidRPr="0074051B">
        <w:rPr>
          <w:rFonts w:ascii="Times New Roman" w:hAnsi="Times New Roman"/>
          <w:szCs w:val="24"/>
        </w:rPr>
        <w:t xml:space="preserve">maintain, reinforce and extend the scope and effectiveness of the </w:t>
      </w:r>
      <w:r w:rsidR="000E56C4" w:rsidRPr="00554D1F">
        <w:rPr>
          <w:rFonts w:ascii="Times New Roman" w:hAnsi="Times New Roman"/>
          <w:b/>
          <w:bCs/>
          <w:szCs w:val="24"/>
        </w:rPr>
        <w:t xml:space="preserve">sanctions policy </w:t>
      </w:r>
      <w:r w:rsidR="006D08E2">
        <w:rPr>
          <w:rFonts w:ascii="Times New Roman" w:hAnsi="Times New Roman"/>
          <w:b/>
          <w:bCs/>
          <w:szCs w:val="24"/>
        </w:rPr>
        <w:t>regarding</w:t>
      </w:r>
      <w:r w:rsidR="000E56C4" w:rsidRPr="00554D1F">
        <w:rPr>
          <w:rFonts w:ascii="Times New Roman" w:hAnsi="Times New Roman"/>
          <w:b/>
          <w:bCs/>
          <w:szCs w:val="24"/>
        </w:rPr>
        <w:t xml:space="preserve"> Russia and Belarus</w:t>
      </w:r>
      <w:r w:rsidRPr="0074051B">
        <w:rPr>
          <w:rFonts w:ascii="Times New Roman" w:hAnsi="Times New Roman"/>
          <w:szCs w:val="24"/>
        </w:rPr>
        <w:t>. In this respect, the Commission attaches great importance to the correct transposition of Directive (EU) 2024/1226 on the criminalisation of sanctions violation</w:t>
      </w:r>
      <w:r w:rsidR="6AD41881" w:rsidRPr="0074051B">
        <w:rPr>
          <w:rFonts w:ascii="Times New Roman" w:hAnsi="Times New Roman"/>
          <w:szCs w:val="24"/>
        </w:rPr>
        <w:t>s</w:t>
      </w:r>
      <w:r w:rsidRPr="0074051B">
        <w:rPr>
          <w:rFonts w:ascii="Times New Roman" w:hAnsi="Times New Roman"/>
          <w:szCs w:val="24"/>
        </w:rPr>
        <w:t xml:space="preserve">, which was discussed, among others, in two meetings of the Commission’s Freeze and Seize Task Force (September 2024 and February 2025). The deadline to transpose the Directive expired in May 2025 and the Commission will now take the necessary measures to ensure its full and correct </w:t>
      </w:r>
      <w:r w:rsidRPr="00747A1E">
        <w:rPr>
          <w:rFonts w:ascii="Times New Roman" w:hAnsi="Times New Roman"/>
          <w:szCs w:val="24"/>
        </w:rPr>
        <w:t xml:space="preserve">implementation by the Member States. </w:t>
      </w:r>
      <w:r w:rsidRPr="00747A1E">
        <w:rPr>
          <w:rFonts w:ascii="Times New Roman" w:hAnsi="Times New Roman"/>
          <w:b/>
          <w:bCs/>
          <w:szCs w:val="24"/>
        </w:rPr>
        <w:t>(paragraph 117)</w:t>
      </w:r>
    </w:p>
    <w:p w14:paraId="1B8F55E9" w14:textId="10DBD12A" w:rsidR="00A66238" w:rsidRPr="0074051B" w:rsidRDefault="00A66238" w:rsidP="0074051B">
      <w:pPr>
        <w:rPr>
          <w:rFonts w:ascii="Times New Roman" w:hAnsi="Times New Roman"/>
          <w:szCs w:val="24"/>
        </w:rPr>
      </w:pPr>
      <w:r w:rsidRPr="00747A1E">
        <w:rPr>
          <w:rFonts w:ascii="Times New Roman" w:hAnsi="Times New Roman"/>
          <w:szCs w:val="24"/>
        </w:rPr>
        <w:t xml:space="preserve">The </w:t>
      </w:r>
      <w:r w:rsidR="00F1222B" w:rsidRPr="00747A1E">
        <w:rPr>
          <w:rFonts w:ascii="Times New Roman" w:hAnsi="Times New Roman"/>
          <w:szCs w:val="24"/>
        </w:rPr>
        <w:t>C</w:t>
      </w:r>
      <w:r w:rsidRPr="00747A1E">
        <w:rPr>
          <w:rFonts w:ascii="Times New Roman" w:hAnsi="Times New Roman"/>
          <w:szCs w:val="24"/>
        </w:rPr>
        <w:t>ommission is committed to taking strong measures to address and mitigate any fraud, corruption or other illegal activity affecting the financial interests or the reputation of the European Union.</w:t>
      </w:r>
      <w:r w:rsidR="006D08E2">
        <w:rPr>
          <w:rFonts w:ascii="Times New Roman" w:hAnsi="Times New Roman"/>
          <w:szCs w:val="24"/>
        </w:rPr>
        <w:t xml:space="preserve"> </w:t>
      </w:r>
      <w:r w:rsidR="00747A1E" w:rsidRPr="00747A1E">
        <w:rPr>
          <w:rFonts w:ascii="Times New Roman" w:hAnsi="Times New Roman"/>
          <w:szCs w:val="24"/>
        </w:rPr>
        <w:t>All</w:t>
      </w:r>
      <w:r w:rsidRPr="00747A1E">
        <w:rPr>
          <w:rFonts w:ascii="Times New Roman" w:hAnsi="Times New Roman"/>
          <w:szCs w:val="24"/>
        </w:rPr>
        <w:t xml:space="preserve"> beneficiaries and implementing partners must properly apply operational and financial procedures to ensure sound and efficient management of EU funds and the implementation of EU-funded actions. </w:t>
      </w:r>
      <w:r w:rsidR="00747A1E" w:rsidRPr="00747A1E">
        <w:rPr>
          <w:rFonts w:ascii="Times New Roman" w:hAnsi="Times New Roman"/>
          <w:szCs w:val="24"/>
        </w:rPr>
        <w:t>T</w:t>
      </w:r>
      <w:r w:rsidRPr="00747A1E">
        <w:rPr>
          <w:rFonts w:ascii="Times New Roman" w:hAnsi="Times New Roman"/>
          <w:szCs w:val="24"/>
        </w:rPr>
        <w:t>he Commission services work in close cooperation with OLAF,</w:t>
      </w:r>
      <w:r w:rsidR="005E48D2">
        <w:rPr>
          <w:rFonts w:ascii="Times New Roman" w:hAnsi="Times New Roman"/>
          <w:szCs w:val="24"/>
        </w:rPr>
        <w:t xml:space="preserve"> the</w:t>
      </w:r>
      <w:r w:rsidRPr="00747A1E">
        <w:rPr>
          <w:rFonts w:ascii="Times New Roman" w:hAnsi="Times New Roman"/>
          <w:szCs w:val="24"/>
        </w:rPr>
        <w:t xml:space="preserve"> EPPO and the ECA. </w:t>
      </w:r>
      <w:r w:rsidR="00FF5161" w:rsidRPr="00747A1E">
        <w:rPr>
          <w:rFonts w:ascii="Times New Roman" w:hAnsi="Times New Roman"/>
          <w:b/>
          <w:bCs/>
          <w:szCs w:val="24"/>
        </w:rPr>
        <w:t>(paragraph 11</w:t>
      </w:r>
      <w:r w:rsidR="00FF5161">
        <w:rPr>
          <w:rFonts w:ascii="Times New Roman" w:hAnsi="Times New Roman"/>
          <w:b/>
          <w:bCs/>
          <w:szCs w:val="24"/>
        </w:rPr>
        <w:t>9</w:t>
      </w:r>
      <w:r w:rsidR="00FF5161" w:rsidRPr="00747A1E">
        <w:rPr>
          <w:rFonts w:ascii="Times New Roman" w:hAnsi="Times New Roman"/>
          <w:b/>
          <w:bCs/>
          <w:szCs w:val="24"/>
        </w:rPr>
        <w:t>)</w:t>
      </w:r>
    </w:p>
    <w:p w14:paraId="5367A4BA" w14:textId="1A82C78B" w:rsidR="00F92A51" w:rsidRPr="0074051B" w:rsidRDefault="00F92A51" w:rsidP="0074051B">
      <w:pPr>
        <w:spacing w:after="0"/>
        <w:rPr>
          <w:rFonts w:ascii="Times New Roman" w:hAnsi="Times New Roman"/>
          <w:b/>
          <w:bCs/>
          <w:szCs w:val="24"/>
        </w:rPr>
      </w:pPr>
      <w:r w:rsidRPr="008B2C29">
        <w:rPr>
          <w:rFonts w:ascii="Times New Roman" w:hAnsi="Times New Roman"/>
          <w:szCs w:val="24"/>
        </w:rPr>
        <w:t xml:space="preserve">While the PIF report does not address relations with international organisations and neighbouring countries, the Commission acknowledges the </w:t>
      </w:r>
      <w:r w:rsidR="004B75E5" w:rsidRPr="008B2C29">
        <w:rPr>
          <w:rFonts w:ascii="Times New Roman" w:hAnsi="Times New Roman"/>
          <w:szCs w:val="24"/>
        </w:rPr>
        <w:t>necessity of exchanging best practices and fostering cooperation with international partners to</w:t>
      </w:r>
      <w:r w:rsidRPr="008B2C29">
        <w:rPr>
          <w:rFonts w:ascii="Times New Roman" w:hAnsi="Times New Roman"/>
          <w:szCs w:val="24"/>
        </w:rPr>
        <w:t xml:space="preserve"> prevent</w:t>
      </w:r>
      <w:r w:rsidR="004B75E5" w:rsidRPr="008B2C29">
        <w:rPr>
          <w:rFonts w:ascii="Times New Roman" w:hAnsi="Times New Roman"/>
          <w:szCs w:val="24"/>
        </w:rPr>
        <w:t xml:space="preserve"> and effectively address</w:t>
      </w:r>
      <w:r w:rsidRPr="008B2C29">
        <w:rPr>
          <w:rFonts w:ascii="Times New Roman" w:hAnsi="Times New Roman"/>
          <w:szCs w:val="24"/>
        </w:rPr>
        <w:t xml:space="preserve"> cross-border fraud. </w:t>
      </w:r>
      <w:r w:rsidR="001958D1" w:rsidRPr="008B2C29">
        <w:rPr>
          <w:rFonts w:ascii="Times New Roman" w:hAnsi="Times New Roman"/>
          <w:szCs w:val="24"/>
        </w:rPr>
        <w:t xml:space="preserve">The Commission is </w:t>
      </w:r>
      <w:r w:rsidRPr="008B2C29">
        <w:rPr>
          <w:rFonts w:ascii="Times New Roman" w:hAnsi="Times New Roman"/>
          <w:szCs w:val="24"/>
        </w:rPr>
        <w:t xml:space="preserve">committed to further enhancing collaboration </w:t>
      </w:r>
      <w:r w:rsidR="008B2C29" w:rsidRPr="008B2C29">
        <w:rPr>
          <w:rFonts w:ascii="Times New Roman" w:hAnsi="Times New Roman"/>
          <w:szCs w:val="24"/>
        </w:rPr>
        <w:t xml:space="preserve">with the EPPO </w:t>
      </w:r>
      <w:r w:rsidRPr="008B2C29">
        <w:rPr>
          <w:rFonts w:ascii="Times New Roman" w:hAnsi="Times New Roman"/>
          <w:szCs w:val="24"/>
        </w:rPr>
        <w:t>and promoting best practices in this regard. In particular, the Commission would welcome a</w:t>
      </w:r>
      <w:r w:rsidRPr="0074051B">
        <w:rPr>
          <w:rFonts w:ascii="Times New Roman" w:hAnsi="Times New Roman"/>
          <w:szCs w:val="24"/>
        </w:rPr>
        <w:t xml:space="preserve"> joint common approach to improve relations and implement controls and anti-fraud measures with international organi</w:t>
      </w:r>
      <w:r w:rsidR="008B2C29">
        <w:rPr>
          <w:rFonts w:ascii="Times New Roman" w:hAnsi="Times New Roman"/>
          <w:szCs w:val="24"/>
        </w:rPr>
        <w:t>s</w:t>
      </w:r>
      <w:r w:rsidRPr="0074051B">
        <w:rPr>
          <w:rFonts w:ascii="Times New Roman" w:hAnsi="Times New Roman"/>
          <w:szCs w:val="24"/>
        </w:rPr>
        <w:t xml:space="preserve">ations. </w:t>
      </w:r>
      <w:r w:rsidR="008B2C29">
        <w:rPr>
          <w:rFonts w:ascii="Times New Roman" w:hAnsi="Times New Roman"/>
          <w:szCs w:val="24"/>
        </w:rPr>
        <w:t xml:space="preserve">The </w:t>
      </w:r>
      <w:r w:rsidR="00530E86">
        <w:rPr>
          <w:rFonts w:ascii="Times New Roman" w:hAnsi="Times New Roman"/>
          <w:szCs w:val="24"/>
        </w:rPr>
        <w:t>Commission</w:t>
      </w:r>
      <w:r w:rsidR="008B2C29">
        <w:rPr>
          <w:rFonts w:ascii="Times New Roman" w:hAnsi="Times New Roman"/>
          <w:szCs w:val="24"/>
        </w:rPr>
        <w:t xml:space="preserve"> has </w:t>
      </w:r>
      <w:r w:rsidRPr="0074051B">
        <w:rPr>
          <w:rFonts w:ascii="Times New Roman" w:hAnsi="Times New Roman"/>
          <w:szCs w:val="24"/>
        </w:rPr>
        <w:t xml:space="preserve">included initiatives in the revised Action Plan of the Anti-Fraud Strategy to raise awareness among pillar-assessed partners in external action about their obligation to notify the Commission of irregularities, fraud, and exclusion situations. </w:t>
      </w:r>
      <w:r w:rsidRPr="0074051B">
        <w:rPr>
          <w:rFonts w:ascii="Times New Roman" w:hAnsi="Times New Roman"/>
          <w:b/>
          <w:bCs/>
          <w:szCs w:val="24"/>
        </w:rPr>
        <w:t>(</w:t>
      </w:r>
      <w:r w:rsidR="008B2C29" w:rsidRPr="0074051B">
        <w:rPr>
          <w:rFonts w:ascii="Times New Roman" w:hAnsi="Times New Roman"/>
          <w:b/>
          <w:bCs/>
          <w:szCs w:val="24"/>
        </w:rPr>
        <w:t>paragraph</w:t>
      </w:r>
      <w:r w:rsidR="008B2C29">
        <w:rPr>
          <w:rFonts w:ascii="Times New Roman" w:hAnsi="Times New Roman"/>
          <w:b/>
          <w:bCs/>
          <w:szCs w:val="24"/>
        </w:rPr>
        <w:t xml:space="preserve"> </w:t>
      </w:r>
      <w:r w:rsidR="008B2C29" w:rsidRPr="0074051B">
        <w:rPr>
          <w:rFonts w:ascii="Times New Roman" w:hAnsi="Times New Roman"/>
          <w:b/>
          <w:bCs/>
          <w:szCs w:val="24"/>
        </w:rPr>
        <w:t>121</w:t>
      </w:r>
      <w:r w:rsidRPr="0074051B">
        <w:rPr>
          <w:rFonts w:ascii="Times New Roman" w:hAnsi="Times New Roman"/>
          <w:b/>
          <w:bCs/>
          <w:szCs w:val="24"/>
        </w:rPr>
        <w:t>)</w:t>
      </w:r>
    </w:p>
    <w:p w14:paraId="5E14CC34" w14:textId="276F157F" w:rsidR="00050C95" w:rsidRPr="0074051B" w:rsidRDefault="00050C95" w:rsidP="0074051B">
      <w:pPr>
        <w:spacing w:after="0"/>
        <w:rPr>
          <w:rFonts w:ascii="Times New Roman" w:hAnsi="Times New Roman"/>
          <w:szCs w:val="24"/>
        </w:rPr>
      </w:pPr>
    </w:p>
    <w:sectPr w:rsidR="00050C95" w:rsidRPr="0074051B" w:rsidSect="00812321">
      <w:footerReference w:type="even" r:id="rId17"/>
      <w:footerReference w:type="default" r:id="rId18"/>
      <w:footerReference w:type="first" r:id="rId19"/>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8F66" w14:textId="77777777" w:rsidR="00DE7879" w:rsidRDefault="00DE7879">
      <w:r>
        <w:separator/>
      </w:r>
    </w:p>
  </w:endnote>
  <w:endnote w:type="continuationSeparator" w:id="0">
    <w:p w14:paraId="432218C2" w14:textId="77777777" w:rsidR="00DE7879" w:rsidRDefault="00DE7879">
      <w:r>
        <w:continuationSeparator/>
      </w:r>
    </w:p>
  </w:endnote>
  <w:endnote w:type="continuationNotice" w:id="1">
    <w:p w14:paraId="7B686E23" w14:textId="77777777" w:rsidR="00DE7879" w:rsidRDefault="00DE78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6E38" w14:textId="77777777" w:rsidR="00DE7879" w:rsidRDefault="00DE7879">
      <w:r>
        <w:separator/>
      </w:r>
    </w:p>
  </w:footnote>
  <w:footnote w:type="continuationSeparator" w:id="0">
    <w:p w14:paraId="48E570DB" w14:textId="77777777" w:rsidR="00DE7879" w:rsidRDefault="00DE7879">
      <w:r>
        <w:continuationSeparator/>
      </w:r>
    </w:p>
  </w:footnote>
  <w:footnote w:type="continuationNotice" w:id="1">
    <w:p w14:paraId="719F6D16" w14:textId="77777777" w:rsidR="00DE7879" w:rsidRDefault="00DE7879">
      <w:pPr>
        <w:spacing w:after="0"/>
      </w:pPr>
    </w:p>
  </w:footnote>
  <w:footnote w:id="2">
    <w:p w14:paraId="4E40D5BF" w14:textId="5956242C" w:rsidR="00F13D5D" w:rsidRPr="00B95EF2" w:rsidRDefault="00F13D5D">
      <w:pPr>
        <w:pStyle w:val="FootnoteText"/>
        <w:rPr>
          <w:rFonts w:ascii="Times New Roman" w:hAnsi="Times New Roman"/>
          <w:lang w:val="en-IE"/>
        </w:rPr>
      </w:pPr>
      <w:r w:rsidRPr="00B95EF2">
        <w:rPr>
          <w:rStyle w:val="FootnoteReference"/>
          <w:rFonts w:ascii="Times New Roman" w:hAnsi="Times New Roman"/>
        </w:rPr>
        <w:footnoteRef/>
      </w:r>
      <w:r w:rsidRPr="00B95EF2">
        <w:rPr>
          <w:rFonts w:ascii="Times New Roman" w:hAnsi="Times New Roman"/>
        </w:rPr>
        <w:t xml:space="preserve"> </w:t>
      </w:r>
      <w:r w:rsidR="004D4962" w:rsidRPr="00B95EF2">
        <w:rPr>
          <w:rFonts w:ascii="Times New Roman" w:hAnsi="Times New Roman"/>
          <w:lang w:val="en-IE"/>
        </w:rPr>
        <w:t>COM (</w:t>
      </w:r>
      <w:r w:rsidRPr="00B95EF2">
        <w:rPr>
          <w:rFonts w:ascii="Times New Roman" w:hAnsi="Times New Roman"/>
          <w:lang w:val="en-IE"/>
        </w:rPr>
        <w:t>2025)546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BC4593"/>
    <w:multiLevelType w:val="hybridMultilevel"/>
    <w:tmpl w:val="80769282"/>
    <w:lvl w:ilvl="0" w:tplc="0BA2BD82">
      <w:start w:val="1"/>
      <w:numFmt w:val="bullet"/>
      <w:lvlText w:val="·"/>
      <w:lvlJc w:val="left"/>
      <w:pPr>
        <w:ind w:left="-1080" w:hanging="360"/>
      </w:pPr>
      <w:rPr>
        <w:rFonts w:ascii="Symbol" w:hAnsi="Symbol" w:hint="default"/>
      </w:rPr>
    </w:lvl>
    <w:lvl w:ilvl="1" w:tplc="D78A798C">
      <w:start w:val="1"/>
      <w:numFmt w:val="bullet"/>
      <w:lvlText w:val="o"/>
      <w:lvlJc w:val="left"/>
      <w:pPr>
        <w:ind w:left="-360" w:hanging="360"/>
      </w:pPr>
      <w:rPr>
        <w:rFonts w:ascii="Courier New" w:hAnsi="Courier New" w:hint="default"/>
      </w:rPr>
    </w:lvl>
    <w:lvl w:ilvl="2" w:tplc="7926248A">
      <w:start w:val="1"/>
      <w:numFmt w:val="bullet"/>
      <w:lvlText w:val=""/>
      <w:lvlJc w:val="left"/>
      <w:pPr>
        <w:ind w:left="360" w:hanging="360"/>
      </w:pPr>
      <w:rPr>
        <w:rFonts w:ascii="Wingdings" w:hAnsi="Wingdings" w:hint="default"/>
      </w:rPr>
    </w:lvl>
    <w:lvl w:ilvl="3" w:tplc="4CDE717E">
      <w:start w:val="1"/>
      <w:numFmt w:val="bullet"/>
      <w:lvlText w:val=""/>
      <w:lvlJc w:val="left"/>
      <w:pPr>
        <w:ind w:left="1080" w:hanging="360"/>
      </w:pPr>
      <w:rPr>
        <w:rFonts w:ascii="Symbol" w:hAnsi="Symbol" w:hint="default"/>
      </w:rPr>
    </w:lvl>
    <w:lvl w:ilvl="4" w:tplc="7A5A5B70">
      <w:start w:val="1"/>
      <w:numFmt w:val="bullet"/>
      <w:lvlText w:val="o"/>
      <w:lvlJc w:val="left"/>
      <w:pPr>
        <w:ind w:left="1800" w:hanging="360"/>
      </w:pPr>
      <w:rPr>
        <w:rFonts w:ascii="Courier New" w:hAnsi="Courier New" w:hint="default"/>
      </w:rPr>
    </w:lvl>
    <w:lvl w:ilvl="5" w:tplc="37E84246">
      <w:start w:val="1"/>
      <w:numFmt w:val="bullet"/>
      <w:lvlText w:val=""/>
      <w:lvlJc w:val="left"/>
      <w:pPr>
        <w:ind w:left="2520" w:hanging="360"/>
      </w:pPr>
      <w:rPr>
        <w:rFonts w:ascii="Wingdings" w:hAnsi="Wingdings" w:hint="default"/>
      </w:rPr>
    </w:lvl>
    <w:lvl w:ilvl="6" w:tplc="EA509E9C">
      <w:start w:val="1"/>
      <w:numFmt w:val="bullet"/>
      <w:lvlText w:val=""/>
      <w:lvlJc w:val="left"/>
      <w:pPr>
        <w:ind w:left="3240" w:hanging="360"/>
      </w:pPr>
      <w:rPr>
        <w:rFonts w:ascii="Symbol" w:hAnsi="Symbol" w:hint="default"/>
      </w:rPr>
    </w:lvl>
    <w:lvl w:ilvl="7" w:tplc="6FA0EE50">
      <w:start w:val="1"/>
      <w:numFmt w:val="bullet"/>
      <w:lvlText w:val="o"/>
      <w:lvlJc w:val="left"/>
      <w:pPr>
        <w:ind w:left="3960" w:hanging="360"/>
      </w:pPr>
      <w:rPr>
        <w:rFonts w:ascii="Courier New" w:hAnsi="Courier New" w:hint="default"/>
      </w:rPr>
    </w:lvl>
    <w:lvl w:ilvl="8" w:tplc="107A83D0">
      <w:start w:val="1"/>
      <w:numFmt w:val="bullet"/>
      <w:lvlText w:val=""/>
      <w:lvlJc w:val="left"/>
      <w:pPr>
        <w:ind w:left="4680" w:hanging="360"/>
      </w:pPr>
      <w:rPr>
        <w:rFonts w:ascii="Wingdings" w:hAnsi="Wingdings" w:hint="default"/>
      </w:r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90BB8B"/>
    <w:multiLevelType w:val="hybridMultilevel"/>
    <w:tmpl w:val="4D226F5E"/>
    <w:lvl w:ilvl="0" w:tplc="CA5E1A40">
      <w:start w:val="1"/>
      <w:numFmt w:val="bullet"/>
      <w:lvlText w:val="·"/>
      <w:lvlJc w:val="left"/>
      <w:pPr>
        <w:ind w:left="-1080" w:hanging="360"/>
      </w:pPr>
      <w:rPr>
        <w:rFonts w:ascii="Symbol" w:hAnsi="Symbol" w:hint="default"/>
      </w:rPr>
    </w:lvl>
    <w:lvl w:ilvl="1" w:tplc="5F329FC4">
      <w:start w:val="1"/>
      <w:numFmt w:val="bullet"/>
      <w:lvlText w:val="o"/>
      <w:lvlJc w:val="left"/>
      <w:pPr>
        <w:ind w:left="-360" w:hanging="360"/>
      </w:pPr>
      <w:rPr>
        <w:rFonts w:ascii="Courier New" w:hAnsi="Courier New" w:hint="default"/>
      </w:rPr>
    </w:lvl>
    <w:lvl w:ilvl="2" w:tplc="99E6BD50">
      <w:start w:val="1"/>
      <w:numFmt w:val="bullet"/>
      <w:lvlText w:val=""/>
      <w:lvlJc w:val="left"/>
      <w:pPr>
        <w:ind w:left="360" w:hanging="360"/>
      </w:pPr>
      <w:rPr>
        <w:rFonts w:ascii="Wingdings" w:hAnsi="Wingdings" w:hint="default"/>
      </w:rPr>
    </w:lvl>
    <w:lvl w:ilvl="3" w:tplc="20F851C8">
      <w:start w:val="1"/>
      <w:numFmt w:val="bullet"/>
      <w:lvlText w:val=""/>
      <w:lvlJc w:val="left"/>
      <w:pPr>
        <w:ind w:left="1080" w:hanging="360"/>
      </w:pPr>
      <w:rPr>
        <w:rFonts w:ascii="Symbol" w:hAnsi="Symbol" w:hint="default"/>
      </w:rPr>
    </w:lvl>
    <w:lvl w:ilvl="4" w:tplc="F6CA6902">
      <w:start w:val="1"/>
      <w:numFmt w:val="bullet"/>
      <w:lvlText w:val="o"/>
      <w:lvlJc w:val="left"/>
      <w:pPr>
        <w:ind w:left="1800" w:hanging="360"/>
      </w:pPr>
      <w:rPr>
        <w:rFonts w:ascii="Courier New" w:hAnsi="Courier New" w:hint="default"/>
      </w:rPr>
    </w:lvl>
    <w:lvl w:ilvl="5" w:tplc="FB3237E2">
      <w:start w:val="1"/>
      <w:numFmt w:val="bullet"/>
      <w:lvlText w:val=""/>
      <w:lvlJc w:val="left"/>
      <w:pPr>
        <w:ind w:left="2520" w:hanging="360"/>
      </w:pPr>
      <w:rPr>
        <w:rFonts w:ascii="Wingdings" w:hAnsi="Wingdings" w:hint="default"/>
      </w:rPr>
    </w:lvl>
    <w:lvl w:ilvl="6" w:tplc="649C15E0">
      <w:start w:val="1"/>
      <w:numFmt w:val="bullet"/>
      <w:lvlText w:val=""/>
      <w:lvlJc w:val="left"/>
      <w:pPr>
        <w:ind w:left="3240" w:hanging="360"/>
      </w:pPr>
      <w:rPr>
        <w:rFonts w:ascii="Symbol" w:hAnsi="Symbol" w:hint="default"/>
      </w:rPr>
    </w:lvl>
    <w:lvl w:ilvl="7" w:tplc="B9FA3568">
      <w:start w:val="1"/>
      <w:numFmt w:val="bullet"/>
      <w:lvlText w:val="o"/>
      <w:lvlJc w:val="left"/>
      <w:pPr>
        <w:ind w:left="3960" w:hanging="360"/>
      </w:pPr>
      <w:rPr>
        <w:rFonts w:ascii="Courier New" w:hAnsi="Courier New" w:hint="default"/>
      </w:rPr>
    </w:lvl>
    <w:lvl w:ilvl="8" w:tplc="520E3B64">
      <w:start w:val="1"/>
      <w:numFmt w:val="bullet"/>
      <w:lvlText w:val=""/>
      <w:lvlJc w:val="left"/>
      <w:pPr>
        <w:ind w:left="4680" w:hanging="360"/>
      </w:pPr>
      <w:rPr>
        <w:rFonts w:ascii="Wingdings" w:hAnsi="Wingdings" w:hint="default"/>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0"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2D3A3FE3"/>
    <w:multiLevelType w:val="hybridMultilevel"/>
    <w:tmpl w:val="72BAD5F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02C4F35"/>
    <w:multiLevelType w:val="hybridMultilevel"/>
    <w:tmpl w:val="588ECB7C"/>
    <w:lvl w:ilvl="0" w:tplc="1182FFDE">
      <w:start w:val="1"/>
      <w:numFmt w:val="bullet"/>
      <w:lvlText w:val="·"/>
      <w:lvlJc w:val="left"/>
      <w:pPr>
        <w:ind w:left="-1080" w:hanging="360"/>
      </w:pPr>
      <w:rPr>
        <w:rFonts w:ascii="Symbol" w:hAnsi="Symbol" w:hint="default"/>
      </w:rPr>
    </w:lvl>
    <w:lvl w:ilvl="1" w:tplc="9B70C792">
      <w:start w:val="1"/>
      <w:numFmt w:val="bullet"/>
      <w:lvlText w:val="o"/>
      <w:lvlJc w:val="left"/>
      <w:pPr>
        <w:ind w:left="-360" w:hanging="360"/>
      </w:pPr>
      <w:rPr>
        <w:rFonts w:ascii="Courier New" w:hAnsi="Courier New" w:hint="default"/>
      </w:rPr>
    </w:lvl>
    <w:lvl w:ilvl="2" w:tplc="BD247DC6">
      <w:start w:val="1"/>
      <w:numFmt w:val="bullet"/>
      <w:lvlText w:val=""/>
      <w:lvlJc w:val="left"/>
      <w:pPr>
        <w:ind w:left="360" w:hanging="360"/>
      </w:pPr>
      <w:rPr>
        <w:rFonts w:ascii="Wingdings" w:hAnsi="Wingdings" w:hint="default"/>
      </w:rPr>
    </w:lvl>
    <w:lvl w:ilvl="3" w:tplc="7520EC78">
      <w:start w:val="1"/>
      <w:numFmt w:val="bullet"/>
      <w:lvlText w:val=""/>
      <w:lvlJc w:val="left"/>
      <w:pPr>
        <w:ind w:left="1080" w:hanging="360"/>
      </w:pPr>
      <w:rPr>
        <w:rFonts w:ascii="Symbol" w:hAnsi="Symbol" w:hint="default"/>
      </w:rPr>
    </w:lvl>
    <w:lvl w:ilvl="4" w:tplc="364A41EA">
      <w:start w:val="1"/>
      <w:numFmt w:val="bullet"/>
      <w:lvlText w:val="o"/>
      <w:lvlJc w:val="left"/>
      <w:pPr>
        <w:ind w:left="1800" w:hanging="360"/>
      </w:pPr>
      <w:rPr>
        <w:rFonts w:ascii="Courier New" w:hAnsi="Courier New" w:hint="default"/>
      </w:rPr>
    </w:lvl>
    <w:lvl w:ilvl="5" w:tplc="241E177C">
      <w:start w:val="1"/>
      <w:numFmt w:val="bullet"/>
      <w:lvlText w:val=""/>
      <w:lvlJc w:val="left"/>
      <w:pPr>
        <w:ind w:left="2520" w:hanging="360"/>
      </w:pPr>
      <w:rPr>
        <w:rFonts w:ascii="Wingdings" w:hAnsi="Wingdings" w:hint="default"/>
      </w:rPr>
    </w:lvl>
    <w:lvl w:ilvl="6" w:tplc="44468152">
      <w:start w:val="1"/>
      <w:numFmt w:val="bullet"/>
      <w:lvlText w:val=""/>
      <w:lvlJc w:val="left"/>
      <w:pPr>
        <w:ind w:left="3240" w:hanging="360"/>
      </w:pPr>
      <w:rPr>
        <w:rFonts w:ascii="Symbol" w:hAnsi="Symbol" w:hint="default"/>
      </w:rPr>
    </w:lvl>
    <w:lvl w:ilvl="7" w:tplc="A748F282">
      <w:start w:val="1"/>
      <w:numFmt w:val="bullet"/>
      <w:lvlText w:val="o"/>
      <w:lvlJc w:val="left"/>
      <w:pPr>
        <w:ind w:left="3960" w:hanging="360"/>
      </w:pPr>
      <w:rPr>
        <w:rFonts w:ascii="Courier New" w:hAnsi="Courier New" w:hint="default"/>
      </w:rPr>
    </w:lvl>
    <w:lvl w:ilvl="8" w:tplc="F7F65104">
      <w:start w:val="1"/>
      <w:numFmt w:val="bullet"/>
      <w:lvlText w:val=""/>
      <w:lvlJc w:val="left"/>
      <w:pPr>
        <w:ind w:left="4680" w:hanging="360"/>
      </w:pPr>
      <w:rPr>
        <w:rFonts w:ascii="Wingdings" w:hAnsi="Wingdings" w:hint="default"/>
      </w:rPr>
    </w:lvl>
  </w:abstractNum>
  <w:abstractNum w:abstractNumId="14" w15:restartNumberingAfterBreak="0">
    <w:nsid w:val="3275E366"/>
    <w:multiLevelType w:val="hybridMultilevel"/>
    <w:tmpl w:val="0CB24538"/>
    <w:lvl w:ilvl="0" w:tplc="C888BEF4">
      <w:start w:val="1"/>
      <w:numFmt w:val="bullet"/>
      <w:lvlText w:val="·"/>
      <w:lvlJc w:val="left"/>
      <w:pPr>
        <w:ind w:left="-1080" w:hanging="360"/>
      </w:pPr>
      <w:rPr>
        <w:rFonts w:ascii="Symbol" w:hAnsi="Symbol" w:hint="default"/>
      </w:rPr>
    </w:lvl>
    <w:lvl w:ilvl="1" w:tplc="357C1D06">
      <w:start w:val="1"/>
      <w:numFmt w:val="bullet"/>
      <w:lvlText w:val="o"/>
      <w:lvlJc w:val="left"/>
      <w:pPr>
        <w:ind w:left="-360" w:hanging="360"/>
      </w:pPr>
      <w:rPr>
        <w:rFonts w:ascii="Courier New" w:hAnsi="Courier New" w:hint="default"/>
      </w:rPr>
    </w:lvl>
    <w:lvl w:ilvl="2" w:tplc="F6E67EE0">
      <w:start w:val="1"/>
      <w:numFmt w:val="bullet"/>
      <w:lvlText w:val=""/>
      <w:lvlJc w:val="left"/>
      <w:pPr>
        <w:ind w:left="360" w:hanging="360"/>
      </w:pPr>
      <w:rPr>
        <w:rFonts w:ascii="Wingdings" w:hAnsi="Wingdings" w:hint="default"/>
      </w:rPr>
    </w:lvl>
    <w:lvl w:ilvl="3" w:tplc="B780446A">
      <w:start w:val="1"/>
      <w:numFmt w:val="bullet"/>
      <w:lvlText w:val=""/>
      <w:lvlJc w:val="left"/>
      <w:pPr>
        <w:ind w:left="1080" w:hanging="360"/>
      </w:pPr>
      <w:rPr>
        <w:rFonts w:ascii="Symbol" w:hAnsi="Symbol" w:hint="default"/>
      </w:rPr>
    </w:lvl>
    <w:lvl w:ilvl="4" w:tplc="038EA87E">
      <w:start w:val="1"/>
      <w:numFmt w:val="bullet"/>
      <w:lvlText w:val="o"/>
      <w:lvlJc w:val="left"/>
      <w:pPr>
        <w:ind w:left="1800" w:hanging="360"/>
      </w:pPr>
      <w:rPr>
        <w:rFonts w:ascii="Courier New" w:hAnsi="Courier New" w:hint="default"/>
      </w:rPr>
    </w:lvl>
    <w:lvl w:ilvl="5" w:tplc="9258E442">
      <w:start w:val="1"/>
      <w:numFmt w:val="bullet"/>
      <w:lvlText w:val=""/>
      <w:lvlJc w:val="left"/>
      <w:pPr>
        <w:ind w:left="2520" w:hanging="360"/>
      </w:pPr>
      <w:rPr>
        <w:rFonts w:ascii="Wingdings" w:hAnsi="Wingdings" w:hint="default"/>
      </w:rPr>
    </w:lvl>
    <w:lvl w:ilvl="6" w:tplc="7898CE6E">
      <w:start w:val="1"/>
      <w:numFmt w:val="bullet"/>
      <w:lvlText w:val=""/>
      <w:lvlJc w:val="left"/>
      <w:pPr>
        <w:ind w:left="3240" w:hanging="360"/>
      </w:pPr>
      <w:rPr>
        <w:rFonts w:ascii="Symbol" w:hAnsi="Symbol" w:hint="default"/>
      </w:rPr>
    </w:lvl>
    <w:lvl w:ilvl="7" w:tplc="EC423C58">
      <w:start w:val="1"/>
      <w:numFmt w:val="bullet"/>
      <w:lvlText w:val="o"/>
      <w:lvlJc w:val="left"/>
      <w:pPr>
        <w:ind w:left="3960" w:hanging="360"/>
      </w:pPr>
      <w:rPr>
        <w:rFonts w:ascii="Courier New" w:hAnsi="Courier New" w:hint="default"/>
      </w:rPr>
    </w:lvl>
    <w:lvl w:ilvl="8" w:tplc="826AB492">
      <w:start w:val="1"/>
      <w:numFmt w:val="bullet"/>
      <w:lvlText w:val=""/>
      <w:lvlJc w:val="left"/>
      <w:pPr>
        <w:ind w:left="4680" w:hanging="360"/>
      </w:pPr>
      <w:rPr>
        <w:rFonts w:ascii="Wingdings" w:hAnsi="Wingdings" w:hint="default"/>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3DE376"/>
    <w:multiLevelType w:val="hybridMultilevel"/>
    <w:tmpl w:val="EA765E88"/>
    <w:lvl w:ilvl="0" w:tplc="0BB222C2">
      <w:start w:val="1"/>
      <w:numFmt w:val="bullet"/>
      <w:lvlText w:val="·"/>
      <w:lvlJc w:val="left"/>
      <w:pPr>
        <w:ind w:left="-1080" w:hanging="360"/>
      </w:pPr>
      <w:rPr>
        <w:rFonts w:ascii="Symbol" w:hAnsi="Symbol" w:hint="default"/>
      </w:rPr>
    </w:lvl>
    <w:lvl w:ilvl="1" w:tplc="E6D2BAC8">
      <w:start w:val="1"/>
      <w:numFmt w:val="bullet"/>
      <w:lvlText w:val="o"/>
      <w:lvlJc w:val="left"/>
      <w:pPr>
        <w:ind w:left="-360" w:hanging="360"/>
      </w:pPr>
      <w:rPr>
        <w:rFonts w:ascii="Courier New" w:hAnsi="Courier New" w:hint="default"/>
      </w:rPr>
    </w:lvl>
    <w:lvl w:ilvl="2" w:tplc="300818DE">
      <w:start w:val="1"/>
      <w:numFmt w:val="bullet"/>
      <w:lvlText w:val=""/>
      <w:lvlJc w:val="left"/>
      <w:pPr>
        <w:ind w:left="360" w:hanging="360"/>
      </w:pPr>
      <w:rPr>
        <w:rFonts w:ascii="Wingdings" w:hAnsi="Wingdings" w:hint="default"/>
      </w:rPr>
    </w:lvl>
    <w:lvl w:ilvl="3" w:tplc="720A4844">
      <w:start w:val="1"/>
      <w:numFmt w:val="bullet"/>
      <w:lvlText w:val=""/>
      <w:lvlJc w:val="left"/>
      <w:pPr>
        <w:ind w:left="1080" w:hanging="360"/>
      </w:pPr>
      <w:rPr>
        <w:rFonts w:ascii="Symbol" w:hAnsi="Symbol" w:hint="default"/>
      </w:rPr>
    </w:lvl>
    <w:lvl w:ilvl="4" w:tplc="E8048BF2">
      <w:start w:val="1"/>
      <w:numFmt w:val="bullet"/>
      <w:lvlText w:val="o"/>
      <w:lvlJc w:val="left"/>
      <w:pPr>
        <w:ind w:left="1800" w:hanging="360"/>
      </w:pPr>
      <w:rPr>
        <w:rFonts w:ascii="Courier New" w:hAnsi="Courier New" w:hint="default"/>
      </w:rPr>
    </w:lvl>
    <w:lvl w:ilvl="5" w:tplc="60E46916">
      <w:start w:val="1"/>
      <w:numFmt w:val="bullet"/>
      <w:lvlText w:val=""/>
      <w:lvlJc w:val="left"/>
      <w:pPr>
        <w:ind w:left="2520" w:hanging="360"/>
      </w:pPr>
      <w:rPr>
        <w:rFonts w:ascii="Wingdings" w:hAnsi="Wingdings" w:hint="default"/>
      </w:rPr>
    </w:lvl>
    <w:lvl w:ilvl="6" w:tplc="EA460ABC">
      <w:start w:val="1"/>
      <w:numFmt w:val="bullet"/>
      <w:lvlText w:val=""/>
      <w:lvlJc w:val="left"/>
      <w:pPr>
        <w:ind w:left="3240" w:hanging="360"/>
      </w:pPr>
      <w:rPr>
        <w:rFonts w:ascii="Symbol" w:hAnsi="Symbol" w:hint="default"/>
      </w:rPr>
    </w:lvl>
    <w:lvl w:ilvl="7" w:tplc="33627E0A">
      <w:start w:val="1"/>
      <w:numFmt w:val="bullet"/>
      <w:lvlText w:val="o"/>
      <w:lvlJc w:val="left"/>
      <w:pPr>
        <w:ind w:left="3960" w:hanging="360"/>
      </w:pPr>
      <w:rPr>
        <w:rFonts w:ascii="Courier New" w:hAnsi="Courier New" w:hint="default"/>
      </w:rPr>
    </w:lvl>
    <w:lvl w:ilvl="8" w:tplc="A8C4D62A">
      <w:start w:val="1"/>
      <w:numFmt w:val="bullet"/>
      <w:lvlText w:val=""/>
      <w:lvlJc w:val="left"/>
      <w:pPr>
        <w:ind w:left="4680" w:hanging="360"/>
      </w:pPr>
      <w:rPr>
        <w:rFonts w:ascii="Wingdings" w:hAnsi="Wingdings" w:hint="default"/>
      </w:rPr>
    </w:lvl>
  </w:abstractNum>
  <w:abstractNum w:abstractNumId="19" w15:restartNumberingAfterBreak="0">
    <w:nsid w:val="49186145"/>
    <w:multiLevelType w:val="hybridMultilevel"/>
    <w:tmpl w:val="344ED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823DAE"/>
    <w:multiLevelType w:val="hybridMultilevel"/>
    <w:tmpl w:val="047E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67C4B"/>
    <w:multiLevelType w:val="hybridMultilevel"/>
    <w:tmpl w:val="6FD01CFE"/>
    <w:lvl w:ilvl="0" w:tplc="B7C0CC0E">
      <w:start w:val="1"/>
      <w:numFmt w:val="bullet"/>
      <w:lvlText w:val=""/>
      <w:lvlJc w:val="left"/>
      <w:pPr>
        <w:ind w:left="720" w:hanging="360"/>
      </w:pPr>
      <w:rPr>
        <w:rFonts w:ascii="Symbol" w:hAnsi="Symbol" w:hint="default"/>
      </w:rPr>
    </w:lvl>
    <w:lvl w:ilvl="1" w:tplc="DCEE20E4">
      <w:start w:val="1"/>
      <w:numFmt w:val="bullet"/>
      <w:lvlText w:val="o"/>
      <w:lvlJc w:val="left"/>
      <w:pPr>
        <w:ind w:left="1440" w:hanging="360"/>
      </w:pPr>
      <w:rPr>
        <w:rFonts w:ascii="Courier New" w:hAnsi="Courier New" w:hint="default"/>
      </w:rPr>
    </w:lvl>
    <w:lvl w:ilvl="2" w:tplc="19DE9BEC">
      <w:start w:val="1"/>
      <w:numFmt w:val="bullet"/>
      <w:lvlText w:val=""/>
      <w:lvlJc w:val="left"/>
      <w:pPr>
        <w:ind w:left="2160" w:hanging="360"/>
      </w:pPr>
      <w:rPr>
        <w:rFonts w:ascii="Wingdings" w:hAnsi="Wingdings" w:hint="default"/>
      </w:rPr>
    </w:lvl>
    <w:lvl w:ilvl="3" w:tplc="2CA29D8C">
      <w:start w:val="1"/>
      <w:numFmt w:val="bullet"/>
      <w:lvlText w:val=""/>
      <w:lvlJc w:val="left"/>
      <w:pPr>
        <w:ind w:left="2880" w:hanging="360"/>
      </w:pPr>
      <w:rPr>
        <w:rFonts w:ascii="Symbol" w:hAnsi="Symbol" w:hint="default"/>
      </w:rPr>
    </w:lvl>
    <w:lvl w:ilvl="4" w:tplc="7666AEF2">
      <w:start w:val="1"/>
      <w:numFmt w:val="bullet"/>
      <w:lvlText w:val="o"/>
      <w:lvlJc w:val="left"/>
      <w:pPr>
        <w:ind w:left="3600" w:hanging="360"/>
      </w:pPr>
      <w:rPr>
        <w:rFonts w:ascii="Courier New" w:hAnsi="Courier New" w:hint="default"/>
      </w:rPr>
    </w:lvl>
    <w:lvl w:ilvl="5" w:tplc="FAAAFDA4">
      <w:start w:val="1"/>
      <w:numFmt w:val="bullet"/>
      <w:lvlText w:val=""/>
      <w:lvlJc w:val="left"/>
      <w:pPr>
        <w:ind w:left="4320" w:hanging="360"/>
      </w:pPr>
      <w:rPr>
        <w:rFonts w:ascii="Wingdings" w:hAnsi="Wingdings" w:hint="default"/>
      </w:rPr>
    </w:lvl>
    <w:lvl w:ilvl="6" w:tplc="0E34513A">
      <w:start w:val="1"/>
      <w:numFmt w:val="bullet"/>
      <w:lvlText w:val=""/>
      <w:lvlJc w:val="left"/>
      <w:pPr>
        <w:ind w:left="5040" w:hanging="360"/>
      </w:pPr>
      <w:rPr>
        <w:rFonts w:ascii="Symbol" w:hAnsi="Symbol" w:hint="default"/>
      </w:rPr>
    </w:lvl>
    <w:lvl w:ilvl="7" w:tplc="B57027CA">
      <w:start w:val="1"/>
      <w:numFmt w:val="bullet"/>
      <w:lvlText w:val="o"/>
      <w:lvlJc w:val="left"/>
      <w:pPr>
        <w:ind w:left="5760" w:hanging="360"/>
      </w:pPr>
      <w:rPr>
        <w:rFonts w:ascii="Courier New" w:hAnsi="Courier New" w:hint="default"/>
      </w:rPr>
    </w:lvl>
    <w:lvl w:ilvl="8" w:tplc="E086FFBE">
      <w:start w:val="1"/>
      <w:numFmt w:val="bullet"/>
      <w:lvlText w:val=""/>
      <w:lvlJc w:val="left"/>
      <w:pPr>
        <w:ind w:left="6480" w:hanging="360"/>
      </w:pPr>
      <w:rPr>
        <w:rFonts w:ascii="Wingdings" w:hAnsi="Wingdings" w:hint="default"/>
      </w:rPr>
    </w:lvl>
  </w:abstractNum>
  <w:abstractNum w:abstractNumId="22"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3" w15:restartNumberingAfterBreak="0">
    <w:nsid w:val="4BF3EBF8"/>
    <w:multiLevelType w:val="hybridMultilevel"/>
    <w:tmpl w:val="2C9A816A"/>
    <w:lvl w:ilvl="0" w:tplc="648E0D6C">
      <w:start w:val="1"/>
      <w:numFmt w:val="bullet"/>
      <w:lvlText w:val=""/>
      <w:lvlJc w:val="left"/>
      <w:pPr>
        <w:ind w:left="720" w:hanging="360"/>
      </w:pPr>
      <w:rPr>
        <w:rFonts w:ascii="Symbol" w:hAnsi="Symbol" w:hint="default"/>
      </w:rPr>
    </w:lvl>
    <w:lvl w:ilvl="1" w:tplc="47587C42">
      <w:start w:val="1"/>
      <w:numFmt w:val="bullet"/>
      <w:lvlText w:val="·"/>
      <w:lvlJc w:val="left"/>
      <w:pPr>
        <w:ind w:left="1440" w:hanging="360"/>
      </w:pPr>
      <w:rPr>
        <w:rFonts w:ascii="Symbol" w:hAnsi="Symbol" w:hint="default"/>
      </w:rPr>
    </w:lvl>
    <w:lvl w:ilvl="2" w:tplc="76669C9A">
      <w:start w:val="1"/>
      <w:numFmt w:val="bullet"/>
      <w:lvlText w:val=""/>
      <w:lvlJc w:val="left"/>
      <w:pPr>
        <w:ind w:left="2160" w:hanging="360"/>
      </w:pPr>
      <w:rPr>
        <w:rFonts w:ascii="Wingdings" w:hAnsi="Wingdings" w:hint="default"/>
      </w:rPr>
    </w:lvl>
    <w:lvl w:ilvl="3" w:tplc="37763314">
      <w:start w:val="1"/>
      <w:numFmt w:val="bullet"/>
      <w:lvlText w:val=""/>
      <w:lvlJc w:val="left"/>
      <w:pPr>
        <w:ind w:left="2880" w:hanging="360"/>
      </w:pPr>
      <w:rPr>
        <w:rFonts w:ascii="Symbol" w:hAnsi="Symbol" w:hint="default"/>
      </w:rPr>
    </w:lvl>
    <w:lvl w:ilvl="4" w:tplc="D7F0B030">
      <w:start w:val="1"/>
      <w:numFmt w:val="bullet"/>
      <w:lvlText w:val="o"/>
      <w:lvlJc w:val="left"/>
      <w:pPr>
        <w:ind w:left="3600" w:hanging="360"/>
      </w:pPr>
      <w:rPr>
        <w:rFonts w:ascii="Courier New" w:hAnsi="Courier New" w:hint="default"/>
      </w:rPr>
    </w:lvl>
    <w:lvl w:ilvl="5" w:tplc="C01A4E8E">
      <w:start w:val="1"/>
      <w:numFmt w:val="bullet"/>
      <w:lvlText w:val=""/>
      <w:lvlJc w:val="left"/>
      <w:pPr>
        <w:ind w:left="4320" w:hanging="360"/>
      </w:pPr>
      <w:rPr>
        <w:rFonts w:ascii="Wingdings" w:hAnsi="Wingdings" w:hint="default"/>
      </w:rPr>
    </w:lvl>
    <w:lvl w:ilvl="6" w:tplc="249267D8">
      <w:start w:val="1"/>
      <w:numFmt w:val="bullet"/>
      <w:lvlText w:val=""/>
      <w:lvlJc w:val="left"/>
      <w:pPr>
        <w:ind w:left="5040" w:hanging="360"/>
      </w:pPr>
      <w:rPr>
        <w:rFonts w:ascii="Symbol" w:hAnsi="Symbol" w:hint="default"/>
      </w:rPr>
    </w:lvl>
    <w:lvl w:ilvl="7" w:tplc="274ABA02">
      <w:start w:val="1"/>
      <w:numFmt w:val="bullet"/>
      <w:lvlText w:val="o"/>
      <w:lvlJc w:val="left"/>
      <w:pPr>
        <w:ind w:left="5760" w:hanging="360"/>
      </w:pPr>
      <w:rPr>
        <w:rFonts w:ascii="Courier New" w:hAnsi="Courier New" w:hint="default"/>
      </w:rPr>
    </w:lvl>
    <w:lvl w:ilvl="8" w:tplc="8190D9B0">
      <w:start w:val="1"/>
      <w:numFmt w:val="bullet"/>
      <w:lvlText w:val=""/>
      <w:lvlJc w:val="left"/>
      <w:pPr>
        <w:ind w:left="6480" w:hanging="360"/>
      </w:pPr>
      <w:rPr>
        <w:rFonts w:ascii="Wingdings" w:hAnsi="Wingdings" w:hint="default"/>
      </w:rPr>
    </w:lvl>
  </w:abstractNum>
  <w:abstractNum w:abstractNumId="24" w15:restartNumberingAfterBreak="0">
    <w:nsid w:val="4D88166B"/>
    <w:multiLevelType w:val="hybridMultilevel"/>
    <w:tmpl w:val="33884B38"/>
    <w:lvl w:ilvl="0" w:tplc="0DDACF0C">
      <w:start w:val="1"/>
      <w:numFmt w:val="bullet"/>
      <w:lvlText w:val="·"/>
      <w:lvlJc w:val="left"/>
      <w:pPr>
        <w:ind w:left="-1080" w:hanging="360"/>
      </w:pPr>
      <w:rPr>
        <w:rFonts w:ascii="Symbol" w:hAnsi="Symbol" w:hint="default"/>
      </w:rPr>
    </w:lvl>
    <w:lvl w:ilvl="1" w:tplc="B7D6403E">
      <w:start w:val="1"/>
      <w:numFmt w:val="bullet"/>
      <w:lvlText w:val="o"/>
      <w:lvlJc w:val="left"/>
      <w:pPr>
        <w:ind w:left="-360" w:hanging="360"/>
      </w:pPr>
      <w:rPr>
        <w:rFonts w:ascii="Courier New" w:hAnsi="Courier New" w:hint="default"/>
      </w:rPr>
    </w:lvl>
    <w:lvl w:ilvl="2" w:tplc="DDEEA66E">
      <w:start w:val="1"/>
      <w:numFmt w:val="bullet"/>
      <w:lvlText w:val=""/>
      <w:lvlJc w:val="left"/>
      <w:pPr>
        <w:ind w:left="360" w:hanging="360"/>
      </w:pPr>
      <w:rPr>
        <w:rFonts w:ascii="Wingdings" w:hAnsi="Wingdings" w:hint="default"/>
      </w:rPr>
    </w:lvl>
    <w:lvl w:ilvl="3" w:tplc="6746719A">
      <w:start w:val="1"/>
      <w:numFmt w:val="bullet"/>
      <w:lvlText w:val=""/>
      <w:lvlJc w:val="left"/>
      <w:pPr>
        <w:ind w:left="1080" w:hanging="360"/>
      </w:pPr>
      <w:rPr>
        <w:rFonts w:ascii="Symbol" w:hAnsi="Symbol" w:hint="default"/>
      </w:rPr>
    </w:lvl>
    <w:lvl w:ilvl="4" w:tplc="ACF6F2F4">
      <w:start w:val="1"/>
      <w:numFmt w:val="bullet"/>
      <w:lvlText w:val="o"/>
      <w:lvlJc w:val="left"/>
      <w:pPr>
        <w:ind w:left="1800" w:hanging="360"/>
      </w:pPr>
      <w:rPr>
        <w:rFonts w:ascii="Courier New" w:hAnsi="Courier New" w:hint="default"/>
      </w:rPr>
    </w:lvl>
    <w:lvl w:ilvl="5" w:tplc="3F003CA4">
      <w:start w:val="1"/>
      <w:numFmt w:val="bullet"/>
      <w:lvlText w:val=""/>
      <w:lvlJc w:val="left"/>
      <w:pPr>
        <w:ind w:left="2520" w:hanging="360"/>
      </w:pPr>
      <w:rPr>
        <w:rFonts w:ascii="Wingdings" w:hAnsi="Wingdings" w:hint="default"/>
      </w:rPr>
    </w:lvl>
    <w:lvl w:ilvl="6" w:tplc="EF0AFFA2">
      <w:start w:val="1"/>
      <w:numFmt w:val="bullet"/>
      <w:lvlText w:val=""/>
      <w:lvlJc w:val="left"/>
      <w:pPr>
        <w:ind w:left="3240" w:hanging="360"/>
      </w:pPr>
      <w:rPr>
        <w:rFonts w:ascii="Symbol" w:hAnsi="Symbol" w:hint="default"/>
      </w:rPr>
    </w:lvl>
    <w:lvl w:ilvl="7" w:tplc="768A0E62">
      <w:start w:val="1"/>
      <w:numFmt w:val="bullet"/>
      <w:lvlText w:val="o"/>
      <w:lvlJc w:val="left"/>
      <w:pPr>
        <w:ind w:left="3960" w:hanging="360"/>
      </w:pPr>
      <w:rPr>
        <w:rFonts w:ascii="Courier New" w:hAnsi="Courier New" w:hint="default"/>
      </w:rPr>
    </w:lvl>
    <w:lvl w:ilvl="8" w:tplc="1DC45D3A">
      <w:start w:val="1"/>
      <w:numFmt w:val="bullet"/>
      <w:lvlText w:val=""/>
      <w:lvlJc w:val="left"/>
      <w:pPr>
        <w:ind w:left="4680" w:hanging="360"/>
      </w:pPr>
      <w:rPr>
        <w:rFonts w:ascii="Wingdings" w:hAnsi="Wingdings" w:hint="default"/>
      </w:rPr>
    </w:lvl>
  </w:abstractNum>
  <w:abstractNum w:abstractNumId="25"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4300694"/>
    <w:multiLevelType w:val="hybridMultilevel"/>
    <w:tmpl w:val="A01A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5C6CD248"/>
    <w:multiLevelType w:val="hybridMultilevel"/>
    <w:tmpl w:val="41082742"/>
    <w:lvl w:ilvl="0" w:tplc="915E5DCA">
      <w:start w:val="1"/>
      <w:numFmt w:val="bullet"/>
      <w:lvlText w:val=""/>
      <w:lvlJc w:val="left"/>
      <w:pPr>
        <w:ind w:left="720" w:hanging="360"/>
      </w:pPr>
      <w:rPr>
        <w:rFonts w:ascii="Symbol" w:hAnsi="Symbol" w:hint="default"/>
      </w:rPr>
    </w:lvl>
    <w:lvl w:ilvl="1" w:tplc="882216E8">
      <w:start w:val="1"/>
      <w:numFmt w:val="bullet"/>
      <w:lvlText w:val="·"/>
      <w:lvlJc w:val="left"/>
      <w:pPr>
        <w:ind w:left="1440" w:hanging="360"/>
      </w:pPr>
      <w:rPr>
        <w:rFonts w:ascii="Symbol" w:hAnsi="Symbol" w:hint="default"/>
      </w:rPr>
    </w:lvl>
    <w:lvl w:ilvl="2" w:tplc="2C229BCE">
      <w:start w:val="1"/>
      <w:numFmt w:val="bullet"/>
      <w:lvlText w:val=""/>
      <w:lvlJc w:val="left"/>
      <w:pPr>
        <w:ind w:left="2160" w:hanging="360"/>
      </w:pPr>
      <w:rPr>
        <w:rFonts w:ascii="Wingdings" w:hAnsi="Wingdings" w:hint="default"/>
      </w:rPr>
    </w:lvl>
    <w:lvl w:ilvl="3" w:tplc="BD4A5AC0">
      <w:start w:val="1"/>
      <w:numFmt w:val="bullet"/>
      <w:lvlText w:val=""/>
      <w:lvlJc w:val="left"/>
      <w:pPr>
        <w:ind w:left="2880" w:hanging="360"/>
      </w:pPr>
      <w:rPr>
        <w:rFonts w:ascii="Symbol" w:hAnsi="Symbol" w:hint="default"/>
      </w:rPr>
    </w:lvl>
    <w:lvl w:ilvl="4" w:tplc="0EB6CF4E">
      <w:start w:val="1"/>
      <w:numFmt w:val="bullet"/>
      <w:lvlText w:val="o"/>
      <w:lvlJc w:val="left"/>
      <w:pPr>
        <w:ind w:left="3600" w:hanging="360"/>
      </w:pPr>
      <w:rPr>
        <w:rFonts w:ascii="Courier New" w:hAnsi="Courier New" w:hint="default"/>
      </w:rPr>
    </w:lvl>
    <w:lvl w:ilvl="5" w:tplc="7750B68E">
      <w:start w:val="1"/>
      <w:numFmt w:val="bullet"/>
      <w:lvlText w:val=""/>
      <w:lvlJc w:val="left"/>
      <w:pPr>
        <w:ind w:left="4320" w:hanging="360"/>
      </w:pPr>
      <w:rPr>
        <w:rFonts w:ascii="Wingdings" w:hAnsi="Wingdings" w:hint="default"/>
      </w:rPr>
    </w:lvl>
    <w:lvl w:ilvl="6" w:tplc="EC342E74">
      <w:start w:val="1"/>
      <w:numFmt w:val="bullet"/>
      <w:lvlText w:val=""/>
      <w:lvlJc w:val="left"/>
      <w:pPr>
        <w:ind w:left="5040" w:hanging="360"/>
      </w:pPr>
      <w:rPr>
        <w:rFonts w:ascii="Symbol" w:hAnsi="Symbol" w:hint="default"/>
      </w:rPr>
    </w:lvl>
    <w:lvl w:ilvl="7" w:tplc="67629718">
      <w:start w:val="1"/>
      <w:numFmt w:val="bullet"/>
      <w:lvlText w:val="o"/>
      <w:lvlJc w:val="left"/>
      <w:pPr>
        <w:ind w:left="5760" w:hanging="360"/>
      </w:pPr>
      <w:rPr>
        <w:rFonts w:ascii="Courier New" w:hAnsi="Courier New" w:hint="default"/>
      </w:rPr>
    </w:lvl>
    <w:lvl w:ilvl="8" w:tplc="E5604AE0">
      <w:start w:val="1"/>
      <w:numFmt w:val="bullet"/>
      <w:lvlText w:val=""/>
      <w:lvlJc w:val="left"/>
      <w:pPr>
        <w:ind w:left="6480" w:hanging="360"/>
      </w:pPr>
      <w:rPr>
        <w:rFonts w:ascii="Wingdings" w:hAnsi="Wingdings" w:hint="default"/>
      </w:rPr>
    </w:lvl>
  </w:abstractNum>
  <w:abstractNum w:abstractNumId="30" w15:restartNumberingAfterBreak="0">
    <w:nsid w:val="62AD5290"/>
    <w:multiLevelType w:val="hybridMultilevel"/>
    <w:tmpl w:val="4D86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C427ED"/>
    <w:multiLevelType w:val="hybridMultilevel"/>
    <w:tmpl w:val="DCAA1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1A1BA4"/>
    <w:multiLevelType w:val="hybridMultilevel"/>
    <w:tmpl w:val="46348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6"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5464490"/>
    <w:multiLevelType w:val="hybridMultilevel"/>
    <w:tmpl w:val="F43E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1"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396561770">
    <w:abstractNumId w:val="14"/>
  </w:num>
  <w:num w:numId="2" w16cid:durableId="590704487">
    <w:abstractNumId w:val="24"/>
  </w:num>
  <w:num w:numId="3" w16cid:durableId="1801267036">
    <w:abstractNumId w:val="3"/>
  </w:num>
  <w:num w:numId="4" w16cid:durableId="1680304930">
    <w:abstractNumId w:val="13"/>
  </w:num>
  <w:num w:numId="5" w16cid:durableId="509224005">
    <w:abstractNumId w:val="6"/>
  </w:num>
  <w:num w:numId="6" w16cid:durableId="1603300750">
    <w:abstractNumId w:val="18"/>
  </w:num>
  <w:num w:numId="7" w16cid:durableId="1151215022">
    <w:abstractNumId w:val="21"/>
  </w:num>
  <w:num w:numId="8" w16cid:durableId="274875835">
    <w:abstractNumId w:val="29"/>
  </w:num>
  <w:num w:numId="9" w16cid:durableId="403184941">
    <w:abstractNumId w:val="23"/>
  </w:num>
  <w:num w:numId="10" w16cid:durableId="209342734">
    <w:abstractNumId w:val="7"/>
  </w:num>
  <w:num w:numId="11" w16cid:durableId="148182179">
    <w:abstractNumId w:val="1"/>
  </w:num>
  <w:num w:numId="12" w16cid:durableId="505511010">
    <w:abstractNumId w:val="40"/>
  </w:num>
  <w:num w:numId="13" w16cid:durableId="580018736">
    <w:abstractNumId w:val="11"/>
  </w:num>
  <w:num w:numId="14" w16cid:durableId="221647625">
    <w:abstractNumId w:val="35"/>
  </w:num>
  <w:num w:numId="15" w16cid:durableId="298344620">
    <w:abstractNumId w:val="9"/>
  </w:num>
  <w:num w:numId="16" w16cid:durableId="58093387">
    <w:abstractNumId w:val="5"/>
  </w:num>
  <w:num w:numId="17" w16cid:durableId="1122530581">
    <w:abstractNumId w:val="16"/>
  </w:num>
  <w:num w:numId="18" w16cid:durableId="1479684095">
    <w:abstractNumId w:val="39"/>
  </w:num>
  <w:num w:numId="19" w16cid:durableId="340007303">
    <w:abstractNumId w:val="28"/>
  </w:num>
  <w:num w:numId="20" w16cid:durableId="346519941">
    <w:abstractNumId w:val="33"/>
  </w:num>
  <w:num w:numId="21" w16cid:durableId="691036718">
    <w:abstractNumId w:val="10"/>
  </w:num>
  <w:num w:numId="22" w16cid:durableId="1452093781">
    <w:abstractNumId w:val="17"/>
  </w:num>
  <w:num w:numId="23" w16cid:durableId="906961314">
    <w:abstractNumId w:val="36"/>
  </w:num>
  <w:num w:numId="24" w16cid:durableId="1388455259">
    <w:abstractNumId w:val="15"/>
  </w:num>
  <w:num w:numId="25" w16cid:durableId="1677533267">
    <w:abstractNumId w:val="41"/>
  </w:num>
  <w:num w:numId="26" w16cid:durableId="961619330">
    <w:abstractNumId w:val="38"/>
  </w:num>
  <w:num w:numId="27" w16cid:durableId="1095638383">
    <w:abstractNumId w:val="25"/>
  </w:num>
  <w:num w:numId="28" w16cid:durableId="357776219">
    <w:abstractNumId w:val="27"/>
  </w:num>
  <w:num w:numId="29" w16cid:durableId="1481578588">
    <w:abstractNumId w:val="34"/>
  </w:num>
  <w:num w:numId="30" w16cid:durableId="1812137613">
    <w:abstractNumId w:val="2"/>
  </w:num>
  <w:num w:numId="31" w16cid:durableId="370300677">
    <w:abstractNumId w:val="4"/>
  </w:num>
  <w:num w:numId="32" w16cid:durableId="1322079617">
    <w:abstractNumId w:val="22"/>
  </w:num>
  <w:num w:numId="33" w16cid:durableId="1908297244">
    <w:abstractNumId w:val="26"/>
  </w:num>
  <w:num w:numId="34" w16cid:durableId="2016612849">
    <w:abstractNumId w:val="31"/>
  </w:num>
  <w:num w:numId="35" w16cid:durableId="1648821947">
    <w:abstractNumId w:val="37"/>
  </w:num>
  <w:num w:numId="36" w16cid:durableId="1556089481">
    <w:abstractNumId w:val="20"/>
  </w:num>
  <w:num w:numId="37" w16cid:durableId="867134963">
    <w:abstractNumId w:val="30"/>
  </w:num>
  <w:num w:numId="38" w16cid:durableId="404227564">
    <w:abstractNumId w:val="32"/>
  </w:num>
  <w:num w:numId="39" w16cid:durableId="1516114729">
    <w:abstractNumId w:val="19"/>
  </w:num>
  <w:num w:numId="40" w16cid:durableId="162807632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04"/>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91"/>
    <w:rsid w:val="00000DBF"/>
    <w:rsid w:val="00000FA0"/>
    <w:rsid w:val="00001369"/>
    <w:rsid w:val="00001CDC"/>
    <w:rsid w:val="000021E5"/>
    <w:rsid w:val="000023BA"/>
    <w:rsid w:val="000024E2"/>
    <w:rsid w:val="0000279C"/>
    <w:rsid w:val="00002CF6"/>
    <w:rsid w:val="000031B6"/>
    <w:rsid w:val="00003423"/>
    <w:rsid w:val="00003511"/>
    <w:rsid w:val="00003652"/>
    <w:rsid w:val="00003802"/>
    <w:rsid w:val="00003862"/>
    <w:rsid w:val="00003BBA"/>
    <w:rsid w:val="00003C85"/>
    <w:rsid w:val="00004288"/>
    <w:rsid w:val="0000450D"/>
    <w:rsid w:val="000046C1"/>
    <w:rsid w:val="00004729"/>
    <w:rsid w:val="00004748"/>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4E4"/>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863"/>
    <w:rsid w:val="00016A8D"/>
    <w:rsid w:val="00016C72"/>
    <w:rsid w:val="000170C1"/>
    <w:rsid w:val="00017265"/>
    <w:rsid w:val="0001730F"/>
    <w:rsid w:val="00017430"/>
    <w:rsid w:val="000174AF"/>
    <w:rsid w:val="00017668"/>
    <w:rsid w:val="0001776A"/>
    <w:rsid w:val="00017883"/>
    <w:rsid w:val="00017A67"/>
    <w:rsid w:val="00017AA9"/>
    <w:rsid w:val="00017C25"/>
    <w:rsid w:val="00017F27"/>
    <w:rsid w:val="00017F3D"/>
    <w:rsid w:val="00020312"/>
    <w:rsid w:val="000209EF"/>
    <w:rsid w:val="00020E26"/>
    <w:rsid w:val="000218A9"/>
    <w:rsid w:val="000218F1"/>
    <w:rsid w:val="00021AC9"/>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B3A"/>
    <w:rsid w:val="00022E91"/>
    <w:rsid w:val="00022FAA"/>
    <w:rsid w:val="00023162"/>
    <w:rsid w:val="000232A5"/>
    <w:rsid w:val="00023424"/>
    <w:rsid w:val="00023451"/>
    <w:rsid w:val="00023626"/>
    <w:rsid w:val="0002366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4D0"/>
    <w:rsid w:val="00030676"/>
    <w:rsid w:val="00030996"/>
    <w:rsid w:val="00030E3E"/>
    <w:rsid w:val="00030E57"/>
    <w:rsid w:val="000310AA"/>
    <w:rsid w:val="000310E8"/>
    <w:rsid w:val="0003114C"/>
    <w:rsid w:val="000315BD"/>
    <w:rsid w:val="00031793"/>
    <w:rsid w:val="00031A4C"/>
    <w:rsid w:val="00031BDA"/>
    <w:rsid w:val="00031CA2"/>
    <w:rsid w:val="00031D00"/>
    <w:rsid w:val="00031DA3"/>
    <w:rsid w:val="00031F4C"/>
    <w:rsid w:val="0003243D"/>
    <w:rsid w:val="000326B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BAE"/>
    <w:rsid w:val="00034CA0"/>
    <w:rsid w:val="00034EB6"/>
    <w:rsid w:val="00034FFC"/>
    <w:rsid w:val="0003501A"/>
    <w:rsid w:val="0003509D"/>
    <w:rsid w:val="000350BB"/>
    <w:rsid w:val="000351C8"/>
    <w:rsid w:val="000351DA"/>
    <w:rsid w:val="00035357"/>
    <w:rsid w:val="000355A7"/>
    <w:rsid w:val="000356EC"/>
    <w:rsid w:val="00035B81"/>
    <w:rsid w:val="00035CE3"/>
    <w:rsid w:val="00035FDE"/>
    <w:rsid w:val="00036009"/>
    <w:rsid w:val="00036106"/>
    <w:rsid w:val="00036177"/>
    <w:rsid w:val="0003623B"/>
    <w:rsid w:val="0003633B"/>
    <w:rsid w:val="00037004"/>
    <w:rsid w:val="00037224"/>
    <w:rsid w:val="000372EF"/>
    <w:rsid w:val="0003737B"/>
    <w:rsid w:val="0003745C"/>
    <w:rsid w:val="0003758E"/>
    <w:rsid w:val="000375BA"/>
    <w:rsid w:val="000376C0"/>
    <w:rsid w:val="00037990"/>
    <w:rsid w:val="00037A8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15"/>
    <w:rsid w:val="00042F4E"/>
    <w:rsid w:val="000434BD"/>
    <w:rsid w:val="000436A8"/>
    <w:rsid w:val="00043B7B"/>
    <w:rsid w:val="00043E36"/>
    <w:rsid w:val="000441AF"/>
    <w:rsid w:val="000443C3"/>
    <w:rsid w:val="0004455F"/>
    <w:rsid w:val="00044806"/>
    <w:rsid w:val="00044A42"/>
    <w:rsid w:val="00044AB8"/>
    <w:rsid w:val="000454B2"/>
    <w:rsid w:val="00045976"/>
    <w:rsid w:val="00045E41"/>
    <w:rsid w:val="0004610E"/>
    <w:rsid w:val="00046550"/>
    <w:rsid w:val="000465C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47F19"/>
    <w:rsid w:val="000502A5"/>
    <w:rsid w:val="0005041D"/>
    <w:rsid w:val="000504A8"/>
    <w:rsid w:val="0005052B"/>
    <w:rsid w:val="000506A1"/>
    <w:rsid w:val="000508EC"/>
    <w:rsid w:val="000509DA"/>
    <w:rsid w:val="00050AFA"/>
    <w:rsid w:val="00050C95"/>
    <w:rsid w:val="00051072"/>
    <w:rsid w:val="00051333"/>
    <w:rsid w:val="00051BA8"/>
    <w:rsid w:val="00051E3C"/>
    <w:rsid w:val="000520B1"/>
    <w:rsid w:val="00052241"/>
    <w:rsid w:val="00052672"/>
    <w:rsid w:val="00052814"/>
    <w:rsid w:val="000529E9"/>
    <w:rsid w:val="00052C38"/>
    <w:rsid w:val="00053766"/>
    <w:rsid w:val="00053BE0"/>
    <w:rsid w:val="00053CB9"/>
    <w:rsid w:val="00053FAD"/>
    <w:rsid w:val="000541A5"/>
    <w:rsid w:val="0005422C"/>
    <w:rsid w:val="00054C6E"/>
    <w:rsid w:val="00054DF3"/>
    <w:rsid w:val="00054FA2"/>
    <w:rsid w:val="00055034"/>
    <w:rsid w:val="000550B3"/>
    <w:rsid w:val="0005513C"/>
    <w:rsid w:val="00055234"/>
    <w:rsid w:val="00055406"/>
    <w:rsid w:val="00055569"/>
    <w:rsid w:val="000558BC"/>
    <w:rsid w:val="00055DF6"/>
    <w:rsid w:val="00055ED8"/>
    <w:rsid w:val="000568D7"/>
    <w:rsid w:val="000568F4"/>
    <w:rsid w:val="00056900"/>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0F62"/>
    <w:rsid w:val="000611E6"/>
    <w:rsid w:val="0006140F"/>
    <w:rsid w:val="00061530"/>
    <w:rsid w:val="00061536"/>
    <w:rsid w:val="000615E8"/>
    <w:rsid w:val="00061822"/>
    <w:rsid w:val="000619C8"/>
    <w:rsid w:val="00061A5A"/>
    <w:rsid w:val="00061FAC"/>
    <w:rsid w:val="00061FD0"/>
    <w:rsid w:val="00062240"/>
    <w:rsid w:val="000622F5"/>
    <w:rsid w:val="00062919"/>
    <w:rsid w:val="0006296B"/>
    <w:rsid w:val="000629E6"/>
    <w:rsid w:val="00062BE7"/>
    <w:rsid w:val="00063101"/>
    <w:rsid w:val="00063352"/>
    <w:rsid w:val="00063857"/>
    <w:rsid w:val="0006396A"/>
    <w:rsid w:val="00063A60"/>
    <w:rsid w:val="00063AEF"/>
    <w:rsid w:val="00063B1D"/>
    <w:rsid w:val="00063C33"/>
    <w:rsid w:val="00063DCE"/>
    <w:rsid w:val="00063F33"/>
    <w:rsid w:val="00064178"/>
    <w:rsid w:val="00064197"/>
    <w:rsid w:val="0006443B"/>
    <w:rsid w:val="000647A9"/>
    <w:rsid w:val="000647C3"/>
    <w:rsid w:val="00064C35"/>
    <w:rsid w:val="00064D3D"/>
    <w:rsid w:val="00064F90"/>
    <w:rsid w:val="00065096"/>
    <w:rsid w:val="0006524C"/>
    <w:rsid w:val="00065445"/>
    <w:rsid w:val="00065A4F"/>
    <w:rsid w:val="00065ABF"/>
    <w:rsid w:val="00065BA5"/>
    <w:rsid w:val="00065D4F"/>
    <w:rsid w:val="00065D7A"/>
    <w:rsid w:val="00065E7F"/>
    <w:rsid w:val="00066133"/>
    <w:rsid w:val="0006634A"/>
    <w:rsid w:val="000664BE"/>
    <w:rsid w:val="00066554"/>
    <w:rsid w:val="0006680F"/>
    <w:rsid w:val="00066A8D"/>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CE3"/>
    <w:rsid w:val="00074D75"/>
    <w:rsid w:val="00074DB5"/>
    <w:rsid w:val="00074E52"/>
    <w:rsid w:val="00074FA3"/>
    <w:rsid w:val="000751AC"/>
    <w:rsid w:val="000752DB"/>
    <w:rsid w:val="0007575A"/>
    <w:rsid w:val="00075847"/>
    <w:rsid w:val="00075908"/>
    <w:rsid w:val="00075952"/>
    <w:rsid w:val="00075C60"/>
    <w:rsid w:val="00077252"/>
    <w:rsid w:val="00077436"/>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8D0"/>
    <w:rsid w:val="00086911"/>
    <w:rsid w:val="0008695F"/>
    <w:rsid w:val="00086C30"/>
    <w:rsid w:val="00086D5D"/>
    <w:rsid w:val="00086DA6"/>
    <w:rsid w:val="000875DD"/>
    <w:rsid w:val="00087C2A"/>
    <w:rsid w:val="00087E0A"/>
    <w:rsid w:val="00087E23"/>
    <w:rsid w:val="00090055"/>
    <w:rsid w:val="000900CF"/>
    <w:rsid w:val="000901F1"/>
    <w:rsid w:val="000906D7"/>
    <w:rsid w:val="0009096A"/>
    <w:rsid w:val="00090B6B"/>
    <w:rsid w:val="00090D4B"/>
    <w:rsid w:val="00090EA4"/>
    <w:rsid w:val="000910D7"/>
    <w:rsid w:val="000910FA"/>
    <w:rsid w:val="0009166A"/>
    <w:rsid w:val="000918B2"/>
    <w:rsid w:val="00091CE2"/>
    <w:rsid w:val="00091F1C"/>
    <w:rsid w:val="00091FA4"/>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400"/>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2D1F"/>
    <w:rsid w:val="000A30BD"/>
    <w:rsid w:val="000A3320"/>
    <w:rsid w:val="000A3563"/>
    <w:rsid w:val="000A3935"/>
    <w:rsid w:val="000A3E2D"/>
    <w:rsid w:val="000A44D4"/>
    <w:rsid w:val="000A4524"/>
    <w:rsid w:val="000A4554"/>
    <w:rsid w:val="000A4744"/>
    <w:rsid w:val="000A4A0B"/>
    <w:rsid w:val="000A4A38"/>
    <w:rsid w:val="000A4B74"/>
    <w:rsid w:val="000A508F"/>
    <w:rsid w:val="000A52E7"/>
    <w:rsid w:val="000A5446"/>
    <w:rsid w:val="000A544B"/>
    <w:rsid w:val="000A55E2"/>
    <w:rsid w:val="000A591E"/>
    <w:rsid w:val="000A5A20"/>
    <w:rsid w:val="000A5A43"/>
    <w:rsid w:val="000A5D40"/>
    <w:rsid w:val="000A5DAF"/>
    <w:rsid w:val="000A6107"/>
    <w:rsid w:val="000A6195"/>
    <w:rsid w:val="000A64E1"/>
    <w:rsid w:val="000A6500"/>
    <w:rsid w:val="000A65ED"/>
    <w:rsid w:val="000A6ADD"/>
    <w:rsid w:val="000A6C00"/>
    <w:rsid w:val="000A6E6B"/>
    <w:rsid w:val="000A6ECC"/>
    <w:rsid w:val="000A716D"/>
    <w:rsid w:val="000A7353"/>
    <w:rsid w:val="000A754F"/>
    <w:rsid w:val="000A758E"/>
    <w:rsid w:val="000A75C3"/>
    <w:rsid w:val="000A77D0"/>
    <w:rsid w:val="000A7823"/>
    <w:rsid w:val="000A79F0"/>
    <w:rsid w:val="000A7A88"/>
    <w:rsid w:val="000A7A8B"/>
    <w:rsid w:val="000A7C1F"/>
    <w:rsid w:val="000A7C9B"/>
    <w:rsid w:val="000A7F9D"/>
    <w:rsid w:val="000B01AF"/>
    <w:rsid w:val="000B0385"/>
    <w:rsid w:val="000B0467"/>
    <w:rsid w:val="000B055C"/>
    <w:rsid w:val="000B0831"/>
    <w:rsid w:val="000B09D0"/>
    <w:rsid w:val="000B0DB9"/>
    <w:rsid w:val="000B0F74"/>
    <w:rsid w:val="000B1040"/>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53B"/>
    <w:rsid w:val="000B37E6"/>
    <w:rsid w:val="000B39E1"/>
    <w:rsid w:val="000B3B0D"/>
    <w:rsid w:val="000B3BA4"/>
    <w:rsid w:val="000B3BDA"/>
    <w:rsid w:val="000B3C20"/>
    <w:rsid w:val="000B3E6B"/>
    <w:rsid w:val="000B3FC1"/>
    <w:rsid w:val="000B414C"/>
    <w:rsid w:val="000B41C6"/>
    <w:rsid w:val="000B43C6"/>
    <w:rsid w:val="000B47A7"/>
    <w:rsid w:val="000B48FF"/>
    <w:rsid w:val="000B497E"/>
    <w:rsid w:val="000B4C66"/>
    <w:rsid w:val="000B4C99"/>
    <w:rsid w:val="000B4D57"/>
    <w:rsid w:val="000B4EBD"/>
    <w:rsid w:val="000B54AE"/>
    <w:rsid w:val="000B58B6"/>
    <w:rsid w:val="000B595A"/>
    <w:rsid w:val="000B5C5B"/>
    <w:rsid w:val="000B5FF0"/>
    <w:rsid w:val="000B607D"/>
    <w:rsid w:val="000B6139"/>
    <w:rsid w:val="000B61F1"/>
    <w:rsid w:val="000B639F"/>
    <w:rsid w:val="000B641A"/>
    <w:rsid w:val="000B64EA"/>
    <w:rsid w:val="000B66DF"/>
    <w:rsid w:val="000B67EE"/>
    <w:rsid w:val="000B698B"/>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AC1"/>
    <w:rsid w:val="000C0E3A"/>
    <w:rsid w:val="000C0EAA"/>
    <w:rsid w:val="000C0FF7"/>
    <w:rsid w:val="000C109C"/>
    <w:rsid w:val="000C1527"/>
    <w:rsid w:val="000C1817"/>
    <w:rsid w:val="000C1898"/>
    <w:rsid w:val="000C1978"/>
    <w:rsid w:val="000C1A64"/>
    <w:rsid w:val="000C1ADA"/>
    <w:rsid w:val="000C1B81"/>
    <w:rsid w:val="000C1E86"/>
    <w:rsid w:val="000C1EEB"/>
    <w:rsid w:val="000C1F70"/>
    <w:rsid w:val="000C2046"/>
    <w:rsid w:val="000C220D"/>
    <w:rsid w:val="000C2A98"/>
    <w:rsid w:val="000C2CC9"/>
    <w:rsid w:val="000C2E50"/>
    <w:rsid w:val="000C3067"/>
    <w:rsid w:val="000C30DD"/>
    <w:rsid w:val="000C323C"/>
    <w:rsid w:val="000C33FF"/>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4ECC"/>
    <w:rsid w:val="000C52B2"/>
    <w:rsid w:val="000C53D4"/>
    <w:rsid w:val="000C5518"/>
    <w:rsid w:val="000C5720"/>
    <w:rsid w:val="000C5898"/>
    <w:rsid w:val="000C61AB"/>
    <w:rsid w:val="000C6577"/>
    <w:rsid w:val="000C6610"/>
    <w:rsid w:val="000C668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2AD"/>
    <w:rsid w:val="000D1461"/>
    <w:rsid w:val="000D1C63"/>
    <w:rsid w:val="000D20A1"/>
    <w:rsid w:val="000D23CE"/>
    <w:rsid w:val="000D25EF"/>
    <w:rsid w:val="000D2718"/>
    <w:rsid w:val="000D280C"/>
    <w:rsid w:val="000D333F"/>
    <w:rsid w:val="000D34BD"/>
    <w:rsid w:val="000D3501"/>
    <w:rsid w:val="000D3537"/>
    <w:rsid w:val="000D37F7"/>
    <w:rsid w:val="000D38B0"/>
    <w:rsid w:val="000D390C"/>
    <w:rsid w:val="000D3A17"/>
    <w:rsid w:val="000D3D1F"/>
    <w:rsid w:val="000D414D"/>
    <w:rsid w:val="000D4395"/>
    <w:rsid w:val="000D45F1"/>
    <w:rsid w:val="000D46FC"/>
    <w:rsid w:val="000D47E4"/>
    <w:rsid w:val="000D4894"/>
    <w:rsid w:val="000D48F3"/>
    <w:rsid w:val="000D4E86"/>
    <w:rsid w:val="000D4EB1"/>
    <w:rsid w:val="000D514E"/>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3"/>
    <w:rsid w:val="000E2F2B"/>
    <w:rsid w:val="000E2F5A"/>
    <w:rsid w:val="000E356E"/>
    <w:rsid w:val="000E35F1"/>
    <w:rsid w:val="000E3A04"/>
    <w:rsid w:val="000E3A37"/>
    <w:rsid w:val="000E3A7F"/>
    <w:rsid w:val="000E3B7F"/>
    <w:rsid w:val="000E3C1E"/>
    <w:rsid w:val="000E3EC4"/>
    <w:rsid w:val="000E3FBC"/>
    <w:rsid w:val="000E42C8"/>
    <w:rsid w:val="000E4590"/>
    <w:rsid w:val="000E459D"/>
    <w:rsid w:val="000E4750"/>
    <w:rsid w:val="000E4788"/>
    <w:rsid w:val="000E4C9D"/>
    <w:rsid w:val="000E4E61"/>
    <w:rsid w:val="000E51A0"/>
    <w:rsid w:val="000E56C4"/>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1B"/>
    <w:rsid w:val="000E7FD0"/>
    <w:rsid w:val="000F0118"/>
    <w:rsid w:val="000F023F"/>
    <w:rsid w:val="000F0582"/>
    <w:rsid w:val="000F0603"/>
    <w:rsid w:val="000F08AF"/>
    <w:rsid w:val="000F0B16"/>
    <w:rsid w:val="000F0B77"/>
    <w:rsid w:val="000F1404"/>
    <w:rsid w:val="000F1480"/>
    <w:rsid w:val="000F1A32"/>
    <w:rsid w:val="000F24AC"/>
    <w:rsid w:val="000F2713"/>
    <w:rsid w:val="000F2D0F"/>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134"/>
    <w:rsid w:val="000F63D5"/>
    <w:rsid w:val="000F6650"/>
    <w:rsid w:val="000F6C35"/>
    <w:rsid w:val="000F6E53"/>
    <w:rsid w:val="000F7126"/>
    <w:rsid w:val="000F7275"/>
    <w:rsid w:val="000F77FE"/>
    <w:rsid w:val="000F7AFB"/>
    <w:rsid w:val="000F7BB0"/>
    <w:rsid w:val="000F7CDA"/>
    <w:rsid w:val="000F7D76"/>
    <w:rsid w:val="000F7D82"/>
    <w:rsid w:val="0010013F"/>
    <w:rsid w:val="001002AB"/>
    <w:rsid w:val="00100669"/>
    <w:rsid w:val="0010068B"/>
    <w:rsid w:val="00100830"/>
    <w:rsid w:val="00100D89"/>
    <w:rsid w:val="00100F0B"/>
    <w:rsid w:val="00101206"/>
    <w:rsid w:val="00101519"/>
    <w:rsid w:val="00101721"/>
    <w:rsid w:val="0010195B"/>
    <w:rsid w:val="00101B5C"/>
    <w:rsid w:val="00101BA0"/>
    <w:rsid w:val="00101DA2"/>
    <w:rsid w:val="00101E2D"/>
    <w:rsid w:val="00101E67"/>
    <w:rsid w:val="00101ED4"/>
    <w:rsid w:val="00101F03"/>
    <w:rsid w:val="001020E1"/>
    <w:rsid w:val="001021D2"/>
    <w:rsid w:val="00102311"/>
    <w:rsid w:val="00102413"/>
    <w:rsid w:val="0010247B"/>
    <w:rsid w:val="001026A3"/>
    <w:rsid w:val="001028DE"/>
    <w:rsid w:val="00102A94"/>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4FCB"/>
    <w:rsid w:val="0010517D"/>
    <w:rsid w:val="0010525A"/>
    <w:rsid w:val="001054F9"/>
    <w:rsid w:val="001055C5"/>
    <w:rsid w:val="0010582B"/>
    <w:rsid w:val="00105A47"/>
    <w:rsid w:val="00105ABA"/>
    <w:rsid w:val="00105C4F"/>
    <w:rsid w:val="0010606B"/>
    <w:rsid w:val="0010634A"/>
    <w:rsid w:val="00106376"/>
    <w:rsid w:val="0010674A"/>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56A"/>
    <w:rsid w:val="00111643"/>
    <w:rsid w:val="0011166B"/>
    <w:rsid w:val="00111A81"/>
    <w:rsid w:val="00111D10"/>
    <w:rsid w:val="00112203"/>
    <w:rsid w:val="00112452"/>
    <w:rsid w:val="00112486"/>
    <w:rsid w:val="00112539"/>
    <w:rsid w:val="00112579"/>
    <w:rsid w:val="00112A1C"/>
    <w:rsid w:val="00112ED5"/>
    <w:rsid w:val="00113072"/>
    <w:rsid w:val="0011325C"/>
    <w:rsid w:val="00113320"/>
    <w:rsid w:val="0011381F"/>
    <w:rsid w:val="00113B42"/>
    <w:rsid w:val="00113E69"/>
    <w:rsid w:val="00113F1A"/>
    <w:rsid w:val="00114197"/>
    <w:rsid w:val="00114480"/>
    <w:rsid w:val="00114568"/>
    <w:rsid w:val="001147F4"/>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80E"/>
    <w:rsid w:val="00120ADC"/>
    <w:rsid w:val="00120BD1"/>
    <w:rsid w:val="00120E34"/>
    <w:rsid w:val="00120E8D"/>
    <w:rsid w:val="0012121E"/>
    <w:rsid w:val="00121335"/>
    <w:rsid w:val="00121382"/>
    <w:rsid w:val="00121541"/>
    <w:rsid w:val="00121A0A"/>
    <w:rsid w:val="00121B5E"/>
    <w:rsid w:val="00121E93"/>
    <w:rsid w:val="00121EDE"/>
    <w:rsid w:val="00121F5D"/>
    <w:rsid w:val="00122706"/>
    <w:rsid w:val="00122731"/>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D31"/>
    <w:rsid w:val="00124E68"/>
    <w:rsid w:val="00125393"/>
    <w:rsid w:val="0012543A"/>
    <w:rsid w:val="00125666"/>
    <w:rsid w:val="001257EB"/>
    <w:rsid w:val="00125AD3"/>
    <w:rsid w:val="00125B17"/>
    <w:rsid w:val="001260EA"/>
    <w:rsid w:val="001261A4"/>
    <w:rsid w:val="001261BA"/>
    <w:rsid w:val="00126295"/>
    <w:rsid w:val="00126367"/>
    <w:rsid w:val="00126493"/>
    <w:rsid w:val="0012657B"/>
    <w:rsid w:val="00126F64"/>
    <w:rsid w:val="00127008"/>
    <w:rsid w:val="00127090"/>
    <w:rsid w:val="0012713C"/>
    <w:rsid w:val="00127307"/>
    <w:rsid w:val="00127422"/>
    <w:rsid w:val="001275A6"/>
    <w:rsid w:val="00127654"/>
    <w:rsid w:val="00127678"/>
    <w:rsid w:val="001279B1"/>
    <w:rsid w:val="00127CE6"/>
    <w:rsid w:val="001304C4"/>
    <w:rsid w:val="00130541"/>
    <w:rsid w:val="00130699"/>
    <w:rsid w:val="00130719"/>
    <w:rsid w:val="00130B37"/>
    <w:rsid w:val="00130B64"/>
    <w:rsid w:val="00130E70"/>
    <w:rsid w:val="00130FF4"/>
    <w:rsid w:val="001312DE"/>
    <w:rsid w:val="001315A5"/>
    <w:rsid w:val="001315EB"/>
    <w:rsid w:val="001317F7"/>
    <w:rsid w:val="001318B5"/>
    <w:rsid w:val="00131B2B"/>
    <w:rsid w:val="00131B4D"/>
    <w:rsid w:val="00131BB3"/>
    <w:rsid w:val="00131F5D"/>
    <w:rsid w:val="001320D2"/>
    <w:rsid w:val="001322C9"/>
    <w:rsid w:val="001323E0"/>
    <w:rsid w:val="00132432"/>
    <w:rsid w:val="0013245F"/>
    <w:rsid w:val="00132665"/>
    <w:rsid w:val="001327A2"/>
    <w:rsid w:val="00132978"/>
    <w:rsid w:val="00132DA0"/>
    <w:rsid w:val="00132E24"/>
    <w:rsid w:val="00132F4C"/>
    <w:rsid w:val="00132F88"/>
    <w:rsid w:val="001331B5"/>
    <w:rsid w:val="001332BB"/>
    <w:rsid w:val="001332DE"/>
    <w:rsid w:val="001334FF"/>
    <w:rsid w:val="00133885"/>
    <w:rsid w:val="00133938"/>
    <w:rsid w:val="0013397A"/>
    <w:rsid w:val="00133BE8"/>
    <w:rsid w:val="00133CA8"/>
    <w:rsid w:val="00133FAD"/>
    <w:rsid w:val="00134114"/>
    <w:rsid w:val="001341EF"/>
    <w:rsid w:val="0013439D"/>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4"/>
    <w:rsid w:val="00140405"/>
    <w:rsid w:val="00140611"/>
    <w:rsid w:val="00140978"/>
    <w:rsid w:val="001409FC"/>
    <w:rsid w:val="00140A06"/>
    <w:rsid w:val="00140B17"/>
    <w:rsid w:val="00140B5B"/>
    <w:rsid w:val="00140B81"/>
    <w:rsid w:val="00140BF5"/>
    <w:rsid w:val="00140C28"/>
    <w:rsid w:val="00141418"/>
    <w:rsid w:val="001416BD"/>
    <w:rsid w:val="0014174F"/>
    <w:rsid w:val="00141A02"/>
    <w:rsid w:val="00141BFB"/>
    <w:rsid w:val="00141C08"/>
    <w:rsid w:val="00141CA1"/>
    <w:rsid w:val="0014201B"/>
    <w:rsid w:val="00142062"/>
    <w:rsid w:val="001420D7"/>
    <w:rsid w:val="0014210A"/>
    <w:rsid w:val="00142485"/>
    <w:rsid w:val="001424F2"/>
    <w:rsid w:val="0014296A"/>
    <w:rsid w:val="00142E36"/>
    <w:rsid w:val="00143061"/>
    <w:rsid w:val="00143335"/>
    <w:rsid w:val="00143391"/>
    <w:rsid w:val="0014367F"/>
    <w:rsid w:val="001438FC"/>
    <w:rsid w:val="00143DDE"/>
    <w:rsid w:val="00143F3D"/>
    <w:rsid w:val="0014413D"/>
    <w:rsid w:val="00144285"/>
    <w:rsid w:val="00144F48"/>
    <w:rsid w:val="00145AB8"/>
    <w:rsid w:val="00145BBD"/>
    <w:rsid w:val="00145D7D"/>
    <w:rsid w:val="00145F7E"/>
    <w:rsid w:val="001463CA"/>
    <w:rsid w:val="00146572"/>
    <w:rsid w:val="00146971"/>
    <w:rsid w:val="00146E8C"/>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D3E"/>
    <w:rsid w:val="00153F3C"/>
    <w:rsid w:val="001540D4"/>
    <w:rsid w:val="00154153"/>
    <w:rsid w:val="00154223"/>
    <w:rsid w:val="00154492"/>
    <w:rsid w:val="001545E0"/>
    <w:rsid w:val="00154908"/>
    <w:rsid w:val="00154E3C"/>
    <w:rsid w:val="00155050"/>
    <w:rsid w:val="00155265"/>
    <w:rsid w:val="001559B7"/>
    <w:rsid w:val="00155DAE"/>
    <w:rsid w:val="00155FA5"/>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4E6"/>
    <w:rsid w:val="001616F0"/>
    <w:rsid w:val="00161826"/>
    <w:rsid w:val="00161B04"/>
    <w:rsid w:val="00161DD3"/>
    <w:rsid w:val="00162035"/>
    <w:rsid w:val="00162094"/>
    <w:rsid w:val="001623A4"/>
    <w:rsid w:val="001625B7"/>
    <w:rsid w:val="0016261F"/>
    <w:rsid w:val="001630F8"/>
    <w:rsid w:val="0016323F"/>
    <w:rsid w:val="00163676"/>
    <w:rsid w:val="001636EE"/>
    <w:rsid w:val="00163733"/>
    <w:rsid w:val="001637E5"/>
    <w:rsid w:val="001638B6"/>
    <w:rsid w:val="00163961"/>
    <w:rsid w:val="001639C6"/>
    <w:rsid w:val="00163A47"/>
    <w:rsid w:val="00163AEA"/>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02B"/>
    <w:rsid w:val="001661B4"/>
    <w:rsid w:val="001661D6"/>
    <w:rsid w:val="00166332"/>
    <w:rsid w:val="001663A4"/>
    <w:rsid w:val="001663DB"/>
    <w:rsid w:val="001664C3"/>
    <w:rsid w:val="001666E5"/>
    <w:rsid w:val="0016679D"/>
    <w:rsid w:val="001667FA"/>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147"/>
    <w:rsid w:val="00172214"/>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4D9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93B"/>
    <w:rsid w:val="00176AFC"/>
    <w:rsid w:val="00176E31"/>
    <w:rsid w:val="00176E8B"/>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05C"/>
    <w:rsid w:val="001821DE"/>
    <w:rsid w:val="00182429"/>
    <w:rsid w:val="001824D3"/>
    <w:rsid w:val="001824FF"/>
    <w:rsid w:val="00182D7D"/>
    <w:rsid w:val="00182F24"/>
    <w:rsid w:val="001831CD"/>
    <w:rsid w:val="001832C4"/>
    <w:rsid w:val="00183592"/>
    <w:rsid w:val="0018363F"/>
    <w:rsid w:val="00183764"/>
    <w:rsid w:val="001839A0"/>
    <w:rsid w:val="00183A22"/>
    <w:rsid w:val="00183D33"/>
    <w:rsid w:val="00183EF3"/>
    <w:rsid w:val="001843EF"/>
    <w:rsid w:val="001844BB"/>
    <w:rsid w:val="001844C3"/>
    <w:rsid w:val="00184870"/>
    <w:rsid w:val="00184950"/>
    <w:rsid w:val="00184A0A"/>
    <w:rsid w:val="00184BCE"/>
    <w:rsid w:val="00184FD0"/>
    <w:rsid w:val="00185069"/>
    <w:rsid w:val="001852B6"/>
    <w:rsid w:val="00185546"/>
    <w:rsid w:val="00185816"/>
    <w:rsid w:val="00185C61"/>
    <w:rsid w:val="00185CCB"/>
    <w:rsid w:val="00185D07"/>
    <w:rsid w:val="00186001"/>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9A3"/>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1F7"/>
    <w:rsid w:val="001946EE"/>
    <w:rsid w:val="0019484D"/>
    <w:rsid w:val="00194A0F"/>
    <w:rsid w:val="00195512"/>
    <w:rsid w:val="001958D1"/>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5E6"/>
    <w:rsid w:val="001A090B"/>
    <w:rsid w:val="001A0C22"/>
    <w:rsid w:val="001A0CB3"/>
    <w:rsid w:val="001A0D6D"/>
    <w:rsid w:val="001A102F"/>
    <w:rsid w:val="001A14A4"/>
    <w:rsid w:val="001A1572"/>
    <w:rsid w:val="001A1630"/>
    <w:rsid w:val="001A183D"/>
    <w:rsid w:val="001A1CA7"/>
    <w:rsid w:val="001A1DC1"/>
    <w:rsid w:val="001A2019"/>
    <w:rsid w:val="001A2024"/>
    <w:rsid w:val="001A21DB"/>
    <w:rsid w:val="001A2787"/>
    <w:rsid w:val="001A2A80"/>
    <w:rsid w:val="001A2C40"/>
    <w:rsid w:val="001A2D05"/>
    <w:rsid w:val="001A3205"/>
    <w:rsid w:val="001A3266"/>
    <w:rsid w:val="001A332F"/>
    <w:rsid w:val="001A3653"/>
    <w:rsid w:val="001A3A1C"/>
    <w:rsid w:val="001A3A62"/>
    <w:rsid w:val="001A3C4B"/>
    <w:rsid w:val="001A4016"/>
    <w:rsid w:val="001A4259"/>
    <w:rsid w:val="001A4398"/>
    <w:rsid w:val="001A446E"/>
    <w:rsid w:val="001A45AB"/>
    <w:rsid w:val="001A4C2D"/>
    <w:rsid w:val="001A4D24"/>
    <w:rsid w:val="001A4FE4"/>
    <w:rsid w:val="001A54C3"/>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1AE"/>
    <w:rsid w:val="001B03A0"/>
    <w:rsid w:val="001B0427"/>
    <w:rsid w:val="001B05D9"/>
    <w:rsid w:val="001B061B"/>
    <w:rsid w:val="001B079F"/>
    <w:rsid w:val="001B07D6"/>
    <w:rsid w:val="001B0814"/>
    <w:rsid w:val="001B0918"/>
    <w:rsid w:val="001B0ADD"/>
    <w:rsid w:val="001B0FAC"/>
    <w:rsid w:val="001B100D"/>
    <w:rsid w:val="001B1034"/>
    <w:rsid w:val="001B1499"/>
    <w:rsid w:val="001B14E9"/>
    <w:rsid w:val="001B15A6"/>
    <w:rsid w:val="001B17DA"/>
    <w:rsid w:val="001B1A64"/>
    <w:rsid w:val="001B1B45"/>
    <w:rsid w:val="001B1BC5"/>
    <w:rsid w:val="001B1C3B"/>
    <w:rsid w:val="001B1C41"/>
    <w:rsid w:val="001B1CD7"/>
    <w:rsid w:val="001B21A2"/>
    <w:rsid w:val="001B26A5"/>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535"/>
    <w:rsid w:val="001B6A18"/>
    <w:rsid w:val="001B6B7E"/>
    <w:rsid w:val="001B6BAD"/>
    <w:rsid w:val="001B6F81"/>
    <w:rsid w:val="001B70A1"/>
    <w:rsid w:val="001B7312"/>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7EC"/>
    <w:rsid w:val="001C4833"/>
    <w:rsid w:val="001C48DA"/>
    <w:rsid w:val="001C56A9"/>
    <w:rsid w:val="001C580F"/>
    <w:rsid w:val="001C58C0"/>
    <w:rsid w:val="001C5C8A"/>
    <w:rsid w:val="001C6197"/>
    <w:rsid w:val="001C680C"/>
    <w:rsid w:val="001C68EB"/>
    <w:rsid w:val="001C6B35"/>
    <w:rsid w:val="001C6E36"/>
    <w:rsid w:val="001C6ECF"/>
    <w:rsid w:val="001C7186"/>
    <w:rsid w:val="001C7433"/>
    <w:rsid w:val="001C77DB"/>
    <w:rsid w:val="001C79E6"/>
    <w:rsid w:val="001C7BBA"/>
    <w:rsid w:val="001C7C96"/>
    <w:rsid w:val="001C7CF5"/>
    <w:rsid w:val="001C7D9C"/>
    <w:rsid w:val="001C7FD9"/>
    <w:rsid w:val="001D00BA"/>
    <w:rsid w:val="001D0217"/>
    <w:rsid w:val="001D0270"/>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3EE"/>
    <w:rsid w:val="001D45BA"/>
    <w:rsid w:val="001D4679"/>
    <w:rsid w:val="001D48E3"/>
    <w:rsid w:val="001D4B50"/>
    <w:rsid w:val="001D4D89"/>
    <w:rsid w:val="001D4F82"/>
    <w:rsid w:val="001D5301"/>
    <w:rsid w:val="001D5466"/>
    <w:rsid w:val="001D585C"/>
    <w:rsid w:val="001D58D4"/>
    <w:rsid w:val="001D5903"/>
    <w:rsid w:val="001D595B"/>
    <w:rsid w:val="001D59BC"/>
    <w:rsid w:val="001D5B41"/>
    <w:rsid w:val="001D5C65"/>
    <w:rsid w:val="001D5D1B"/>
    <w:rsid w:val="001D629C"/>
    <w:rsid w:val="001D64CD"/>
    <w:rsid w:val="001D670F"/>
    <w:rsid w:val="001D67FA"/>
    <w:rsid w:val="001D68FE"/>
    <w:rsid w:val="001D6923"/>
    <w:rsid w:val="001D6C21"/>
    <w:rsid w:val="001D6DC1"/>
    <w:rsid w:val="001D72EF"/>
    <w:rsid w:val="001D7541"/>
    <w:rsid w:val="001D7715"/>
    <w:rsid w:val="001D7C79"/>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5C"/>
    <w:rsid w:val="001E2862"/>
    <w:rsid w:val="001E295A"/>
    <w:rsid w:val="001E2A37"/>
    <w:rsid w:val="001E2B1C"/>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6B7"/>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9"/>
    <w:rsid w:val="001F1A7E"/>
    <w:rsid w:val="001F1ACF"/>
    <w:rsid w:val="001F1F32"/>
    <w:rsid w:val="001F201C"/>
    <w:rsid w:val="001F219E"/>
    <w:rsid w:val="001F2403"/>
    <w:rsid w:val="001F25EF"/>
    <w:rsid w:val="001F28BF"/>
    <w:rsid w:val="001F28DC"/>
    <w:rsid w:val="001F2AFF"/>
    <w:rsid w:val="001F2D10"/>
    <w:rsid w:val="001F3093"/>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64E"/>
    <w:rsid w:val="001F6B23"/>
    <w:rsid w:val="001F6BCF"/>
    <w:rsid w:val="001F6D8B"/>
    <w:rsid w:val="001F7077"/>
    <w:rsid w:val="001F72B2"/>
    <w:rsid w:val="001F7666"/>
    <w:rsid w:val="001F7668"/>
    <w:rsid w:val="001F7CC6"/>
    <w:rsid w:val="001F7DD5"/>
    <w:rsid w:val="001F7E84"/>
    <w:rsid w:val="00200026"/>
    <w:rsid w:val="0020021A"/>
    <w:rsid w:val="00200333"/>
    <w:rsid w:val="002003F9"/>
    <w:rsid w:val="0020057E"/>
    <w:rsid w:val="0020062B"/>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6C4"/>
    <w:rsid w:val="00205B3A"/>
    <w:rsid w:val="0020610A"/>
    <w:rsid w:val="002064C9"/>
    <w:rsid w:val="00206676"/>
    <w:rsid w:val="0020687E"/>
    <w:rsid w:val="00206A85"/>
    <w:rsid w:val="00206CA4"/>
    <w:rsid w:val="002070EA"/>
    <w:rsid w:val="00207338"/>
    <w:rsid w:val="00207700"/>
    <w:rsid w:val="00207853"/>
    <w:rsid w:val="002079D9"/>
    <w:rsid w:val="00207C64"/>
    <w:rsid w:val="00210269"/>
    <w:rsid w:val="002105BF"/>
    <w:rsid w:val="00210F5F"/>
    <w:rsid w:val="00210F96"/>
    <w:rsid w:val="00210FDF"/>
    <w:rsid w:val="00210FF4"/>
    <w:rsid w:val="002111C6"/>
    <w:rsid w:val="00211279"/>
    <w:rsid w:val="00211846"/>
    <w:rsid w:val="002118CB"/>
    <w:rsid w:val="0021193D"/>
    <w:rsid w:val="00211B2F"/>
    <w:rsid w:val="00211B32"/>
    <w:rsid w:val="00211D11"/>
    <w:rsid w:val="00211D71"/>
    <w:rsid w:val="00211FFF"/>
    <w:rsid w:val="002120C0"/>
    <w:rsid w:val="00212222"/>
    <w:rsid w:val="002125EC"/>
    <w:rsid w:val="00212706"/>
    <w:rsid w:val="002128AE"/>
    <w:rsid w:val="00212AE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7A"/>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B13"/>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3FC"/>
    <w:rsid w:val="00222570"/>
    <w:rsid w:val="00222764"/>
    <w:rsid w:val="00222E0F"/>
    <w:rsid w:val="00223401"/>
    <w:rsid w:val="0022357E"/>
    <w:rsid w:val="00223715"/>
    <w:rsid w:val="002238D6"/>
    <w:rsid w:val="00223C56"/>
    <w:rsid w:val="00223E4D"/>
    <w:rsid w:val="00224042"/>
    <w:rsid w:val="00224502"/>
    <w:rsid w:val="0022467C"/>
    <w:rsid w:val="0022491A"/>
    <w:rsid w:val="00224A14"/>
    <w:rsid w:val="00224A5D"/>
    <w:rsid w:val="00224D49"/>
    <w:rsid w:val="00224D7F"/>
    <w:rsid w:val="00224E28"/>
    <w:rsid w:val="00224FBC"/>
    <w:rsid w:val="00225067"/>
    <w:rsid w:val="0022509F"/>
    <w:rsid w:val="002250A7"/>
    <w:rsid w:val="002250AE"/>
    <w:rsid w:val="002250B5"/>
    <w:rsid w:val="002252C1"/>
    <w:rsid w:val="002256F7"/>
    <w:rsid w:val="002258B4"/>
    <w:rsid w:val="00225AAA"/>
    <w:rsid w:val="00225AEA"/>
    <w:rsid w:val="00225C2F"/>
    <w:rsid w:val="0022613D"/>
    <w:rsid w:val="002263AF"/>
    <w:rsid w:val="0022658F"/>
    <w:rsid w:val="00226668"/>
    <w:rsid w:val="002267B2"/>
    <w:rsid w:val="002268EA"/>
    <w:rsid w:val="00226C21"/>
    <w:rsid w:val="00227049"/>
    <w:rsid w:val="00227056"/>
    <w:rsid w:val="00227511"/>
    <w:rsid w:val="002276B7"/>
    <w:rsid w:val="00227749"/>
    <w:rsid w:val="00227794"/>
    <w:rsid w:val="00227CD9"/>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3FD"/>
    <w:rsid w:val="0023356F"/>
    <w:rsid w:val="00233656"/>
    <w:rsid w:val="00233749"/>
    <w:rsid w:val="002338E8"/>
    <w:rsid w:val="00233B5C"/>
    <w:rsid w:val="00233E26"/>
    <w:rsid w:val="00233E5C"/>
    <w:rsid w:val="00233ED8"/>
    <w:rsid w:val="00233FD6"/>
    <w:rsid w:val="00234331"/>
    <w:rsid w:val="002346D9"/>
    <w:rsid w:val="00234E56"/>
    <w:rsid w:val="00234EB2"/>
    <w:rsid w:val="0023552E"/>
    <w:rsid w:val="002355DB"/>
    <w:rsid w:val="00235968"/>
    <w:rsid w:val="00235B35"/>
    <w:rsid w:val="00235BFB"/>
    <w:rsid w:val="00235D31"/>
    <w:rsid w:val="00236008"/>
    <w:rsid w:val="00236124"/>
    <w:rsid w:val="00236259"/>
    <w:rsid w:val="00236570"/>
    <w:rsid w:val="00236722"/>
    <w:rsid w:val="002367F0"/>
    <w:rsid w:val="00236F74"/>
    <w:rsid w:val="00237015"/>
    <w:rsid w:val="00237507"/>
    <w:rsid w:val="0023752E"/>
    <w:rsid w:val="0023757C"/>
    <w:rsid w:val="00237677"/>
    <w:rsid w:val="00237701"/>
    <w:rsid w:val="00237C25"/>
    <w:rsid w:val="00237C85"/>
    <w:rsid w:val="00237D02"/>
    <w:rsid w:val="00237EEE"/>
    <w:rsid w:val="0024032B"/>
    <w:rsid w:val="002404A0"/>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0A8"/>
    <w:rsid w:val="002432D1"/>
    <w:rsid w:val="00243799"/>
    <w:rsid w:val="002437AD"/>
    <w:rsid w:val="002437F7"/>
    <w:rsid w:val="00243AFA"/>
    <w:rsid w:val="00243D04"/>
    <w:rsid w:val="00243E8B"/>
    <w:rsid w:val="0024424B"/>
    <w:rsid w:val="0024431C"/>
    <w:rsid w:val="0024456F"/>
    <w:rsid w:val="00244969"/>
    <w:rsid w:val="00244E43"/>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0E"/>
    <w:rsid w:val="00250018"/>
    <w:rsid w:val="0025015C"/>
    <w:rsid w:val="002501C7"/>
    <w:rsid w:val="0025093D"/>
    <w:rsid w:val="002509CE"/>
    <w:rsid w:val="002509FE"/>
    <w:rsid w:val="00250A36"/>
    <w:rsid w:val="00250B1B"/>
    <w:rsid w:val="00250D6B"/>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04E"/>
    <w:rsid w:val="00253A58"/>
    <w:rsid w:val="00253D1B"/>
    <w:rsid w:val="00253F47"/>
    <w:rsid w:val="00253F7D"/>
    <w:rsid w:val="00253FB8"/>
    <w:rsid w:val="00254470"/>
    <w:rsid w:val="0025459C"/>
    <w:rsid w:val="002546A9"/>
    <w:rsid w:val="00255137"/>
    <w:rsid w:val="00255578"/>
    <w:rsid w:val="00255619"/>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089"/>
    <w:rsid w:val="00260320"/>
    <w:rsid w:val="00260441"/>
    <w:rsid w:val="0026086F"/>
    <w:rsid w:val="00260B9E"/>
    <w:rsid w:val="00260BDC"/>
    <w:rsid w:val="00260BE4"/>
    <w:rsid w:val="00260DDA"/>
    <w:rsid w:val="00261102"/>
    <w:rsid w:val="00261486"/>
    <w:rsid w:val="00261624"/>
    <w:rsid w:val="0026196C"/>
    <w:rsid w:val="00261AE1"/>
    <w:rsid w:val="00261B14"/>
    <w:rsid w:val="00261C78"/>
    <w:rsid w:val="00261D2F"/>
    <w:rsid w:val="00261DD1"/>
    <w:rsid w:val="00261FEE"/>
    <w:rsid w:val="002625B1"/>
    <w:rsid w:val="002625CD"/>
    <w:rsid w:val="00262624"/>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63A"/>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3B"/>
    <w:rsid w:val="0027528D"/>
    <w:rsid w:val="00275370"/>
    <w:rsid w:val="002756D4"/>
    <w:rsid w:val="00275BAA"/>
    <w:rsid w:val="00275E50"/>
    <w:rsid w:val="00276367"/>
    <w:rsid w:val="00276574"/>
    <w:rsid w:val="00276944"/>
    <w:rsid w:val="00276CAD"/>
    <w:rsid w:val="0027701F"/>
    <w:rsid w:val="00277198"/>
    <w:rsid w:val="002772F2"/>
    <w:rsid w:val="00277357"/>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1E6"/>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CD2"/>
    <w:rsid w:val="00290E98"/>
    <w:rsid w:val="002910BF"/>
    <w:rsid w:val="002910E0"/>
    <w:rsid w:val="002914DF"/>
    <w:rsid w:val="002914FC"/>
    <w:rsid w:val="00291DA7"/>
    <w:rsid w:val="002922CA"/>
    <w:rsid w:val="002924ED"/>
    <w:rsid w:val="00292578"/>
    <w:rsid w:val="002926B0"/>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8BD"/>
    <w:rsid w:val="00294A66"/>
    <w:rsid w:val="00294D13"/>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65B"/>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F23"/>
    <w:rsid w:val="002A4132"/>
    <w:rsid w:val="002A4221"/>
    <w:rsid w:val="002A466C"/>
    <w:rsid w:val="002A46B9"/>
    <w:rsid w:val="002A4EA4"/>
    <w:rsid w:val="002A5068"/>
    <w:rsid w:val="002A512D"/>
    <w:rsid w:val="002A52D1"/>
    <w:rsid w:val="002A5582"/>
    <w:rsid w:val="002A5867"/>
    <w:rsid w:val="002A5B34"/>
    <w:rsid w:val="002A5BCC"/>
    <w:rsid w:val="002A5C0D"/>
    <w:rsid w:val="002A648C"/>
    <w:rsid w:val="002A6A37"/>
    <w:rsid w:val="002A6AD2"/>
    <w:rsid w:val="002A728E"/>
    <w:rsid w:val="002A7347"/>
    <w:rsid w:val="002A75AE"/>
    <w:rsid w:val="002A7744"/>
    <w:rsid w:val="002A7A3E"/>
    <w:rsid w:val="002A7B9D"/>
    <w:rsid w:val="002A7F12"/>
    <w:rsid w:val="002B038F"/>
    <w:rsid w:val="002B0486"/>
    <w:rsid w:val="002B0BA4"/>
    <w:rsid w:val="002B0E1C"/>
    <w:rsid w:val="002B0FE7"/>
    <w:rsid w:val="002B1256"/>
    <w:rsid w:val="002B165A"/>
    <w:rsid w:val="002B1709"/>
    <w:rsid w:val="002B1740"/>
    <w:rsid w:val="002B1820"/>
    <w:rsid w:val="002B19FE"/>
    <w:rsid w:val="002B1A67"/>
    <w:rsid w:val="002B1BA3"/>
    <w:rsid w:val="002B21F9"/>
    <w:rsid w:val="002B2485"/>
    <w:rsid w:val="002B2627"/>
    <w:rsid w:val="002B26A2"/>
    <w:rsid w:val="002B2751"/>
    <w:rsid w:val="002B2CE2"/>
    <w:rsid w:val="002B3151"/>
    <w:rsid w:val="002B366D"/>
    <w:rsid w:val="002B3BD7"/>
    <w:rsid w:val="002B3C56"/>
    <w:rsid w:val="002B3D3B"/>
    <w:rsid w:val="002B3E4F"/>
    <w:rsid w:val="002B3F77"/>
    <w:rsid w:val="002B4078"/>
    <w:rsid w:val="002B45F9"/>
    <w:rsid w:val="002B4722"/>
    <w:rsid w:val="002B47A1"/>
    <w:rsid w:val="002B48C5"/>
    <w:rsid w:val="002B5080"/>
    <w:rsid w:val="002B534A"/>
    <w:rsid w:val="002B558F"/>
    <w:rsid w:val="002B5875"/>
    <w:rsid w:val="002B606D"/>
    <w:rsid w:val="002B60A5"/>
    <w:rsid w:val="002B60CB"/>
    <w:rsid w:val="002B626F"/>
    <w:rsid w:val="002B627D"/>
    <w:rsid w:val="002B649E"/>
    <w:rsid w:val="002B64A3"/>
    <w:rsid w:val="002B65BE"/>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571"/>
    <w:rsid w:val="002C1656"/>
    <w:rsid w:val="002C17DF"/>
    <w:rsid w:val="002C1C93"/>
    <w:rsid w:val="002C1D99"/>
    <w:rsid w:val="002C20CE"/>
    <w:rsid w:val="002C2151"/>
    <w:rsid w:val="002C224B"/>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32E"/>
    <w:rsid w:val="002C5558"/>
    <w:rsid w:val="002C5732"/>
    <w:rsid w:val="002C5771"/>
    <w:rsid w:val="002C57CD"/>
    <w:rsid w:val="002C5A58"/>
    <w:rsid w:val="002C5A7A"/>
    <w:rsid w:val="002C5B07"/>
    <w:rsid w:val="002C5B23"/>
    <w:rsid w:val="002C5B4E"/>
    <w:rsid w:val="002C5E51"/>
    <w:rsid w:val="002C5FCC"/>
    <w:rsid w:val="002C64FE"/>
    <w:rsid w:val="002C655E"/>
    <w:rsid w:val="002C66B2"/>
    <w:rsid w:val="002C6A79"/>
    <w:rsid w:val="002C6B27"/>
    <w:rsid w:val="002C6B40"/>
    <w:rsid w:val="002C6DA1"/>
    <w:rsid w:val="002C7025"/>
    <w:rsid w:val="002C7857"/>
    <w:rsid w:val="002C788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8D1"/>
    <w:rsid w:val="002D29DA"/>
    <w:rsid w:val="002D2C46"/>
    <w:rsid w:val="002D2C48"/>
    <w:rsid w:val="002D2D7A"/>
    <w:rsid w:val="002D30A9"/>
    <w:rsid w:val="002D3157"/>
    <w:rsid w:val="002D333B"/>
    <w:rsid w:val="002D347A"/>
    <w:rsid w:val="002D3499"/>
    <w:rsid w:val="002D3704"/>
    <w:rsid w:val="002D385E"/>
    <w:rsid w:val="002D387A"/>
    <w:rsid w:val="002D39DF"/>
    <w:rsid w:val="002D3A30"/>
    <w:rsid w:val="002D3A51"/>
    <w:rsid w:val="002D3BEB"/>
    <w:rsid w:val="002D3F07"/>
    <w:rsid w:val="002D409F"/>
    <w:rsid w:val="002D40F0"/>
    <w:rsid w:val="002D4273"/>
    <w:rsid w:val="002D4719"/>
    <w:rsid w:val="002D5184"/>
    <w:rsid w:val="002D55EB"/>
    <w:rsid w:val="002D563C"/>
    <w:rsid w:val="002D58F7"/>
    <w:rsid w:val="002D5A4A"/>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2B93"/>
    <w:rsid w:val="002E37B5"/>
    <w:rsid w:val="002E380E"/>
    <w:rsid w:val="002E3AF7"/>
    <w:rsid w:val="002E3B41"/>
    <w:rsid w:val="002E3DF0"/>
    <w:rsid w:val="002E4608"/>
    <w:rsid w:val="002E4671"/>
    <w:rsid w:val="002E4907"/>
    <w:rsid w:val="002E4B2A"/>
    <w:rsid w:val="002E4B8E"/>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2D0"/>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41E"/>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76"/>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5FEA"/>
    <w:rsid w:val="003061A9"/>
    <w:rsid w:val="00306342"/>
    <w:rsid w:val="0030679B"/>
    <w:rsid w:val="003067B0"/>
    <w:rsid w:val="00306914"/>
    <w:rsid w:val="00306DA0"/>
    <w:rsid w:val="00306FED"/>
    <w:rsid w:val="003076A7"/>
    <w:rsid w:val="003078FC"/>
    <w:rsid w:val="00307C61"/>
    <w:rsid w:val="00307C81"/>
    <w:rsid w:val="003100B4"/>
    <w:rsid w:val="00310475"/>
    <w:rsid w:val="0031051A"/>
    <w:rsid w:val="003107E7"/>
    <w:rsid w:val="00310AF2"/>
    <w:rsid w:val="00310CE4"/>
    <w:rsid w:val="0031100E"/>
    <w:rsid w:val="00311194"/>
    <w:rsid w:val="0031125F"/>
    <w:rsid w:val="0031136C"/>
    <w:rsid w:val="003113CA"/>
    <w:rsid w:val="0031177F"/>
    <w:rsid w:val="00311800"/>
    <w:rsid w:val="00311B7B"/>
    <w:rsid w:val="00311F51"/>
    <w:rsid w:val="003122E8"/>
    <w:rsid w:val="00312635"/>
    <w:rsid w:val="00312B28"/>
    <w:rsid w:val="00312B96"/>
    <w:rsid w:val="00313B7C"/>
    <w:rsid w:val="00313C32"/>
    <w:rsid w:val="00314017"/>
    <w:rsid w:val="00314034"/>
    <w:rsid w:val="00314129"/>
    <w:rsid w:val="003141A7"/>
    <w:rsid w:val="00314397"/>
    <w:rsid w:val="003144BA"/>
    <w:rsid w:val="00314523"/>
    <w:rsid w:val="00314645"/>
    <w:rsid w:val="0031465D"/>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2F"/>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2C6"/>
    <w:rsid w:val="00323450"/>
    <w:rsid w:val="00323BC5"/>
    <w:rsid w:val="00323BEB"/>
    <w:rsid w:val="003244E8"/>
    <w:rsid w:val="00324673"/>
    <w:rsid w:val="00324B9B"/>
    <w:rsid w:val="00324D46"/>
    <w:rsid w:val="00324DE1"/>
    <w:rsid w:val="003250DD"/>
    <w:rsid w:val="00325593"/>
    <w:rsid w:val="003257CD"/>
    <w:rsid w:val="00325B0D"/>
    <w:rsid w:val="00325B56"/>
    <w:rsid w:val="00325DF1"/>
    <w:rsid w:val="003263EE"/>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C70"/>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1FE1"/>
    <w:rsid w:val="003420BF"/>
    <w:rsid w:val="00342238"/>
    <w:rsid w:val="003423CA"/>
    <w:rsid w:val="003425BE"/>
    <w:rsid w:val="0034287B"/>
    <w:rsid w:val="00342965"/>
    <w:rsid w:val="003429B5"/>
    <w:rsid w:val="00342BA1"/>
    <w:rsid w:val="00342BE0"/>
    <w:rsid w:val="00342FDE"/>
    <w:rsid w:val="0034313B"/>
    <w:rsid w:val="003431AA"/>
    <w:rsid w:val="003431F1"/>
    <w:rsid w:val="00343F07"/>
    <w:rsid w:val="003440FA"/>
    <w:rsid w:val="003443FB"/>
    <w:rsid w:val="00344488"/>
    <w:rsid w:val="003444CF"/>
    <w:rsid w:val="003445AC"/>
    <w:rsid w:val="00344760"/>
    <w:rsid w:val="00344B24"/>
    <w:rsid w:val="00344E5B"/>
    <w:rsid w:val="0034500C"/>
    <w:rsid w:val="003450B8"/>
    <w:rsid w:val="00345185"/>
    <w:rsid w:val="003456B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0B"/>
    <w:rsid w:val="00350EDC"/>
    <w:rsid w:val="003510D7"/>
    <w:rsid w:val="0035129B"/>
    <w:rsid w:val="0035152F"/>
    <w:rsid w:val="00351630"/>
    <w:rsid w:val="00351C0B"/>
    <w:rsid w:val="00351FC7"/>
    <w:rsid w:val="003520DC"/>
    <w:rsid w:val="00352337"/>
    <w:rsid w:val="003524DB"/>
    <w:rsid w:val="00352522"/>
    <w:rsid w:val="003525B9"/>
    <w:rsid w:val="0035288D"/>
    <w:rsid w:val="003528A2"/>
    <w:rsid w:val="0035296F"/>
    <w:rsid w:val="00352E69"/>
    <w:rsid w:val="00352EE8"/>
    <w:rsid w:val="00352EF6"/>
    <w:rsid w:val="003530CF"/>
    <w:rsid w:val="003530D4"/>
    <w:rsid w:val="0035329B"/>
    <w:rsid w:val="00353333"/>
    <w:rsid w:val="003536C8"/>
    <w:rsid w:val="00353907"/>
    <w:rsid w:val="00353C8B"/>
    <w:rsid w:val="00353E7D"/>
    <w:rsid w:val="003542D4"/>
    <w:rsid w:val="003543DA"/>
    <w:rsid w:val="00354514"/>
    <w:rsid w:val="0035483F"/>
    <w:rsid w:val="00354B65"/>
    <w:rsid w:val="00354B6B"/>
    <w:rsid w:val="00354B7A"/>
    <w:rsid w:val="00355055"/>
    <w:rsid w:val="00355439"/>
    <w:rsid w:val="003555F5"/>
    <w:rsid w:val="003556DA"/>
    <w:rsid w:val="00355B3F"/>
    <w:rsid w:val="0035616C"/>
    <w:rsid w:val="00356450"/>
    <w:rsid w:val="00356A2D"/>
    <w:rsid w:val="00356ADE"/>
    <w:rsid w:val="00356B0C"/>
    <w:rsid w:val="00356DB8"/>
    <w:rsid w:val="00356EF5"/>
    <w:rsid w:val="00357466"/>
    <w:rsid w:val="0035798B"/>
    <w:rsid w:val="00357999"/>
    <w:rsid w:val="00357A18"/>
    <w:rsid w:val="00357EF9"/>
    <w:rsid w:val="00357FCD"/>
    <w:rsid w:val="00360101"/>
    <w:rsid w:val="00360125"/>
    <w:rsid w:val="00360258"/>
    <w:rsid w:val="0036048A"/>
    <w:rsid w:val="0036075E"/>
    <w:rsid w:val="0036088E"/>
    <w:rsid w:val="003608DB"/>
    <w:rsid w:val="00360D85"/>
    <w:rsid w:val="00360F07"/>
    <w:rsid w:val="00361109"/>
    <w:rsid w:val="00361A6B"/>
    <w:rsid w:val="00362166"/>
    <w:rsid w:val="003623F6"/>
    <w:rsid w:val="00362556"/>
    <w:rsid w:val="00362709"/>
    <w:rsid w:val="0036283F"/>
    <w:rsid w:val="00362CBC"/>
    <w:rsid w:val="00362DDA"/>
    <w:rsid w:val="00362F6B"/>
    <w:rsid w:val="00362F78"/>
    <w:rsid w:val="003632EE"/>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AED"/>
    <w:rsid w:val="00367B01"/>
    <w:rsid w:val="00367DCF"/>
    <w:rsid w:val="00367F9B"/>
    <w:rsid w:val="003700CC"/>
    <w:rsid w:val="003701CF"/>
    <w:rsid w:val="0037022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95C"/>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7A"/>
    <w:rsid w:val="00375CBE"/>
    <w:rsid w:val="00375EE8"/>
    <w:rsid w:val="00375FDA"/>
    <w:rsid w:val="00376585"/>
    <w:rsid w:val="00376651"/>
    <w:rsid w:val="00376816"/>
    <w:rsid w:val="00376844"/>
    <w:rsid w:val="00376D11"/>
    <w:rsid w:val="00376DE8"/>
    <w:rsid w:val="00376F1D"/>
    <w:rsid w:val="003770C0"/>
    <w:rsid w:val="003770CA"/>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7A"/>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17E"/>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C3E"/>
    <w:rsid w:val="00392E4E"/>
    <w:rsid w:val="003930EB"/>
    <w:rsid w:val="003931D8"/>
    <w:rsid w:val="00393229"/>
    <w:rsid w:val="00393509"/>
    <w:rsid w:val="00393569"/>
    <w:rsid w:val="00393C42"/>
    <w:rsid w:val="00393E53"/>
    <w:rsid w:val="00393EFB"/>
    <w:rsid w:val="00394172"/>
    <w:rsid w:val="003942F1"/>
    <w:rsid w:val="00394705"/>
    <w:rsid w:val="00394789"/>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206"/>
    <w:rsid w:val="0039638D"/>
    <w:rsid w:val="003966D7"/>
    <w:rsid w:val="00396828"/>
    <w:rsid w:val="00396E02"/>
    <w:rsid w:val="00397119"/>
    <w:rsid w:val="00397209"/>
    <w:rsid w:val="0039723A"/>
    <w:rsid w:val="003975C0"/>
    <w:rsid w:val="00397D6F"/>
    <w:rsid w:val="003A0146"/>
    <w:rsid w:val="003A03F0"/>
    <w:rsid w:val="003A0743"/>
    <w:rsid w:val="003A0C86"/>
    <w:rsid w:val="003A0EBC"/>
    <w:rsid w:val="003A193D"/>
    <w:rsid w:val="003A2186"/>
    <w:rsid w:val="003A21D7"/>
    <w:rsid w:val="003A24F9"/>
    <w:rsid w:val="003A25B0"/>
    <w:rsid w:val="003A270F"/>
    <w:rsid w:val="003A2E76"/>
    <w:rsid w:val="003A2EA3"/>
    <w:rsid w:val="003A309A"/>
    <w:rsid w:val="003A3174"/>
    <w:rsid w:val="003A3237"/>
    <w:rsid w:val="003A3314"/>
    <w:rsid w:val="003A335C"/>
    <w:rsid w:val="003A36D3"/>
    <w:rsid w:val="003A3B8F"/>
    <w:rsid w:val="003A3BB5"/>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0EE2"/>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0B"/>
    <w:rsid w:val="003B32F5"/>
    <w:rsid w:val="003B38CD"/>
    <w:rsid w:val="003B3A56"/>
    <w:rsid w:val="003B3D10"/>
    <w:rsid w:val="003B3F0A"/>
    <w:rsid w:val="003B44FE"/>
    <w:rsid w:val="003B46B5"/>
    <w:rsid w:val="003B4849"/>
    <w:rsid w:val="003B4A40"/>
    <w:rsid w:val="003B4A70"/>
    <w:rsid w:val="003B4D70"/>
    <w:rsid w:val="003B4EDF"/>
    <w:rsid w:val="003B4F2E"/>
    <w:rsid w:val="003B5104"/>
    <w:rsid w:val="003B55EE"/>
    <w:rsid w:val="003B58B3"/>
    <w:rsid w:val="003B5B16"/>
    <w:rsid w:val="003B5C09"/>
    <w:rsid w:val="003B5C97"/>
    <w:rsid w:val="003B5D35"/>
    <w:rsid w:val="003B5FCF"/>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1C36"/>
    <w:rsid w:val="003C260C"/>
    <w:rsid w:val="003C268B"/>
    <w:rsid w:val="003C277F"/>
    <w:rsid w:val="003C281D"/>
    <w:rsid w:val="003C2897"/>
    <w:rsid w:val="003C29EE"/>
    <w:rsid w:val="003C2BCF"/>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959"/>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CF"/>
    <w:rsid w:val="003D2CD5"/>
    <w:rsid w:val="003D2CEE"/>
    <w:rsid w:val="003D2F99"/>
    <w:rsid w:val="003D30D6"/>
    <w:rsid w:val="003D3325"/>
    <w:rsid w:val="003D34E8"/>
    <w:rsid w:val="003D3A0C"/>
    <w:rsid w:val="003D3E70"/>
    <w:rsid w:val="003D41F2"/>
    <w:rsid w:val="003D4937"/>
    <w:rsid w:val="003D4B9D"/>
    <w:rsid w:val="003D4E2B"/>
    <w:rsid w:val="003D4F92"/>
    <w:rsid w:val="003D53D8"/>
    <w:rsid w:val="003D576D"/>
    <w:rsid w:val="003D5CD5"/>
    <w:rsid w:val="003D6151"/>
    <w:rsid w:val="003D61CE"/>
    <w:rsid w:val="003D6235"/>
    <w:rsid w:val="003D6672"/>
    <w:rsid w:val="003D670E"/>
    <w:rsid w:val="003D67EC"/>
    <w:rsid w:val="003D684E"/>
    <w:rsid w:val="003D690B"/>
    <w:rsid w:val="003D69FF"/>
    <w:rsid w:val="003D6CA1"/>
    <w:rsid w:val="003D6DBB"/>
    <w:rsid w:val="003D6EE8"/>
    <w:rsid w:val="003D6F6F"/>
    <w:rsid w:val="003D728F"/>
    <w:rsid w:val="003D746B"/>
    <w:rsid w:val="003D76CD"/>
    <w:rsid w:val="003D76F9"/>
    <w:rsid w:val="003D7869"/>
    <w:rsid w:val="003D7B0C"/>
    <w:rsid w:val="003D7CF1"/>
    <w:rsid w:val="003E025F"/>
    <w:rsid w:val="003E0730"/>
    <w:rsid w:val="003E0A59"/>
    <w:rsid w:val="003E0E48"/>
    <w:rsid w:val="003E1178"/>
    <w:rsid w:val="003E1723"/>
    <w:rsid w:val="003E1769"/>
    <w:rsid w:val="003E178C"/>
    <w:rsid w:val="003E1A3A"/>
    <w:rsid w:val="003E1A8D"/>
    <w:rsid w:val="003E1AB0"/>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E77"/>
    <w:rsid w:val="003E4FA2"/>
    <w:rsid w:val="003E5103"/>
    <w:rsid w:val="003E5330"/>
    <w:rsid w:val="003E5709"/>
    <w:rsid w:val="003E5B22"/>
    <w:rsid w:val="003E5D70"/>
    <w:rsid w:val="003E5FD6"/>
    <w:rsid w:val="003E603E"/>
    <w:rsid w:val="003E61D8"/>
    <w:rsid w:val="003E629E"/>
    <w:rsid w:val="003E6517"/>
    <w:rsid w:val="003E6661"/>
    <w:rsid w:val="003E6906"/>
    <w:rsid w:val="003E6985"/>
    <w:rsid w:val="003E6BF2"/>
    <w:rsid w:val="003E6D22"/>
    <w:rsid w:val="003E6D70"/>
    <w:rsid w:val="003E6FA0"/>
    <w:rsid w:val="003E7016"/>
    <w:rsid w:val="003E71CD"/>
    <w:rsid w:val="003E71E2"/>
    <w:rsid w:val="003E7755"/>
    <w:rsid w:val="003E7C6C"/>
    <w:rsid w:val="003F01F6"/>
    <w:rsid w:val="003F020C"/>
    <w:rsid w:val="003F033C"/>
    <w:rsid w:val="003F03C4"/>
    <w:rsid w:val="003F04C5"/>
    <w:rsid w:val="003F066F"/>
    <w:rsid w:val="003F07C3"/>
    <w:rsid w:val="003F0C9B"/>
    <w:rsid w:val="003F110B"/>
    <w:rsid w:val="003F1299"/>
    <w:rsid w:val="003F167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D84"/>
    <w:rsid w:val="003F6F06"/>
    <w:rsid w:val="003F6F6C"/>
    <w:rsid w:val="003F703F"/>
    <w:rsid w:val="003F7095"/>
    <w:rsid w:val="003F711F"/>
    <w:rsid w:val="003F7546"/>
    <w:rsid w:val="003F77D2"/>
    <w:rsid w:val="003F77F7"/>
    <w:rsid w:val="003F78D8"/>
    <w:rsid w:val="004000D5"/>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A7"/>
    <w:rsid w:val="004059E0"/>
    <w:rsid w:val="00405C11"/>
    <w:rsid w:val="00406009"/>
    <w:rsid w:val="004065C4"/>
    <w:rsid w:val="004066EE"/>
    <w:rsid w:val="00406765"/>
    <w:rsid w:val="004067B7"/>
    <w:rsid w:val="00406B99"/>
    <w:rsid w:val="00406F6F"/>
    <w:rsid w:val="004073A8"/>
    <w:rsid w:val="00407428"/>
    <w:rsid w:val="004074FF"/>
    <w:rsid w:val="0040763F"/>
    <w:rsid w:val="004077F4"/>
    <w:rsid w:val="00407840"/>
    <w:rsid w:val="0040796E"/>
    <w:rsid w:val="004079E6"/>
    <w:rsid w:val="004079E9"/>
    <w:rsid w:val="0041006D"/>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9"/>
    <w:rsid w:val="00412B5E"/>
    <w:rsid w:val="00412C90"/>
    <w:rsid w:val="00412D0B"/>
    <w:rsid w:val="0041303A"/>
    <w:rsid w:val="00413097"/>
    <w:rsid w:val="004134C0"/>
    <w:rsid w:val="00413C08"/>
    <w:rsid w:val="00413FFE"/>
    <w:rsid w:val="00414299"/>
    <w:rsid w:val="004145B4"/>
    <w:rsid w:val="004148B1"/>
    <w:rsid w:val="00414917"/>
    <w:rsid w:val="00414967"/>
    <w:rsid w:val="00414B5B"/>
    <w:rsid w:val="00414C19"/>
    <w:rsid w:val="00414CAD"/>
    <w:rsid w:val="004150F4"/>
    <w:rsid w:val="00415563"/>
    <w:rsid w:val="0041561E"/>
    <w:rsid w:val="00415BC5"/>
    <w:rsid w:val="00415C2C"/>
    <w:rsid w:val="00415DB8"/>
    <w:rsid w:val="00415EE3"/>
    <w:rsid w:val="00415F40"/>
    <w:rsid w:val="0041604E"/>
    <w:rsid w:val="004161DD"/>
    <w:rsid w:val="00416341"/>
    <w:rsid w:val="004173EB"/>
    <w:rsid w:val="00417B31"/>
    <w:rsid w:val="00417B65"/>
    <w:rsid w:val="0042018B"/>
    <w:rsid w:val="004203E3"/>
    <w:rsid w:val="0042055A"/>
    <w:rsid w:val="004208E3"/>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3CA1"/>
    <w:rsid w:val="00423D0F"/>
    <w:rsid w:val="004240E0"/>
    <w:rsid w:val="00424879"/>
    <w:rsid w:val="00424B6C"/>
    <w:rsid w:val="00424BC8"/>
    <w:rsid w:val="00424C5A"/>
    <w:rsid w:val="00424C9B"/>
    <w:rsid w:val="00424E78"/>
    <w:rsid w:val="00424F79"/>
    <w:rsid w:val="0042523D"/>
    <w:rsid w:val="0042527E"/>
    <w:rsid w:val="004252FB"/>
    <w:rsid w:val="00425683"/>
    <w:rsid w:val="004256EC"/>
    <w:rsid w:val="00425907"/>
    <w:rsid w:val="00425987"/>
    <w:rsid w:val="00425A69"/>
    <w:rsid w:val="00425AC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25"/>
    <w:rsid w:val="00430DFD"/>
    <w:rsid w:val="00431096"/>
    <w:rsid w:val="0043183D"/>
    <w:rsid w:val="004322D4"/>
    <w:rsid w:val="00432570"/>
    <w:rsid w:val="0043269D"/>
    <w:rsid w:val="00432A29"/>
    <w:rsid w:val="00432A76"/>
    <w:rsid w:val="00432F05"/>
    <w:rsid w:val="004330BC"/>
    <w:rsid w:val="00433783"/>
    <w:rsid w:val="0043396B"/>
    <w:rsid w:val="00433AD1"/>
    <w:rsid w:val="00433C0B"/>
    <w:rsid w:val="00434174"/>
    <w:rsid w:val="0043417D"/>
    <w:rsid w:val="00434627"/>
    <w:rsid w:val="0043479C"/>
    <w:rsid w:val="004348E2"/>
    <w:rsid w:val="00434A59"/>
    <w:rsid w:val="00434E88"/>
    <w:rsid w:val="00435099"/>
    <w:rsid w:val="004350A2"/>
    <w:rsid w:val="00435101"/>
    <w:rsid w:val="004351AE"/>
    <w:rsid w:val="00435632"/>
    <w:rsid w:val="00435734"/>
    <w:rsid w:val="00435828"/>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809"/>
    <w:rsid w:val="00440DFC"/>
    <w:rsid w:val="00440E5B"/>
    <w:rsid w:val="00440FD7"/>
    <w:rsid w:val="0044129B"/>
    <w:rsid w:val="004412D1"/>
    <w:rsid w:val="0044130F"/>
    <w:rsid w:val="00441AFE"/>
    <w:rsid w:val="00441C3C"/>
    <w:rsid w:val="00442386"/>
    <w:rsid w:val="00442B2E"/>
    <w:rsid w:val="00442BD9"/>
    <w:rsid w:val="00442D21"/>
    <w:rsid w:val="00442EDE"/>
    <w:rsid w:val="00443148"/>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4ECC"/>
    <w:rsid w:val="00445089"/>
    <w:rsid w:val="00445144"/>
    <w:rsid w:val="0044536C"/>
    <w:rsid w:val="00445832"/>
    <w:rsid w:val="00445B21"/>
    <w:rsid w:val="00445CC2"/>
    <w:rsid w:val="00445CCE"/>
    <w:rsid w:val="00445E44"/>
    <w:rsid w:val="00446080"/>
    <w:rsid w:val="00446095"/>
    <w:rsid w:val="004460FE"/>
    <w:rsid w:val="0044680C"/>
    <w:rsid w:val="00446A40"/>
    <w:rsid w:val="00446CE8"/>
    <w:rsid w:val="004477EF"/>
    <w:rsid w:val="00447895"/>
    <w:rsid w:val="00447A38"/>
    <w:rsid w:val="00447BCF"/>
    <w:rsid w:val="00447FFE"/>
    <w:rsid w:val="00450446"/>
    <w:rsid w:val="004504D6"/>
    <w:rsid w:val="004507E5"/>
    <w:rsid w:val="00450AC0"/>
    <w:rsid w:val="00450D71"/>
    <w:rsid w:val="004512E4"/>
    <w:rsid w:val="004516D6"/>
    <w:rsid w:val="004516F2"/>
    <w:rsid w:val="004519F1"/>
    <w:rsid w:val="00451ED2"/>
    <w:rsid w:val="00452074"/>
    <w:rsid w:val="004525C1"/>
    <w:rsid w:val="00452614"/>
    <w:rsid w:val="004526DF"/>
    <w:rsid w:val="00452A17"/>
    <w:rsid w:val="00452C4A"/>
    <w:rsid w:val="00452E1E"/>
    <w:rsid w:val="00452E70"/>
    <w:rsid w:val="00453037"/>
    <w:rsid w:val="00453106"/>
    <w:rsid w:val="00453314"/>
    <w:rsid w:val="0045334B"/>
    <w:rsid w:val="00453A19"/>
    <w:rsid w:val="00453B7D"/>
    <w:rsid w:val="00453DF3"/>
    <w:rsid w:val="0045437C"/>
    <w:rsid w:val="004543BB"/>
    <w:rsid w:val="00454739"/>
    <w:rsid w:val="00454A14"/>
    <w:rsid w:val="00454A30"/>
    <w:rsid w:val="00454D6E"/>
    <w:rsid w:val="00454F63"/>
    <w:rsid w:val="00454F87"/>
    <w:rsid w:val="0045588B"/>
    <w:rsid w:val="00455F9E"/>
    <w:rsid w:val="004563D6"/>
    <w:rsid w:val="00456459"/>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3EC"/>
    <w:rsid w:val="00462400"/>
    <w:rsid w:val="004624B9"/>
    <w:rsid w:val="004627BC"/>
    <w:rsid w:val="00462C57"/>
    <w:rsid w:val="00462F8E"/>
    <w:rsid w:val="004630A2"/>
    <w:rsid w:val="00463226"/>
    <w:rsid w:val="004635B5"/>
    <w:rsid w:val="00463769"/>
    <w:rsid w:val="00463BA9"/>
    <w:rsid w:val="00463C42"/>
    <w:rsid w:val="00463F28"/>
    <w:rsid w:val="00464262"/>
    <w:rsid w:val="004643B9"/>
    <w:rsid w:val="0046458A"/>
    <w:rsid w:val="004646EE"/>
    <w:rsid w:val="00464840"/>
    <w:rsid w:val="004648AF"/>
    <w:rsid w:val="004649AB"/>
    <w:rsid w:val="004649B8"/>
    <w:rsid w:val="00464DCD"/>
    <w:rsid w:val="00464DED"/>
    <w:rsid w:val="00464FB6"/>
    <w:rsid w:val="00464FC4"/>
    <w:rsid w:val="004651D0"/>
    <w:rsid w:val="004653D9"/>
    <w:rsid w:val="0046566C"/>
    <w:rsid w:val="0046581F"/>
    <w:rsid w:val="00465877"/>
    <w:rsid w:val="00465A90"/>
    <w:rsid w:val="00465AEB"/>
    <w:rsid w:val="00465CC2"/>
    <w:rsid w:val="00465F09"/>
    <w:rsid w:val="00466014"/>
    <w:rsid w:val="00466357"/>
    <w:rsid w:val="004665D2"/>
    <w:rsid w:val="0046689D"/>
    <w:rsid w:val="00466AB7"/>
    <w:rsid w:val="00466B35"/>
    <w:rsid w:val="00466C93"/>
    <w:rsid w:val="00466D14"/>
    <w:rsid w:val="00466DE0"/>
    <w:rsid w:val="004670A7"/>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BF9"/>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DA0"/>
    <w:rsid w:val="00473EC6"/>
    <w:rsid w:val="00474418"/>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56B"/>
    <w:rsid w:val="00476711"/>
    <w:rsid w:val="004767BE"/>
    <w:rsid w:val="0047689B"/>
    <w:rsid w:val="00476993"/>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851"/>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7A"/>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872"/>
    <w:rsid w:val="00485CDE"/>
    <w:rsid w:val="00485D08"/>
    <w:rsid w:val="00485F37"/>
    <w:rsid w:val="00485FCD"/>
    <w:rsid w:val="0048641F"/>
    <w:rsid w:val="00486603"/>
    <w:rsid w:val="00486C0B"/>
    <w:rsid w:val="00486CB5"/>
    <w:rsid w:val="00486D4F"/>
    <w:rsid w:val="00486D50"/>
    <w:rsid w:val="00486D7F"/>
    <w:rsid w:val="00486F13"/>
    <w:rsid w:val="00487009"/>
    <w:rsid w:val="00487069"/>
    <w:rsid w:val="004870C9"/>
    <w:rsid w:val="004871B7"/>
    <w:rsid w:val="004875CF"/>
    <w:rsid w:val="00487659"/>
    <w:rsid w:val="00487A90"/>
    <w:rsid w:val="00487D7A"/>
    <w:rsid w:val="00487DFF"/>
    <w:rsid w:val="00487F39"/>
    <w:rsid w:val="00487F5F"/>
    <w:rsid w:val="00490293"/>
    <w:rsid w:val="004907D3"/>
    <w:rsid w:val="004907F2"/>
    <w:rsid w:val="004909B7"/>
    <w:rsid w:val="00490E8E"/>
    <w:rsid w:val="00491088"/>
    <w:rsid w:val="00491432"/>
    <w:rsid w:val="0049143C"/>
    <w:rsid w:val="00491A0A"/>
    <w:rsid w:val="00491D7A"/>
    <w:rsid w:val="00491E7D"/>
    <w:rsid w:val="00491FDA"/>
    <w:rsid w:val="0049203F"/>
    <w:rsid w:val="00492284"/>
    <w:rsid w:val="004924A9"/>
    <w:rsid w:val="00492788"/>
    <w:rsid w:val="00492A71"/>
    <w:rsid w:val="00492AA1"/>
    <w:rsid w:val="00492D47"/>
    <w:rsid w:val="00492DA2"/>
    <w:rsid w:val="00492E70"/>
    <w:rsid w:val="00492E75"/>
    <w:rsid w:val="0049347E"/>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279"/>
    <w:rsid w:val="00495557"/>
    <w:rsid w:val="00495658"/>
    <w:rsid w:val="00495748"/>
    <w:rsid w:val="0049585A"/>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6EA"/>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85C"/>
    <w:rsid w:val="004A4B32"/>
    <w:rsid w:val="004A4CFD"/>
    <w:rsid w:val="004A537E"/>
    <w:rsid w:val="004A545D"/>
    <w:rsid w:val="004A5541"/>
    <w:rsid w:val="004A5660"/>
    <w:rsid w:val="004A5E07"/>
    <w:rsid w:val="004A5F03"/>
    <w:rsid w:val="004A5F07"/>
    <w:rsid w:val="004A5F1D"/>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6E0"/>
    <w:rsid w:val="004B17CB"/>
    <w:rsid w:val="004B1891"/>
    <w:rsid w:val="004B18BE"/>
    <w:rsid w:val="004B203E"/>
    <w:rsid w:val="004B20B7"/>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5E5"/>
    <w:rsid w:val="004C0571"/>
    <w:rsid w:val="004C093C"/>
    <w:rsid w:val="004C0BC9"/>
    <w:rsid w:val="004C0DF1"/>
    <w:rsid w:val="004C0DF8"/>
    <w:rsid w:val="004C0E96"/>
    <w:rsid w:val="004C0EF6"/>
    <w:rsid w:val="004C10C2"/>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34E"/>
    <w:rsid w:val="004C35D2"/>
    <w:rsid w:val="004C3944"/>
    <w:rsid w:val="004C394D"/>
    <w:rsid w:val="004C39B3"/>
    <w:rsid w:val="004C3B48"/>
    <w:rsid w:val="004C3D8F"/>
    <w:rsid w:val="004C44E0"/>
    <w:rsid w:val="004C44E5"/>
    <w:rsid w:val="004C4550"/>
    <w:rsid w:val="004C46D9"/>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3C6"/>
    <w:rsid w:val="004D05F3"/>
    <w:rsid w:val="004D072E"/>
    <w:rsid w:val="004D08BF"/>
    <w:rsid w:val="004D0A4A"/>
    <w:rsid w:val="004D0B05"/>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7B3"/>
    <w:rsid w:val="004D3A2C"/>
    <w:rsid w:val="004D3B94"/>
    <w:rsid w:val="004D3BF7"/>
    <w:rsid w:val="004D3FDF"/>
    <w:rsid w:val="004D4312"/>
    <w:rsid w:val="004D4544"/>
    <w:rsid w:val="004D4647"/>
    <w:rsid w:val="004D4962"/>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974"/>
    <w:rsid w:val="004E0DAB"/>
    <w:rsid w:val="004E0E58"/>
    <w:rsid w:val="004E0E80"/>
    <w:rsid w:val="004E0E9C"/>
    <w:rsid w:val="004E1294"/>
    <w:rsid w:val="004E1447"/>
    <w:rsid w:val="004E18DF"/>
    <w:rsid w:val="004E1905"/>
    <w:rsid w:val="004E1992"/>
    <w:rsid w:val="004E1AF1"/>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ABF"/>
    <w:rsid w:val="004E4B90"/>
    <w:rsid w:val="004E4F11"/>
    <w:rsid w:val="004E53E0"/>
    <w:rsid w:val="004E5434"/>
    <w:rsid w:val="004E5A51"/>
    <w:rsid w:val="004E5A77"/>
    <w:rsid w:val="004E5AD2"/>
    <w:rsid w:val="004E5C72"/>
    <w:rsid w:val="004E5DD5"/>
    <w:rsid w:val="004E5FFF"/>
    <w:rsid w:val="004E6091"/>
    <w:rsid w:val="004E6617"/>
    <w:rsid w:val="004E6625"/>
    <w:rsid w:val="004E684E"/>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1EA"/>
    <w:rsid w:val="004F556D"/>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5C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777"/>
    <w:rsid w:val="00502D0D"/>
    <w:rsid w:val="00502D67"/>
    <w:rsid w:val="00502F22"/>
    <w:rsid w:val="0050310D"/>
    <w:rsid w:val="0050320C"/>
    <w:rsid w:val="00503359"/>
    <w:rsid w:val="0050345A"/>
    <w:rsid w:val="005035BF"/>
    <w:rsid w:val="0050397D"/>
    <w:rsid w:val="00503D22"/>
    <w:rsid w:val="00504064"/>
    <w:rsid w:val="0050461E"/>
    <w:rsid w:val="005049A3"/>
    <w:rsid w:val="005052B3"/>
    <w:rsid w:val="005055E5"/>
    <w:rsid w:val="005057EA"/>
    <w:rsid w:val="005059EE"/>
    <w:rsid w:val="00505A5D"/>
    <w:rsid w:val="00505B38"/>
    <w:rsid w:val="00505D76"/>
    <w:rsid w:val="00505FA4"/>
    <w:rsid w:val="005062A4"/>
    <w:rsid w:val="0050661D"/>
    <w:rsid w:val="0050681E"/>
    <w:rsid w:val="005069A8"/>
    <w:rsid w:val="00506C13"/>
    <w:rsid w:val="00506CFE"/>
    <w:rsid w:val="00507067"/>
    <w:rsid w:val="00507367"/>
    <w:rsid w:val="00507380"/>
    <w:rsid w:val="005074C9"/>
    <w:rsid w:val="0050758C"/>
    <w:rsid w:val="005075AB"/>
    <w:rsid w:val="0050784E"/>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5C9"/>
    <w:rsid w:val="00512A6D"/>
    <w:rsid w:val="00512BA1"/>
    <w:rsid w:val="00512D01"/>
    <w:rsid w:val="005132A5"/>
    <w:rsid w:val="0051347D"/>
    <w:rsid w:val="0051349F"/>
    <w:rsid w:val="00513851"/>
    <w:rsid w:val="00513877"/>
    <w:rsid w:val="00513948"/>
    <w:rsid w:val="00513BF5"/>
    <w:rsid w:val="00513CF8"/>
    <w:rsid w:val="005140E6"/>
    <w:rsid w:val="0051411E"/>
    <w:rsid w:val="005145C5"/>
    <w:rsid w:val="00514730"/>
    <w:rsid w:val="005147BB"/>
    <w:rsid w:val="005147F4"/>
    <w:rsid w:val="00514A3A"/>
    <w:rsid w:val="00514AD6"/>
    <w:rsid w:val="00514E17"/>
    <w:rsid w:val="005152C9"/>
    <w:rsid w:val="0051551E"/>
    <w:rsid w:val="0051560D"/>
    <w:rsid w:val="00515737"/>
    <w:rsid w:val="0051587A"/>
    <w:rsid w:val="00515ADF"/>
    <w:rsid w:val="00516066"/>
    <w:rsid w:val="00516265"/>
    <w:rsid w:val="00516D9F"/>
    <w:rsid w:val="00516E9F"/>
    <w:rsid w:val="00516F49"/>
    <w:rsid w:val="00516FE4"/>
    <w:rsid w:val="00517357"/>
    <w:rsid w:val="005175AE"/>
    <w:rsid w:val="00517798"/>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0F2"/>
    <w:rsid w:val="005221B2"/>
    <w:rsid w:val="005222EF"/>
    <w:rsid w:val="005223A5"/>
    <w:rsid w:val="0052243A"/>
    <w:rsid w:val="0052299E"/>
    <w:rsid w:val="00522A59"/>
    <w:rsid w:val="00522B12"/>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13F"/>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27CB8"/>
    <w:rsid w:val="00527EF2"/>
    <w:rsid w:val="005300B9"/>
    <w:rsid w:val="005300DA"/>
    <w:rsid w:val="00530157"/>
    <w:rsid w:val="00530208"/>
    <w:rsid w:val="00530472"/>
    <w:rsid w:val="005304E0"/>
    <w:rsid w:val="005308E1"/>
    <w:rsid w:val="00530CAC"/>
    <w:rsid w:val="00530DAC"/>
    <w:rsid w:val="00530E86"/>
    <w:rsid w:val="00531062"/>
    <w:rsid w:val="00531139"/>
    <w:rsid w:val="00531595"/>
    <w:rsid w:val="005317DA"/>
    <w:rsid w:val="00531B26"/>
    <w:rsid w:val="00531E6A"/>
    <w:rsid w:val="0053232E"/>
    <w:rsid w:val="00532369"/>
    <w:rsid w:val="005323F1"/>
    <w:rsid w:val="005328B7"/>
    <w:rsid w:val="00532B79"/>
    <w:rsid w:val="00532BDF"/>
    <w:rsid w:val="00532D8A"/>
    <w:rsid w:val="005332CE"/>
    <w:rsid w:val="00533353"/>
    <w:rsid w:val="005337E4"/>
    <w:rsid w:val="00533922"/>
    <w:rsid w:val="00533E9B"/>
    <w:rsid w:val="00533E9D"/>
    <w:rsid w:val="00533FA2"/>
    <w:rsid w:val="00533FA7"/>
    <w:rsid w:val="00533FDB"/>
    <w:rsid w:val="0053401F"/>
    <w:rsid w:val="00534343"/>
    <w:rsid w:val="00534644"/>
    <w:rsid w:val="00534757"/>
    <w:rsid w:val="00535205"/>
    <w:rsid w:val="00535232"/>
    <w:rsid w:val="00535388"/>
    <w:rsid w:val="005358B3"/>
    <w:rsid w:val="00535B25"/>
    <w:rsid w:val="00535C32"/>
    <w:rsid w:val="00535F55"/>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E20"/>
    <w:rsid w:val="00540EF9"/>
    <w:rsid w:val="00540F30"/>
    <w:rsid w:val="00540F4B"/>
    <w:rsid w:val="0054144C"/>
    <w:rsid w:val="00541B3F"/>
    <w:rsid w:val="00541CB8"/>
    <w:rsid w:val="005427AE"/>
    <w:rsid w:val="005427D7"/>
    <w:rsid w:val="005428BB"/>
    <w:rsid w:val="00542B93"/>
    <w:rsid w:val="00542D2B"/>
    <w:rsid w:val="0054319B"/>
    <w:rsid w:val="0054337A"/>
    <w:rsid w:val="00543466"/>
    <w:rsid w:val="00543717"/>
    <w:rsid w:val="00543A8D"/>
    <w:rsid w:val="00543B2D"/>
    <w:rsid w:val="00543F46"/>
    <w:rsid w:val="00543F92"/>
    <w:rsid w:val="00544082"/>
    <w:rsid w:val="00544918"/>
    <w:rsid w:val="00544928"/>
    <w:rsid w:val="0054498D"/>
    <w:rsid w:val="00544B77"/>
    <w:rsid w:val="00544E23"/>
    <w:rsid w:val="00545018"/>
    <w:rsid w:val="00545062"/>
    <w:rsid w:val="005450D3"/>
    <w:rsid w:val="0054534A"/>
    <w:rsid w:val="0054540D"/>
    <w:rsid w:val="005459D3"/>
    <w:rsid w:val="00545C38"/>
    <w:rsid w:val="00545D61"/>
    <w:rsid w:val="00545F99"/>
    <w:rsid w:val="005462CB"/>
    <w:rsid w:val="00546375"/>
    <w:rsid w:val="0054653E"/>
    <w:rsid w:val="00546B02"/>
    <w:rsid w:val="00546BE4"/>
    <w:rsid w:val="00546D0E"/>
    <w:rsid w:val="00546D1E"/>
    <w:rsid w:val="00546D78"/>
    <w:rsid w:val="0054707A"/>
    <w:rsid w:val="005473EA"/>
    <w:rsid w:val="005475E1"/>
    <w:rsid w:val="0054763F"/>
    <w:rsid w:val="00547841"/>
    <w:rsid w:val="00547A50"/>
    <w:rsid w:val="00547DF0"/>
    <w:rsid w:val="00547F5A"/>
    <w:rsid w:val="00547F6E"/>
    <w:rsid w:val="005501E1"/>
    <w:rsid w:val="0055043E"/>
    <w:rsid w:val="0055050E"/>
    <w:rsid w:val="005508DC"/>
    <w:rsid w:val="0055095F"/>
    <w:rsid w:val="00550BFF"/>
    <w:rsid w:val="00550CF4"/>
    <w:rsid w:val="00550F07"/>
    <w:rsid w:val="00550FC4"/>
    <w:rsid w:val="00551288"/>
    <w:rsid w:val="005513E0"/>
    <w:rsid w:val="005514EE"/>
    <w:rsid w:val="005516B2"/>
    <w:rsid w:val="0055194B"/>
    <w:rsid w:val="00551A60"/>
    <w:rsid w:val="00551B63"/>
    <w:rsid w:val="00551EB0"/>
    <w:rsid w:val="00551FED"/>
    <w:rsid w:val="0055257A"/>
    <w:rsid w:val="00552C21"/>
    <w:rsid w:val="00552DB9"/>
    <w:rsid w:val="00552F31"/>
    <w:rsid w:val="00553081"/>
    <w:rsid w:val="005535AA"/>
    <w:rsid w:val="0055362B"/>
    <w:rsid w:val="005536A7"/>
    <w:rsid w:val="005537A2"/>
    <w:rsid w:val="00553DAD"/>
    <w:rsid w:val="0055456F"/>
    <w:rsid w:val="00554683"/>
    <w:rsid w:val="00554758"/>
    <w:rsid w:val="00554ACD"/>
    <w:rsid w:val="00554C20"/>
    <w:rsid w:val="00554D1F"/>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0FBE"/>
    <w:rsid w:val="005610A0"/>
    <w:rsid w:val="005612B1"/>
    <w:rsid w:val="005612D0"/>
    <w:rsid w:val="00561631"/>
    <w:rsid w:val="0056185C"/>
    <w:rsid w:val="00561E6D"/>
    <w:rsid w:val="00561F9C"/>
    <w:rsid w:val="00561FED"/>
    <w:rsid w:val="005621A6"/>
    <w:rsid w:val="005623E8"/>
    <w:rsid w:val="0056243A"/>
    <w:rsid w:val="005625F4"/>
    <w:rsid w:val="005626BF"/>
    <w:rsid w:val="005629B1"/>
    <w:rsid w:val="00562BBA"/>
    <w:rsid w:val="0056371A"/>
    <w:rsid w:val="00563955"/>
    <w:rsid w:val="00563957"/>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B22"/>
    <w:rsid w:val="00565D02"/>
    <w:rsid w:val="00565F56"/>
    <w:rsid w:val="0056637F"/>
    <w:rsid w:val="00566394"/>
    <w:rsid w:val="00566803"/>
    <w:rsid w:val="005668BB"/>
    <w:rsid w:val="00566935"/>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203"/>
    <w:rsid w:val="00572267"/>
    <w:rsid w:val="005722BC"/>
    <w:rsid w:val="005723B6"/>
    <w:rsid w:val="005723BB"/>
    <w:rsid w:val="0057289B"/>
    <w:rsid w:val="005731E9"/>
    <w:rsid w:val="00573302"/>
    <w:rsid w:val="00573647"/>
    <w:rsid w:val="00573903"/>
    <w:rsid w:val="005739D7"/>
    <w:rsid w:val="00573B1A"/>
    <w:rsid w:val="00573D33"/>
    <w:rsid w:val="00573DC5"/>
    <w:rsid w:val="00573EA1"/>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77F19"/>
    <w:rsid w:val="0058007E"/>
    <w:rsid w:val="0058019F"/>
    <w:rsid w:val="00580408"/>
    <w:rsid w:val="00580664"/>
    <w:rsid w:val="005806A4"/>
    <w:rsid w:val="00580ACC"/>
    <w:rsid w:val="00580BCD"/>
    <w:rsid w:val="00580CCE"/>
    <w:rsid w:val="005814E6"/>
    <w:rsid w:val="0058172C"/>
    <w:rsid w:val="00581958"/>
    <w:rsid w:val="00581A42"/>
    <w:rsid w:val="00581C03"/>
    <w:rsid w:val="00581D7D"/>
    <w:rsid w:val="005821CC"/>
    <w:rsid w:val="00582A9E"/>
    <w:rsid w:val="00582D68"/>
    <w:rsid w:val="00582E7D"/>
    <w:rsid w:val="00582E8D"/>
    <w:rsid w:val="005833C9"/>
    <w:rsid w:val="005833D3"/>
    <w:rsid w:val="00583944"/>
    <w:rsid w:val="00583E5F"/>
    <w:rsid w:val="00583E9D"/>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8CC"/>
    <w:rsid w:val="0058693D"/>
    <w:rsid w:val="00586ACB"/>
    <w:rsid w:val="00586CF9"/>
    <w:rsid w:val="00586DB1"/>
    <w:rsid w:val="00586E61"/>
    <w:rsid w:val="00586F26"/>
    <w:rsid w:val="00587122"/>
    <w:rsid w:val="00587E8E"/>
    <w:rsid w:val="00590248"/>
    <w:rsid w:val="005903FA"/>
    <w:rsid w:val="00590499"/>
    <w:rsid w:val="0059077C"/>
    <w:rsid w:val="00590885"/>
    <w:rsid w:val="00591000"/>
    <w:rsid w:val="0059119C"/>
    <w:rsid w:val="005911E2"/>
    <w:rsid w:val="005916D5"/>
    <w:rsid w:val="005918AF"/>
    <w:rsid w:val="00591940"/>
    <w:rsid w:val="00591A9A"/>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79"/>
    <w:rsid w:val="005958A4"/>
    <w:rsid w:val="005958A8"/>
    <w:rsid w:val="00595993"/>
    <w:rsid w:val="00595CF0"/>
    <w:rsid w:val="00595EB0"/>
    <w:rsid w:val="00595ECA"/>
    <w:rsid w:val="0059622C"/>
    <w:rsid w:val="0059629E"/>
    <w:rsid w:val="005966A1"/>
    <w:rsid w:val="005967D4"/>
    <w:rsid w:val="0059681A"/>
    <w:rsid w:val="00596B26"/>
    <w:rsid w:val="00596B65"/>
    <w:rsid w:val="00596CA5"/>
    <w:rsid w:val="00596DEF"/>
    <w:rsid w:val="00597096"/>
    <w:rsid w:val="0059734D"/>
    <w:rsid w:val="00597394"/>
    <w:rsid w:val="0059741D"/>
    <w:rsid w:val="00597759"/>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155"/>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05"/>
    <w:rsid w:val="005A7B39"/>
    <w:rsid w:val="005A7B3C"/>
    <w:rsid w:val="005B009D"/>
    <w:rsid w:val="005B0135"/>
    <w:rsid w:val="005B0157"/>
    <w:rsid w:val="005B045A"/>
    <w:rsid w:val="005B08D3"/>
    <w:rsid w:val="005B0963"/>
    <w:rsid w:val="005B0BE8"/>
    <w:rsid w:val="005B0C83"/>
    <w:rsid w:val="005B0E49"/>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345"/>
    <w:rsid w:val="005B554A"/>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0C2A"/>
    <w:rsid w:val="005C1201"/>
    <w:rsid w:val="005C131D"/>
    <w:rsid w:val="005C146C"/>
    <w:rsid w:val="005C1634"/>
    <w:rsid w:val="005C1AC5"/>
    <w:rsid w:val="005C1B7D"/>
    <w:rsid w:val="005C2352"/>
    <w:rsid w:val="005C28BB"/>
    <w:rsid w:val="005C2956"/>
    <w:rsid w:val="005C2DD4"/>
    <w:rsid w:val="005C2E02"/>
    <w:rsid w:val="005C2E7C"/>
    <w:rsid w:val="005C2F04"/>
    <w:rsid w:val="005C3050"/>
    <w:rsid w:val="005C31B1"/>
    <w:rsid w:val="005C3288"/>
    <w:rsid w:val="005C389C"/>
    <w:rsid w:val="005C3A23"/>
    <w:rsid w:val="005C3B0C"/>
    <w:rsid w:val="005C3BF3"/>
    <w:rsid w:val="005C3CFC"/>
    <w:rsid w:val="005C3E80"/>
    <w:rsid w:val="005C407B"/>
    <w:rsid w:val="005C4248"/>
    <w:rsid w:val="005C4284"/>
    <w:rsid w:val="005C43E2"/>
    <w:rsid w:val="005C4626"/>
    <w:rsid w:val="005C469E"/>
    <w:rsid w:val="005C4877"/>
    <w:rsid w:val="005C4892"/>
    <w:rsid w:val="005C4922"/>
    <w:rsid w:val="005C4EAA"/>
    <w:rsid w:val="005C5095"/>
    <w:rsid w:val="005C520C"/>
    <w:rsid w:val="005C53DD"/>
    <w:rsid w:val="005C54D9"/>
    <w:rsid w:val="005C59C4"/>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44F"/>
    <w:rsid w:val="005D0476"/>
    <w:rsid w:val="005D077F"/>
    <w:rsid w:val="005D07C9"/>
    <w:rsid w:val="005D10A9"/>
    <w:rsid w:val="005D1144"/>
    <w:rsid w:val="005D19AC"/>
    <w:rsid w:val="005D1C5B"/>
    <w:rsid w:val="005D1D9A"/>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710"/>
    <w:rsid w:val="005D5C1F"/>
    <w:rsid w:val="005D603E"/>
    <w:rsid w:val="005D60C9"/>
    <w:rsid w:val="005D613F"/>
    <w:rsid w:val="005D6198"/>
    <w:rsid w:val="005D660C"/>
    <w:rsid w:val="005D678B"/>
    <w:rsid w:val="005D6858"/>
    <w:rsid w:val="005D6C8E"/>
    <w:rsid w:val="005D724C"/>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B50"/>
    <w:rsid w:val="005E2C61"/>
    <w:rsid w:val="005E2CA4"/>
    <w:rsid w:val="005E3046"/>
    <w:rsid w:val="005E343A"/>
    <w:rsid w:val="005E3510"/>
    <w:rsid w:val="005E35C1"/>
    <w:rsid w:val="005E36D6"/>
    <w:rsid w:val="005E38C2"/>
    <w:rsid w:val="005E3967"/>
    <w:rsid w:val="005E3A70"/>
    <w:rsid w:val="005E3C65"/>
    <w:rsid w:val="005E3D05"/>
    <w:rsid w:val="005E3E22"/>
    <w:rsid w:val="005E3F5B"/>
    <w:rsid w:val="005E443D"/>
    <w:rsid w:val="005E449A"/>
    <w:rsid w:val="005E45FB"/>
    <w:rsid w:val="005E4723"/>
    <w:rsid w:val="005E48D2"/>
    <w:rsid w:val="005E4E46"/>
    <w:rsid w:val="005E50AA"/>
    <w:rsid w:val="005E51EC"/>
    <w:rsid w:val="005E521A"/>
    <w:rsid w:val="005E5224"/>
    <w:rsid w:val="005E526A"/>
    <w:rsid w:val="005E5311"/>
    <w:rsid w:val="005E56C4"/>
    <w:rsid w:val="005E571B"/>
    <w:rsid w:val="005E5771"/>
    <w:rsid w:val="005E5A02"/>
    <w:rsid w:val="005E5B7D"/>
    <w:rsid w:val="005E6317"/>
    <w:rsid w:val="005E636F"/>
    <w:rsid w:val="005E684A"/>
    <w:rsid w:val="005E6AF3"/>
    <w:rsid w:val="005E6F07"/>
    <w:rsid w:val="005E74B4"/>
    <w:rsid w:val="005E768F"/>
    <w:rsid w:val="005E79D7"/>
    <w:rsid w:val="005E7E6E"/>
    <w:rsid w:val="005E7E8D"/>
    <w:rsid w:val="005E7EC6"/>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D11"/>
    <w:rsid w:val="005F2DBA"/>
    <w:rsid w:val="005F2EF6"/>
    <w:rsid w:val="005F30BF"/>
    <w:rsid w:val="005F372C"/>
    <w:rsid w:val="005F3739"/>
    <w:rsid w:val="005F3BDD"/>
    <w:rsid w:val="005F3E71"/>
    <w:rsid w:val="005F3FB8"/>
    <w:rsid w:val="005F4312"/>
    <w:rsid w:val="005F4523"/>
    <w:rsid w:val="005F4788"/>
    <w:rsid w:val="005F4856"/>
    <w:rsid w:val="005F4935"/>
    <w:rsid w:val="005F4B69"/>
    <w:rsid w:val="005F4EA7"/>
    <w:rsid w:val="005F502B"/>
    <w:rsid w:val="005F5040"/>
    <w:rsid w:val="005F51F2"/>
    <w:rsid w:val="005F520D"/>
    <w:rsid w:val="005F54FF"/>
    <w:rsid w:val="005F56A3"/>
    <w:rsid w:val="005F56AE"/>
    <w:rsid w:val="005F5978"/>
    <w:rsid w:val="005F5CB9"/>
    <w:rsid w:val="005F5E35"/>
    <w:rsid w:val="005F61FC"/>
    <w:rsid w:val="005F6447"/>
    <w:rsid w:val="005F64CD"/>
    <w:rsid w:val="005F653A"/>
    <w:rsid w:val="005F657B"/>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B09"/>
    <w:rsid w:val="00603C02"/>
    <w:rsid w:val="00603C48"/>
    <w:rsid w:val="00604537"/>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223"/>
    <w:rsid w:val="0061038F"/>
    <w:rsid w:val="00610465"/>
    <w:rsid w:val="00610479"/>
    <w:rsid w:val="00610A82"/>
    <w:rsid w:val="00610A92"/>
    <w:rsid w:val="00610BAF"/>
    <w:rsid w:val="00611228"/>
    <w:rsid w:val="0061156F"/>
    <w:rsid w:val="00611990"/>
    <w:rsid w:val="00611B42"/>
    <w:rsid w:val="00611BAB"/>
    <w:rsid w:val="00611C7A"/>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130"/>
    <w:rsid w:val="006206B5"/>
    <w:rsid w:val="006207FC"/>
    <w:rsid w:val="006208FF"/>
    <w:rsid w:val="00620D96"/>
    <w:rsid w:val="00621183"/>
    <w:rsid w:val="0062190D"/>
    <w:rsid w:val="006219AD"/>
    <w:rsid w:val="00621A9B"/>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A8B"/>
    <w:rsid w:val="00625C6D"/>
    <w:rsid w:val="00625F42"/>
    <w:rsid w:val="00626004"/>
    <w:rsid w:val="006262F3"/>
    <w:rsid w:val="00626361"/>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B71"/>
    <w:rsid w:val="00630EB3"/>
    <w:rsid w:val="00630F9E"/>
    <w:rsid w:val="006312D6"/>
    <w:rsid w:val="0063139E"/>
    <w:rsid w:val="006314DF"/>
    <w:rsid w:val="00631605"/>
    <w:rsid w:val="0063176C"/>
    <w:rsid w:val="00631A71"/>
    <w:rsid w:val="00631DA7"/>
    <w:rsid w:val="00631FF6"/>
    <w:rsid w:val="00632021"/>
    <w:rsid w:val="0063203A"/>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618"/>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0E"/>
    <w:rsid w:val="006429DB"/>
    <w:rsid w:val="00642A43"/>
    <w:rsid w:val="00642C89"/>
    <w:rsid w:val="00642E56"/>
    <w:rsid w:val="00642EDF"/>
    <w:rsid w:val="00642FD8"/>
    <w:rsid w:val="006430AE"/>
    <w:rsid w:val="0064310B"/>
    <w:rsid w:val="006431A1"/>
    <w:rsid w:val="00643313"/>
    <w:rsid w:val="0064346C"/>
    <w:rsid w:val="006434A3"/>
    <w:rsid w:val="00643563"/>
    <w:rsid w:val="0064358E"/>
    <w:rsid w:val="0064376C"/>
    <w:rsid w:val="006439A0"/>
    <w:rsid w:val="006439E9"/>
    <w:rsid w:val="00643AE4"/>
    <w:rsid w:val="00643DE6"/>
    <w:rsid w:val="00643E00"/>
    <w:rsid w:val="006441C9"/>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333"/>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138"/>
    <w:rsid w:val="006522EC"/>
    <w:rsid w:val="006527D6"/>
    <w:rsid w:val="00652939"/>
    <w:rsid w:val="00652964"/>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7A5"/>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AF"/>
    <w:rsid w:val="00660BE4"/>
    <w:rsid w:val="00660E89"/>
    <w:rsid w:val="00660EFE"/>
    <w:rsid w:val="006619C8"/>
    <w:rsid w:val="00661C5D"/>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4D58"/>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825"/>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1DCB"/>
    <w:rsid w:val="00672129"/>
    <w:rsid w:val="0067253E"/>
    <w:rsid w:val="00672583"/>
    <w:rsid w:val="00672736"/>
    <w:rsid w:val="006729B7"/>
    <w:rsid w:val="00672CD3"/>
    <w:rsid w:val="006732E8"/>
    <w:rsid w:val="00673426"/>
    <w:rsid w:val="00673482"/>
    <w:rsid w:val="0067369D"/>
    <w:rsid w:val="006737AC"/>
    <w:rsid w:val="006738FF"/>
    <w:rsid w:val="00673A9C"/>
    <w:rsid w:val="00673B8A"/>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47"/>
    <w:rsid w:val="00681EF1"/>
    <w:rsid w:val="00682162"/>
    <w:rsid w:val="006825F9"/>
    <w:rsid w:val="00682847"/>
    <w:rsid w:val="00682975"/>
    <w:rsid w:val="006829C2"/>
    <w:rsid w:val="00682A2B"/>
    <w:rsid w:val="00683473"/>
    <w:rsid w:val="00683520"/>
    <w:rsid w:val="006836B9"/>
    <w:rsid w:val="0068374A"/>
    <w:rsid w:val="006838ED"/>
    <w:rsid w:val="006839A7"/>
    <w:rsid w:val="00683A16"/>
    <w:rsid w:val="006840C6"/>
    <w:rsid w:val="006840EA"/>
    <w:rsid w:val="006847B6"/>
    <w:rsid w:val="006847CF"/>
    <w:rsid w:val="006848D2"/>
    <w:rsid w:val="00684A05"/>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990"/>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2E3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A82"/>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455"/>
    <w:rsid w:val="006A5729"/>
    <w:rsid w:val="006A5A90"/>
    <w:rsid w:val="006A5BCC"/>
    <w:rsid w:val="006A5C20"/>
    <w:rsid w:val="006A5D48"/>
    <w:rsid w:val="006A5D76"/>
    <w:rsid w:val="006A5E27"/>
    <w:rsid w:val="006A5EA3"/>
    <w:rsid w:val="006A5F2A"/>
    <w:rsid w:val="006A63D5"/>
    <w:rsid w:val="006A63F1"/>
    <w:rsid w:val="006A64A4"/>
    <w:rsid w:val="006A677A"/>
    <w:rsid w:val="006A6BD0"/>
    <w:rsid w:val="006A6C22"/>
    <w:rsid w:val="006A6C6C"/>
    <w:rsid w:val="006A6D16"/>
    <w:rsid w:val="006A6E8C"/>
    <w:rsid w:val="006A70FE"/>
    <w:rsid w:val="006A7227"/>
    <w:rsid w:val="006A735B"/>
    <w:rsid w:val="006A7376"/>
    <w:rsid w:val="006A7738"/>
    <w:rsid w:val="006A77C7"/>
    <w:rsid w:val="006A7C65"/>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5E3"/>
    <w:rsid w:val="006B570A"/>
    <w:rsid w:val="006B5715"/>
    <w:rsid w:val="006B5A61"/>
    <w:rsid w:val="006B648C"/>
    <w:rsid w:val="006B6546"/>
    <w:rsid w:val="006B6728"/>
    <w:rsid w:val="006B6CB7"/>
    <w:rsid w:val="006B6D0B"/>
    <w:rsid w:val="006B6ED5"/>
    <w:rsid w:val="006B6F1F"/>
    <w:rsid w:val="006B6F7D"/>
    <w:rsid w:val="006B7082"/>
    <w:rsid w:val="006B709A"/>
    <w:rsid w:val="006B70EF"/>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B4E"/>
    <w:rsid w:val="006C3C36"/>
    <w:rsid w:val="006C3DC2"/>
    <w:rsid w:val="006C3E46"/>
    <w:rsid w:val="006C402B"/>
    <w:rsid w:val="006C40E5"/>
    <w:rsid w:val="006C40EF"/>
    <w:rsid w:val="006C40F8"/>
    <w:rsid w:val="006C410E"/>
    <w:rsid w:val="006C41B9"/>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8E2"/>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76"/>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C5F"/>
    <w:rsid w:val="006E2D3E"/>
    <w:rsid w:val="006E2F81"/>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5D24"/>
    <w:rsid w:val="006E6338"/>
    <w:rsid w:val="006E66A7"/>
    <w:rsid w:val="006E68C1"/>
    <w:rsid w:val="006E69F9"/>
    <w:rsid w:val="006E6C04"/>
    <w:rsid w:val="006E6EAF"/>
    <w:rsid w:val="006E6F14"/>
    <w:rsid w:val="006E79B9"/>
    <w:rsid w:val="006E7ED4"/>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EC2"/>
    <w:rsid w:val="006F7262"/>
    <w:rsid w:val="006F73B3"/>
    <w:rsid w:val="006F73B4"/>
    <w:rsid w:val="006F73FC"/>
    <w:rsid w:val="006F7524"/>
    <w:rsid w:val="006F7546"/>
    <w:rsid w:val="006F76C5"/>
    <w:rsid w:val="006F78B1"/>
    <w:rsid w:val="006F794B"/>
    <w:rsid w:val="006F7A24"/>
    <w:rsid w:val="006F7CA3"/>
    <w:rsid w:val="006F7D3B"/>
    <w:rsid w:val="006F7E88"/>
    <w:rsid w:val="007003D9"/>
    <w:rsid w:val="0070089D"/>
    <w:rsid w:val="00700BCE"/>
    <w:rsid w:val="0070116F"/>
    <w:rsid w:val="00701369"/>
    <w:rsid w:val="007013B5"/>
    <w:rsid w:val="00701496"/>
    <w:rsid w:val="00701705"/>
    <w:rsid w:val="0070170E"/>
    <w:rsid w:val="00701D18"/>
    <w:rsid w:val="00701F37"/>
    <w:rsid w:val="00701F44"/>
    <w:rsid w:val="0070222D"/>
    <w:rsid w:val="007022D2"/>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C7F"/>
    <w:rsid w:val="00704F73"/>
    <w:rsid w:val="00705306"/>
    <w:rsid w:val="007053A6"/>
    <w:rsid w:val="0070544C"/>
    <w:rsid w:val="007054E5"/>
    <w:rsid w:val="00705812"/>
    <w:rsid w:val="00706076"/>
    <w:rsid w:val="007060FC"/>
    <w:rsid w:val="00706535"/>
    <w:rsid w:val="00706625"/>
    <w:rsid w:val="007068C7"/>
    <w:rsid w:val="0070690C"/>
    <w:rsid w:val="00706952"/>
    <w:rsid w:val="00706982"/>
    <w:rsid w:val="00706B0E"/>
    <w:rsid w:val="00706B40"/>
    <w:rsid w:val="00706C63"/>
    <w:rsid w:val="00706FC4"/>
    <w:rsid w:val="007073B1"/>
    <w:rsid w:val="0070768C"/>
    <w:rsid w:val="007076E6"/>
    <w:rsid w:val="00707D18"/>
    <w:rsid w:val="00707F91"/>
    <w:rsid w:val="00710129"/>
    <w:rsid w:val="00710736"/>
    <w:rsid w:val="00710D2E"/>
    <w:rsid w:val="00710F1F"/>
    <w:rsid w:val="007112F8"/>
    <w:rsid w:val="00711AB9"/>
    <w:rsid w:val="00711E02"/>
    <w:rsid w:val="007121CF"/>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A49"/>
    <w:rsid w:val="00716B77"/>
    <w:rsid w:val="00716CF5"/>
    <w:rsid w:val="00716ED3"/>
    <w:rsid w:val="00717224"/>
    <w:rsid w:val="0071732C"/>
    <w:rsid w:val="00717392"/>
    <w:rsid w:val="007175CC"/>
    <w:rsid w:val="00717795"/>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2FC6"/>
    <w:rsid w:val="0072339E"/>
    <w:rsid w:val="007233C9"/>
    <w:rsid w:val="0072350A"/>
    <w:rsid w:val="00723619"/>
    <w:rsid w:val="00723859"/>
    <w:rsid w:val="00723A47"/>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B7B"/>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3816"/>
    <w:rsid w:val="0073402E"/>
    <w:rsid w:val="00734033"/>
    <w:rsid w:val="00734089"/>
    <w:rsid w:val="0073440F"/>
    <w:rsid w:val="007344BB"/>
    <w:rsid w:val="007346F5"/>
    <w:rsid w:val="00734804"/>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5D0"/>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51B"/>
    <w:rsid w:val="0074107F"/>
    <w:rsid w:val="0074122F"/>
    <w:rsid w:val="00741684"/>
    <w:rsid w:val="007416AC"/>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C44"/>
    <w:rsid w:val="00743EFB"/>
    <w:rsid w:val="00743F38"/>
    <w:rsid w:val="00743FA6"/>
    <w:rsid w:val="00744A81"/>
    <w:rsid w:val="00744AF4"/>
    <w:rsid w:val="00744B83"/>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A5"/>
    <w:rsid w:val="007471F8"/>
    <w:rsid w:val="00747516"/>
    <w:rsid w:val="0074755D"/>
    <w:rsid w:val="007476F0"/>
    <w:rsid w:val="00747949"/>
    <w:rsid w:val="00747A1E"/>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3A94"/>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A26"/>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2D8"/>
    <w:rsid w:val="00763648"/>
    <w:rsid w:val="00763663"/>
    <w:rsid w:val="007636BD"/>
    <w:rsid w:val="00763B72"/>
    <w:rsid w:val="00763CB7"/>
    <w:rsid w:val="00763D1B"/>
    <w:rsid w:val="00763F2D"/>
    <w:rsid w:val="00764135"/>
    <w:rsid w:val="00764194"/>
    <w:rsid w:val="0076445A"/>
    <w:rsid w:val="0076446C"/>
    <w:rsid w:val="00764490"/>
    <w:rsid w:val="007646AC"/>
    <w:rsid w:val="00764A6D"/>
    <w:rsid w:val="00764C3D"/>
    <w:rsid w:val="00764D94"/>
    <w:rsid w:val="00765A1B"/>
    <w:rsid w:val="00765A2E"/>
    <w:rsid w:val="00765C5D"/>
    <w:rsid w:val="00765ECF"/>
    <w:rsid w:val="00765FE6"/>
    <w:rsid w:val="0076612F"/>
    <w:rsid w:val="0076616A"/>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8A7"/>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E47"/>
    <w:rsid w:val="00775F0A"/>
    <w:rsid w:val="007762DF"/>
    <w:rsid w:val="007762E2"/>
    <w:rsid w:val="007765CA"/>
    <w:rsid w:val="00776B7F"/>
    <w:rsid w:val="00776DA5"/>
    <w:rsid w:val="0077711A"/>
    <w:rsid w:val="007773AE"/>
    <w:rsid w:val="00777789"/>
    <w:rsid w:val="0077778C"/>
    <w:rsid w:val="00777CD2"/>
    <w:rsid w:val="00777D1A"/>
    <w:rsid w:val="00777E6D"/>
    <w:rsid w:val="00777FA6"/>
    <w:rsid w:val="00777FCC"/>
    <w:rsid w:val="00780084"/>
    <w:rsid w:val="007802F9"/>
    <w:rsid w:val="007804C4"/>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525"/>
    <w:rsid w:val="00783A1E"/>
    <w:rsid w:val="00783B53"/>
    <w:rsid w:val="00784657"/>
    <w:rsid w:val="0078476D"/>
    <w:rsid w:val="007847CD"/>
    <w:rsid w:val="00784840"/>
    <w:rsid w:val="00784C02"/>
    <w:rsid w:val="00784C1B"/>
    <w:rsid w:val="00784D76"/>
    <w:rsid w:val="00784E22"/>
    <w:rsid w:val="00784FC2"/>
    <w:rsid w:val="00785562"/>
    <w:rsid w:val="00785A27"/>
    <w:rsid w:val="00785F6D"/>
    <w:rsid w:val="0078660B"/>
    <w:rsid w:val="00786916"/>
    <w:rsid w:val="00786A73"/>
    <w:rsid w:val="00786ACC"/>
    <w:rsid w:val="00786B25"/>
    <w:rsid w:val="00786CE9"/>
    <w:rsid w:val="00786D0E"/>
    <w:rsid w:val="00786D77"/>
    <w:rsid w:val="00787634"/>
    <w:rsid w:val="0078784E"/>
    <w:rsid w:val="00787999"/>
    <w:rsid w:val="0079035A"/>
    <w:rsid w:val="007906A1"/>
    <w:rsid w:val="007906F9"/>
    <w:rsid w:val="007907BA"/>
    <w:rsid w:val="00790A2B"/>
    <w:rsid w:val="00790A2F"/>
    <w:rsid w:val="00790CD3"/>
    <w:rsid w:val="00790DF3"/>
    <w:rsid w:val="00790E92"/>
    <w:rsid w:val="00791093"/>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39C0"/>
    <w:rsid w:val="00794503"/>
    <w:rsid w:val="0079463F"/>
    <w:rsid w:val="00794697"/>
    <w:rsid w:val="007946CE"/>
    <w:rsid w:val="00794740"/>
    <w:rsid w:val="007948B5"/>
    <w:rsid w:val="007949EC"/>
    <w:rsid w:val="00794BA7"/>
    <w:rsid w:val="00794F8E"/>
    <w:rsid w:val="0079508A"/>
    <w:rsid w:val="00795330"/>
    <w:rsid w:val="007954DA"/>
    <w:rsid w:val="007959A9"/>
    <w:rsid w:val="007959D7"/>
    <w:rsid w:val="00795AC3"/>
    <w:rsid w:val="00795AD3"/>
    <w:rsid w:val="00795BEE"/>
    <w:rsid w:val="00795D16"/>
    <w:rsid w:val="007962E0"/>
    <w:rsid w:val="00796386"/>
    <w:rsid w:val="007965E6"/>
    <w:rsid w:val="007966B4"/>
    <w:rsid w:val="00796862"/>
    <w:rsid w:val="00796CFC"/>
    <w:rsid w:val="00796D4B"/>
    <w:rsid w:val="00797165"/>
    <w:rsid w:val="007973D6"/>
    <w:rsid w:val="007974B1"/>
    <w:rsid w:val="00797545"/>
    <w:rsid w:val="007975F5"/>
    <w:rsid w:val="00797701"/>
    <w:rsid w:val="00797CF0"/>
    <w:rsid w:val="00797F43"/>
    <w:rsid w:val="007A055C"/>
    <w:rsid w:val="007A0767"/>
    <w:rsid w:val="007A0928"/>
    <w:rsid w:val="007A0C8F"/>
    <w:rsid w:val="007A0D76"/>
    <w:rsid w:val="007A1013"/>
    <w:rsid w:val="007A10EB"/>
    <w:rsid w:val="007A111B"/>
    <w:rsid w:val="007A1381"/>
    <w:rsid w:val="007A16F4"/>
    <w:rsid w:val="007A194E"/>
    <w:rsid w:val="007A19B2"/>
    <w:rsid w:val="007A19E0"/>
    <w:rsid w:val="007A1D46"/>
    <w:rsid w:val="007A1EBA"/>
    <w:rsid w:val="007A2072"/>
    <w:rsid w:val="007A2162"/>
    <w:rsid w:val="007A216C"/>
    <w:rsid w:val="007A22D6"/>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395"/>
    <w:rsid w:val="007A55C4"/>
    <w:rsid w:val="007A55F4"/>
    <w:rsid w:val="007A5738"/>
    <w:rsid w:val="007A573A"/>
    <w:rsid w:val="007A58E0"/>
    <w:rsid w:val="007A5B85"/>
    <w:rsid w:val="007A5C78"/>
    <w:rsid w:val="007A5D89"/>
    <w:rsid w:val="007A5EEB"/>
    <w:rsid w:val="007A5F26"/>
    <w:rsid w:val="007A60E5"/>
    <w:rsid w:val="007A64CF"/>
    <w:rsid w:val="007A6708"/>
    <w:rsid w:val="007A685F"/>
    <w:rsid w:val="007A6ED6"/>
    <w:rsid w:val="007A70B9"/>
    <w:rsid w:val="007A71D7"/>
    <w:rsid w:val="007A73AE"/>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957"/>
    <w:rsid w:val="007B3A86"/>
    <w:rsid w:val="007B3DE7"/>
    <w:rsid w:val="007B4246"/>
    <w:rsid w:val="007B43A1"/>
    <w:rsid w:val="007B4499"/>
    <w:rsid w:val="007B4587"/>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1A7"/>
    <w:rsid w:val="007C056D"/>
    <w:rsid w:val="007C05EB"/>
    <w:rsid w:val="007C0F4F"/>
    <w:rsid w:val="007C1036"/>
    <w:rsid w:val="007C1743"/>
    <w:rsid w:val="007C183A"/>
    <w:rsid w:val="007C1AA2"/>
    <w:rsid w:val="007C1D97"/>
    <w:rsid w:val="007C1DF7"/>
    <w:rsid w:val="007C1F3A"/>
    <w:rsid w:val="007C2114"/>
    <w:rsid w:val="007C231D"/>
    <w:rsid w:val="007C23AE"/>
    <w:rsid w:val="007C261E"/>
    <w:rsid w:val="007C2806"/>
    <w:rsid w:val="007C2AEF"/>
    <w:rsid w:val="007C2CA4"/>
    <w:rsid w:val="007C2DEB"/>
    <w:rsid w:val="007C34BA"/>
    <w:rsid w:val="007C3946"/>
    <w:rsid w:val="007C3A53"/>
    <w:rsid w:val="007C3A83"/>
    <w:rsid w:val="007C3C2C"/>
    <w:rsid w:val="007C4201"/>
    <w:rsid w:val="007C463C"/>
    <w:rsid w:val="007C46BA"/>
    <w:rsid w:val="007C4794"/>
    <w:rsid w:val="007C4ABD"/>
    <w:rsid w:val="007C4B44"/>
    <w:rsid w:val="007C5273"/>
    <w:rsid w:val="007C59EB"/>
    <w:rsid w:val="007C5A14"/>
    <w:rsid w:val="007C5B1A"/>
    <w:rsid w:val="007C5C83"/>
    <w:rsid w:val="007C5D8A"/>
    <w:rsid w:val="007C6321"/>
    <w:rsid w:val="007C662A"/>
    <w:rsid w:val="007C66AF"/>
    <w:rsid w:val="007C6958"/>
    <w:rsid w:val="007C69DF"/>
    <w:rsid w:val="007C6A21"/>
    <w:rsid w:val="007C6AAA"/>
    <w:rsid w:val="007C702D"/>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40C"/>
    <w:rsid w:val="007D4DC3"/>
    <w:rsid w:val="007D50FE"/>
    <w:rsid w:val="007D5181"/>
    <w:rsid w:val="007D5317"/>
    <w:rsid w:val="007D5450"/>
    <w:rsid w:val="007D573B"/>
    <w:rsid w:val="007D57F6"/>
    <w:rsid w:val="007D5967"/>
    <w:rsid w:val="007D5A40"/>
    <w:rsid w:val="007D5E26"/>
    <w:rsid w:val="007D5F56"/>
    <w:rsid w:val="007D602B"/>
    <w:rsid w:val="007D61E4"/>
    <w:rsid w:val="007D628A"/>
    <w:rsid w:val="007D62B4"/>
    <w:rsid w:val="007D64D8"/>
    <w:rsid w:val="007D6551"/>
    <w:rsid w:val="007D66BC"/>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61D"/>
    <w:rsid w:val="007E1915"/>
    <w:rsid w:val="007E1E8B"/>
    <w:rsid w:val="007E2202"/>
    <w:rsid w:val="007E249B"/>
    <w:rsid w:val="007E2590"/>
    <w:rsid w:val="007E2756"/>
    <w:rsid w:val="007E2770"/>
    <w:rsid w:val="007E288F"/>
    <w:rsid w:val="007E298F"/>
    <w:rsid w:val="007E2A73"/>
    <w:rsid w:val="007E2E46"/>
    <w:rsid w:val="007E2F5A"/>
    <w:rsid w:val="007E320E"/>
    <w:rsid w:val="007E340D"/>
    <w:rsid w:val="007E3484"/>
    <w:rsid w:val="007E3982"/>
    <w:rsid w:val="007E3BFD"/>
    <w:rsid w:val="007E4176"/>
    <w:rsid w:val="007E41A5"/>
    <w:rsid w:val="007E4646"/>
    <w:rsid w:val="007E4795"/>
    <w:rsid w:val="007E48FD"/>
    <w:rsid w:val="007E4E95"/>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9E9"/>
    <w:rsid w:val="007F0BF6"/>
    <w:rsid w:val="007F0CB8"/>
    <w:rsid w:val="007F0FD2"/>
    <w:rsid w:val="007F1016"/>
    <w:rsid w:val="007F10FC"/>
    <w:rsid w:val="007F142B"/>
    <w:rsid w:val="007F1853"/>
    <w:rsid w:val="007F190C"/>
    <w:rsid w:val="007F19AA"/>
    <w:rsid w:val="007F2272"/>
    <w:rsid w:val="007F2306"/>
    <w:rsid w:val="007F26DB"/>
    <w:rsid w:val="007F2778"/>
    <w:rsid w:val="007F286A"/>
    <w:rsid w:val="007F2C18"/>
    <w:rsid w:val="007F2DF4"/>
    <w:rsid w:val="007F2F3C"/>
    <w:rsid w:val="007F2F43"/>
    <w:rsid w:val="007F2F4D"/>
    <w:rsid w:val="007F34CA"/>
    <w:rsid w:val="007F37AD"/>
    <w:rsid w:val="007F37AE"/>
    <w:rsid w:val="007F38D3"/>
    <w:rsid w:val="007F3C73"/>
    <w:rsid w:val="007F42CF"/>
    <w:rsid w:val="007F4331"/>
    <w:rsid w:val="007F48BB"/>
    <w:rsid w:val="007F48ED"/>
    <w:rsid w:val="007F4D56"/>
    <w:rsid w:val="007F4D74"/>
    <w:rsid w:val="007F4F16"/>
    <w:rsid w:val="007F4FCE"/>
    <w:rsid w:val="007F53A9"/>
    <w:rsid w:val="007F55F1"/>
    <w:rsid w:val="007F5C43"/>
    <w:rsid w:val="007F5D52"/>
    <w:rsid w:val="007F5EAD"/>
    <w:rsid w:val="007F5F33"/>
    <w:rsid w:val="007F619F"/>
    <w:rsid w:val="007F6208"/>
    <w:rsid w:val="007F6724"/>
    <w:rsid w:val="007F67A9"/>
    <w:rsid w:val="007F691E"/>
    <w:rsid w:val="007F6B50"/>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0FE"/>
    <w:rsid w:val="00801189"/>
    <w:rsid w:val="00801548"/>
    <w:rsid w:val="00801586"/>
    <w:rsid w:val="0080159E"/>
    <w:rsid w:val="0080164B"/>
    <w:rsid w:val="008019DF"/>
    <w:rsid w:val="00801A3A"/>
    <w:rsid w:val="00801E69"/>
    <w:rsid w:val="00802385"/>
    <w:rsid w:val="0080240A"/>
    <w:rsid w:val="008026E5"/>
    <w:rsid w:val="0080298A"/>
    <w:rsid w:val="0080298B"/>
    <w:rsid w:val="00802A07"/>
    <w:rsid w:val="00802A28"/>
    <w:rsid w:val="00802A67"/>
    <w:rsid w:val="00802C75"/>
    <w:rsid w:val="00802D06"/>
    <w:rsid w:val="00802DA5"/>
    <w:rsid w:val="00803046"/>
    <w:rsid w:val="0080307A"/>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95"/>
    <w:rsid w:val="00805DE6"/>
    <w:rsid w:val="00805FB9"/>
    <w:rsid w:val="00806049"/>
    <w:rsid w:val="00806141"/>
    <w:rsid w:val="00806932"/>
    <w:rsid w:val="00806B10"/>
    <w:rsid w:val="00806BF8"/>
    <w:rsid w:val="00806FFC"/>
    <w:rsid w:val="00807252"/>
    <w:rsid w:val="00807383"/>
    <w:rsid w:val="00807419"/>
    <w:rsid w:val="008076A5"/>
    <w:rsid w:val="008077B2"/>
    <w:rsid w:val="0080780B"/>
    <w:rsid w:val="008078B7"/>
    <w:rsid w:val="00807A81"/>
    <w:rsid w:val="00807C1A"/>
    <w:rsid w:val="00807CE2"/>
    <w:rsid w:val="00807CE5"/>
    <w:rsid w:val="00810474"/>
    <w:rsid w:val="0081088B"/>
    <w:rsid w:val="008111F2"/>
    <w:rsid w:val="0081147E"/>
    <w:rsid w:val="00811F3C"/>
    <w:rsid w:val="00812128"/>
    <w:rsid w:val="00812176"/>
    <w:rsid w:val="00812321"/>
    <w:rsid w:val="00812AAE"/>
    <w:rsid w:val="00812AF2"/>
    <w:rsid w:val="00812D2E"/>
    <w:rsid w:val="00812D5C"/>
    <w:rsid w:val="00812E06"/>
    <w:rsid w:val="00813274"/>
    <w:rsid w:val="00813288"/>
    <w:rsid w:val="00813315"/>
    <w:rsid w:val="008133B2"/>
    <w:rsid w:val="00813567"/>
    <w:rsid w:val="008136B2"/>
    <w:rsid w:val="00813804"/>
    <w:rsid w:val="00813855"/>
    <w:rsid w:val="00813886"/>
    <w:rsid w:val="00813888"/>
    <w:rsid w:val="00813B99"/>
    <w:rsid w:val="008141D2"/>
    <w:rsid w:val="0081445E"/>
    <w:rsid w:val="0081457A"/>
    <w:rsid w:val="008145BC"/>
    <w:rsid w:val="00814855"/>
    <w:rsid w:val="00814960"/>
    <w:rsid w:val="00814AC5"/>
    <w:rsid w:val="00814AF0"/>
    <w:rsid w:val="00814D42"/>
    <w:rsid w:val="00814F0E"/>
    <w:rsid w:val="00815556"/>
    <w:rsid w:val="00815A27"/>
    <w:rsid w:val="00815EC0"/>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3EB"/>
    <w:rsid w:val="0082043D"/>
    <w:rsid w:val="008204D5"/>
    <w:rsid w:val="00820523"/>
    <w:rsid w:val="008206A5"/>
    <w:rsid w:val="008208ED"/>
    <w:rsid w:val="00820AEC"/>
    <w:rsid w:val="00820B2F"/>
    <w:rsid w:val="00820CE9"/>
    <w:rsid w:val="00820D90"/>
    <w:rsid w:val="00820DC9"/>
    <w:rsid w:val="00820F3A"/>
    <w:rsid w:val="00820FC7"/>
    <w:rsid w:val="00821271"/>
    <w:rsid w:val="008215A5"/>
    <w:rsid w:val="008215EB"/>
    <w:rsid w:val="00821C68"/>
    <w:rsid w:val="00821C76"/>
    <w:rsid w:val="00821C8D"/>
    <w:rsid w:val="00821CA8"/>
    <w:rsid w:val="00822050"/>
    <w:rsid w:val="0082225E"/>
    <w:rsid w:val="00822425"/>
    <w:rsid w:val="0082242E"/>
    <w:rsid w:val="008224BF"/>
    <w:rsid w:val="00822787"/>
    <w:rsid w:val="00822798"/>
    <w:rsid w:val="00822DF8"/>
    <w:rsid w:val="00822E12"/>
    <w:rsid w:val="00822F9D"/>
    <w:rsid w:val="00822FEE"/>
    <w:rsid w:val="008230D2"/>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E6F"/>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C32"/>
    <w:rsid w:val="00827CAB"/>
    <w:rsid w:val="00827F8D"/>
    <w:rsid w:val="00830030"/>
    <w:rsid w:val="008300C9"/>
    <w:rsid w:val="00830447"/>
    <w:rsid w:val="008306D8"/>
    <w:rsid w:val="00830920"/>
    <w:rsid w:val="00830AC8"/>
    <w:rsid w:val="00830C27"/>
    <w:rsid w:val="008313BB"/>
    <w:rsid w:val="008313E6"/>
    <w:rsid w:val="00831943"/>
    <w:rsid w:val="00831A5B"/>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428"/>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AFA"/>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4ECC"/>
    <w:rsid w:val="008456CA"/>
    <w:rsid w:val="008458D1"/>
    <w:rsid w:val="00845939"/>
    <w:rsid w:val="00845AEA"/>
    <w:rsid w:val="00845C2E"/>
    <w:rsid w:val="00845D3D"/>
    <w:rsid w:val="00845F26"/>
    <w:rsid w:val="00846069"/>
    <w:rsid w:val="008460AE"/>
    <w:rsid w:val="008462C7"/>
    <w:rsid w:val="0084644F"/>
    <w:rsid w:val="008464D2"/>
    <w:rsid w:val="008465E6"/>
    <w:rsid w:val="00846905"/>
    <w:rsid w:val="00846A4D"/>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0F4B"/>
    <w:rsid w:val="008511B7"/>
    <w:rsid w:val="008512A6"/>
    <w:rsid w:val="008513C5"/>
    <w:rsid w:val="008513EA"/>
    <w:rsid w:val="008514DE"/>
    <w:rsid w:val="008514F5"/>
    <w:rsid w:val="008516FD"/>
    <w:rsid w:val="008517C9"/>
    <w:rsid w:val="008517EE"/>
    <w:rsid w:val="00851A99"/>
    <w:rsid w:val="00851B1C"/>
    <w:rsid w:val="00851B27"/>
    <w:rsid w:val="00851B8C"/>
    <w:rsid w:val="00851C82"/>
    <w:rsid w:val="00851ED1"/>
    <w:rsid w:val="00851F36"/>
    <w:rsid w:val="00852052"/>
    <w:rsid w:val="00852113"/>
    <w:rsid w:val="00852141"/>
    <w:rsid w:val="00852912"/>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63B"/>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2C9"/>
    <w:rsid w:val="00866341"/>
    <w:rsid w:val="0086637F"/>
    <w:rsid w:val="00866706"/>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F7B"/>
    <w:rsid w:val="00871095"/>
    <w:rsid w:val="008714E6"/>
    <w:rsid w:val="0087151E"/>
    <w:rsid w:val="00871A9E"/>
    <w:rsid w:val="00871AF3"/>
    <w:rsid w:val="00871B95"/>
    <w:rsid w:val="008720DC"/>
    <w:rsid w:val="00872461"/>
    <w:rsid w:val="008724E3"/>
    <w:rsid w:val="0087271B"/>
    <w:rsid w:val="00872DB3"/>
    <w:rsid w:val="00873001"/>
    <w:rsid w:val="00873068"/>
    <w:rsid w:val="00873222"/>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CC4"/>
    <w:rsid w:val="00881FA5"/>
    <w:rsid w:val="008822D5"/>
    <w:rsid w:val="00882364"/>
    <w:rsid w:val="008823A3"/>
    <w:rsid w:val="008824F9"/>
    <w:rsid w:val="008826DC"/>
    <w:rsid w:val="00882967"/>
    <w:rsid w:val="00882BE0"/>
    <w:rsid w:val="00882C14"/>
    <w:rsid w:val="00882E4B"/>
    <w:rsid w:val="00883483"/>
    <w:rsid w:val="0088394E"/>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87FCC"/>
    <w:rsid w:val="0089021A"/>
    <w:rsid w:val="008902C1"/>
    <w:rsid w:val="00890481"/>
    <w:rsid w:val="00890B56"/>
    <w:rsid w:val="00890ED1"/>
    <w:rsid w:val="00891182"/>
    <w:rsid w:val="008911CD"/>
    <w:rsid w:val="008911D6"/>
    <w:rsid w:val="00891206"/>
    <w:rsid w:val="00892250"/>
    <w:rsid w:val="008922AC"/>
    <w:rsid w:val="008922E2"/>
    <w:rsid w:val="00892481"/>
    <w:rsid w:val="0089248B"/>
    <w:rsid w:val="00892A3C"/>
    <w:rsid w:val="00892BFA"/>
    <w:rsid w:val="00893121"/>
    <w:rsid w:val="00893473"/>
    <w:rsid w:val="008934F6"/>
    <w:rsid w:val="00893656"/>
    <w:rsid w:val="0089365A"/>
    <w:rsid w:val="0089396D"/>
    <w:rsid w:val="008939CF"/>
    <w:rsid w:val="00893B73"/>
    <w:rsid w:val="00893CEE"/>
    <w:rsid w:val="00893D96"/>
    <w:rsid w:val="00893EA4"/>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770"/>
    <w:rsid w:val="0089797E"/>
    <w:rsid w:val="00897A0E"/>
    <w:rsid w:val="00897ED1"/>
    <w:rsid w:val="00897F20"/>
    <w:rsid w:val="008A0453"/>
    <w:rsid w:val="008A061D"/>
    <w:rsid w:val="008A07CE"/>
    <w:rsid w:val="008A07F0"/>
    <w:rsid w:val="008A0C6F"/>
    <w:rsid w:val="008A1609"/>
    <w:rsid w:val="008A1BAA"/>
    <w:rsid w:val="008A1BC1"/>
    <w:rsid w:val="008A1E72"/>
    <w:rsid w:val="008A2096"/>
    <w:rsid w:val="008A2413"/>
    <w:rsid w:val="008A25A6"/>
    <w:rsid w:val="008A2904"/>
    <w:rsid w:val="008A291F"/>
    <w:rsid w:val="008A2E0C"/>
    <w:rsid w:val="008A2F84"/>
    <w:rsid w:val="008A3458"/>
    <w:rsid w:val="008A34E0"/>
    <w:rsid w:val="008A368E"/>
    <w:rsid w:val="008A36F0"/>
    <w:rsid w:val="008A37E5"/>
    <w:rsid w:val="008A401D"/>
    <w:rsid w:val="008A4256"/>
    <w:rsid w:val="008A42B2"/>
    <w:rsid w:val="008A451C"/>
    <w:rsid w:val="008A47DC"/>
    <w:rsid w:val="008A4824"/>
    <w:rsid w:val="008A49B1"/>
    <w:rsid w:val="008A4F1E"/>
    <w:rsid w:val="008A529E"/>
    <w:rsid w:val="008A53F8"/>
    <w:rsid w:val="008A56DC"/>
    <w:rsid w:val="008A5771"/>
    <w:rsid w:val="008A57FB"/>
    <w:rsid w:val="008A5E0A"/>
    <w:rsid w:val="008A5E33"/>
    <w:rsid w:val="008A5ED4"/>
    <w:rsid w:val="008A63B0"/>
    <w:rsid w:val="008A65AB"/>
    <w:rsid w:val="008A6623"/>
    <w:rsid w:val="008A663D"/>
    <w:rsid w:val="008A680F"/>
    <w:rsid w:val="008A6A40"/>
    <w:rsid w:val="008A6E33"/>
    <w:rsid w:val="008A728F"/>
    <w:rsid w:val="008A73C1"/>
    <w:rsid w:val="008A74D2"/>
    <w:rsid w:val="008A76A5"/>
    <w:rsid w:val="008B007B"/>
    <w:rsid w:val="008B052D"/>
    <w:rsid w:val="008B0564"/>
    <w:rsid w:val="008B0B57"/>
    <w:rsid w:val="008B0CB1"/>
    <w:rsid w:val="008B1089"/>
    <w:rsid w:val="008B1146"/>
    <w:rsid w:val="008B114F"/>
    <w:rsid w:val="008B1150"/>
    <w:rsid w:val="008B1161"/>
    <w:rsid w:val="008B1293"/>
    <w:rsid w:val="008B13DE"/>
    <w:rsid w:val="008B1813"/>
    <w:rsid w:val="008B1870"/>
    <w:rsid w:val="008B1BEA"/>
    <w:rsid w:val="008B1D6C"/>
    <w:rsid w:val="008B21B6"/>
    <w:rsid w:val="008B2236"/>
    <w:rsid w:val="008B226B"/>
    <w:rsid w:val="008B22DB"/>
    <w:rsid w:val="008B297A"/>
    <w:rsid w:val="008B2C29"/>
    <w:rsid w:val="008B2FAB"/>
    <w:rsid w:val="008B31D5"/>
    <w:rsid w:val="008B3498"/>
    <w:rsid w:val="008B3A18"/>
    <w:rsid w:val="008B3A4A"/>
    <w:rsid w:val="008B3D66"/>
    <w:rsid w:val="008B411F"/>
    <w:rsid w:val="008B4175"/>
    <w:rsid w:val="008B4397"/>
    <w:rsid w:val="008B444E"/>
    <w:rsid w:val="008B4463"/>
    <w:rsid w:val="008B44D0"/>
    <w:rsid w:val="008B452F"/>
    <w:rsid w:val="008B4626"/>
    <w:rsid w:val="008B47CA"/>
    <w:rsid w:val="008B48B7"/>
    <w:rsid w:val="008B48E6"/>
    <w:rsid w:val="008B4976"/>
    <w:rsid w:val="008B4E6F"/>
    <w:rsid w:val="008B4FC7"/>
    <w:rsid w:val="008B5102"/>
    <w:rsid w:val="008B548D"/>
    <w:rsid w:val="008B58E7"/>
    <w:rsid w:val="008B5E20"/>
    <w:rsid w:val="008B615E"/>
    <w:rsid w:val="008B63D6"/>
    <w:rsid w:val="008B6778"/>
    <w:rsid w:val="008B67BC"/>
    <w:rsid w:val="008B69C7"/>
    <w:rsid w:val="008B6E48"/>
    <w:rsid w:val="008B6F69"/>
    <w:rsid w:val="008B6FC0"/>
    <w:rsid w:val="008B7102"/>
    <w:rsid w:val="008B7149"/>
    <w:rsid w:val="008B71D6"/>
    <w:rsid w:val="008B723D"/>
    <w:rsid w:val="008B76EE"/>
    <w:rsid w:val="008B7721"/>
    <w:rsid w:val="008B77E9"/>
    <w:rsid w:val="008B781A"/>
    <w:rsid w:val="008B7CB2"/>
    <w:rsid w:val="008C0597"/>
    <w:rsid w:val="008C0619"/>
    <w:rsid w:val="008C081E"/>
    <w:rsid w:val="008C0BCD"/>
    <w:rsid w:val="008C0E6B"/>
    <w:rsid w:val="008C0F77"/>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175"/>
    <w:rsid w:val="008C4352"/>
    <w:rsid w:val="008C4456"/>
    <w:rsid w:val="008C47FA"/>
    <w:rsid w:val="008C497B"/>
    <w:rsid w:val="008C4C86"/>
    <w:rsid w:val="008C4CC1"/>
    <w:rsid w:val="008C4DF2"/>
    <w:rsid w:val="008C4F20"/>
    <w:rsid w:val="008C4F7E"/>
    <w:rsid w:val="008C5008"/>
    <w:rsid w:val="008C525B"/>
    <w:rsid w:val="008C5B5B"/>
    <w:rsid w:val="008C5E64"/>
    <w:rsid w:val="008C65CC"/>
    <w:rsid w:val="008C6796"/>
    <w:rsid w:val="008C6983"/>
    <w:rsid w:val="008C6C2C"/>
    <w:rsid w:val="008C6D97"/>
    <w:rsid w:val="008C6FA4"/>
    <w:rsid w:val="008C7015"/>
    <w:rsid w:val="008C7160"/>
    <w:rsid w:val="008C73AC"/>
    <w:rsid w:val="008C74A7"/>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4D9"/>
    <w:rsid w:val="008D1B09"/>
    <w:rsid w:val="008D1B67"/>
    <w:rsid w:val="008D1DA5"/>
    <w:rsid w:val="008D204F"/>
    <w:rsid w:val="008D20E2"/>
    <w:rsid w:val="008D2521"/>
    <w:rsid w:val="008D2603"/>
    <w:rsid w:val="008D2994"/>
    <w:rsid w:val="008D2C41"/>
    <w:rsid w:val="008D3301"/>
    <w:rsid w:val="008D3347"/>
    <w:rsid w:val="008D394B"/>
    <w:rsid w:val="008D3AC8"/>
    <w:rsid w:val="008D3B52"/>
    <w:rsid w:val="008D4AB1"/>
    <w:rsid w:val="008D4E81"/>
    <w:rsid w:val="008D4F44"/>
    <w:rsid w:val="008D5053"/>
    <w:rsid w:val="008D51EC"/>
    <w:rsid w:val="008D5326"/>
    <w:rsid w:val="008D53DC"/>
    <w:rsid w:val="008D5517"/>
    <w:rsid w:val="008D5530"/>
    <w:rsid w:val="008D582A"/>
    <w:rsid w:val="008D5960"/>
    <w:rsid w:val="008D5A82"/>
    <w:rsid w:val="008D5C2B"/>
    <w:rsid w:val="008D5DD5"/>
    <w:rsid w:val="008D6132"/>
    <w:rsid w:val="008D6163"/>
    <w:rsid w:val="008D64F3"/>
    <w:rsid w:val="008D6627"/>
    <w:rsid w:val="008D6762"/>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4A"/>
    <w:rsid w:val="008E14A9"/>
    <w:rsid w:val="008E1615"/>
    <w:rsid w:val="008E16CC"/>
    <w:rsid w:val="008E171E"/>
    <w:rsid w:val="008E1816"/>
    <w:rsid w:val="008E1A26"/>
    <w:rsid w:val="008E1CA0"/>
    <w:rsid w:val="008E24E5"/>
    <w:rsid w:val="008E2739"/>
    <w:rsid w:val="008E2A23"/>
    <w:rsid w:val="008E2ABF"/>
    <w:rsid w:val="008E2C87"/>
    <w:rsid w:val="008E3611"/>
    <w:rsid w:val="008E36AC"/>
    <w:rsid w:val="008E36ED"/>
    <w:rsid w:val="008E37BC"/>
    <w:rsid w:val="008E3A51"/>
    <w:rsid w:val="008E3D95"/>
    <w:rsid w:val="008E3EDB"/>
    <w:rsid w:val="008E3FEB"/>
    <w:rsid w:val="008E4156"/>
    <w:rsid w:val="008E4256"/>
    <w:rsid w:val="008E45AD"/>
    <w:rsid w:val="008E460F"/>
    <w:rsid w:val="008E48AD"/>
    <w:rsid w:val="008E48E8"/>
    <w:rsid w:val="008E4B6C"/>
    <w:rsid w:val="008E4F0C"/>
    <w:rsid w:val="008E503F"/>
    <w:rsid w:val="008E5070"/>
    <w:rsid w:val="008E53A2"/>
    <w:rsid w:val="008E5434"/>
    <w:rsid w:val="008E5B2F"/>
    <w:rsid w:val="008E5E6B"/>
    <w:rsid w:val="008E6255"/>
    <w:rsid w:val="008E62A2"/>
    <w:rsid w:val="008E6841"/>
    <w:rsid w:val="008E694A"/>
    <w:rsid w:val="008E6BB6"/>
    <w:rsid w:val="008E6BBA"/>
    <w:rsid w:val="008E6E8C"/>
    <w:rsid w:val="008E6F38"/>
    <w:rsid w:val="008E7006"/>
    <w:rsid w:val="008E706E"/>
    <w:rsid w:val="008E7163"/>
    <w:rsid w:val="008E72F9"/>
    <w:rsid w:val="008E75DC"/>
    <w:rsid w:val="008E777B"/>
    <w:rsid w:val="008E7B49"/>
    <w:rsid w:val="008E7B51"/>
    <w:rsid w:val="008E7CC6"/>
    <w:rsid w:val="008F0202"/>
    <w:rsid w:val="008F03B6"/>
    <w:rsid w:val="008F054C"/>
    <w:rsid w:val="008F0A26"/>
    <w:rsid w:val="008F0CE6"/>
    <w:rsid w:val="008F0D78"/>
    <w:rsid w:val="008F0FAA"/>
    <w:rsid w:val="008F122E"/>
    <w:rsid w:val="008F1286"/>
    <w:rsid w:val="008F1311"/>
    <w:rsid w:val="008F1584"/>
    <w:rsid w:val="008F1693"/>
    <w:rsid w:val="008F179B"/>
    <w:rsid w:val="008F18EC"/>
    <w:rsid w:val="008F1A55"/>
    <w:rsid w:val="008F1AF6"/>
    <w:rsid w:val="008F1B9E"/>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3A23"/>
    <w:rsid w:val="008F4055"/>
    <w:rsid w:val="008F45B6"/>
    <w:rsid w:val="008F45F2"/>
    <w:rsid w:val="008F46DA"/>
    <w:rsid w:val="008F4920"/>
    <w:rsid w:val="008F4C85"/>
    <w:rsid w:val="008F4E07"/>
    <w:rsid w:val="008F4F30"/>
    <w:rsid w:val="008F4F8E"/>
    <w:rsid w:val="008F51E3"/>
    <w:rsid w:val="008F55E8"/>
    <w:rsid w:val="008F56EA"/>
    <w:rsid w:val="008F596E"/>
    <w:rsid w:val="008F5F8F"/>
    <w:rsid w:val="008F68DC"/>
    <w:rsid w:val="008F69E7"/>
    <w:rsid w:val="008F6AFF"/>
    <w:rsid w:val="008F7036"/>
    <w:rsid w:val="008F71E8"/>
    <w:rsid w:val="008F725B"/>
    <w:rsid w:val="008F726F"/>
    <w:rsid w:val="008F7B19"/>
    <w:rsid w:val="008F7C31"/>
    <w:rsid w:val="008F7CB3"/>
    <w:rsid w:val="008F7EA1"/>
    <w:rsid w:val="00900429"/>
    <w:rsid w:val="0090044B"/>
    <w:rsid w:val="009005A2"/>
    <w:rsid w:val="00900C94"/>
    <w:rsid w:val="009010AA"/>
    <w:rsid w:val="009011E8"/>
    <w:rsid w:val="009014A7"/>
    <w:rsid w:val="0090153F"/>
    <w:rsid w:val="00901EF1"/>
    <w:rsid w:val="009020C2"/>
    <w:rsid w:val="0090215E"/>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4972"/>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62E"/>
    <w:rsid w:val="009107F5"/>
    <w:rsid w:val="00910832"/>
    <w:rsid w:val="00910A32"/>
    <w:rsid w:val="00910CED"/>
    <w:rsid w:val="00910EE8"/>
    <w:rsid w:val="00910F83"/>
    <w:rsid w:val="00911278"/>
    <w:rsid w:val="009115BB"/>
    <w:rsid w:val="00911639"/>
    <w:rsid w:val="009117C6"/>
    <w:rsid w:val="0091192A"/>
    <w:rsid w:val="00911A9D"/>
    <w:rsid w:val="00911BBF"/>
    <w:rsid w:val="009120DD"/>
    <w:rsid w:val="00912543"/>
    <w:rsid w:val="0091259A"/>
    <w:rsid w:val="00912BDE"/>
    <w:rsid w:val="00912EEE"/>
    <w:rsid w:val="00912F51"/>
    <w:rsid w:val="009131EC"/>
    <w:rsid w:val="009131F4"/>
    <w:rsid w:val="0091324D"/>
    <w:rsid w:val="00913445"/>
    <w:rsid w:val="00913532"/>
    <w:rsid w:val="009136B4"/>
    <w:rsid w:val="009136CA"/>
    <w:rsid w:val="00913DCF"/>
    <w:rsid w:val="009141B2"/>
    <w:rsid w:val="009142AD"/>
    <w:rsid w:val="009142D7"/>
    <w:rsid w:val="0091432D"/>
    <w:rsid w:val="00914BD1"/>
    <w:rsid w:val="00914CD0"/>
    <w:rsid w:val="00914DC0"/>
    <w:rsid w:val="00914F65"/>
    <w:rsid w:val="009150D6"/>
    <w:rsid w:val="0091541B"/>
    <w:rsid w:val="009154B0"/>
    <w:rsid w:val="009157B2"/>
    <w:rsid w:val="00915A63"/>
    <w:rsid w:val="00915EF3"/>
    <w:rsid w:val="00915FC6"/>
    <w:rsid w:val="009168D4"/>
    <w:rsid w:val="00916CF7"/>
    <w:rsid w:val="00916EB2"/>
    <w:rsid w:val="00917175"/>
    <w:rsid w:val="009172A3"/>
    <w:rsid w:val="0091762D"/>
    <w:rsid w:val="009177D8"/>
    <w:rsid w:val="00917A4F"/>
    <w:rsid w:val="00917B90"/>
    <w:rsid w:val="0092005C"/>
    <w:rsid w:val="009201DB"/>
    <w:rsid w:val="00920209"/>
    <w:rsid w:val="0092033B"/>
    <w:rsid w:val="009204C4"/>
    <w:rsid w:val="009205C1"/>
    <w:rsid w:val="0092067F"/>
    <w:rsid w:val="009206F9"/>
    <w:rsid w:val="00920923"/>
    <w:rsid w:val="00920ADB"/>
    <w:rsid w:val="00920BF1"/>
    <w:rsid w:val="00920C92"/>
    <w:rsid w:val="00920CBF"/>
    <w:rsid w:val="00920D77"/>
    <w:rsid w:val="00920DD8"/>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254"/>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6E09"/>
    <w:rsid w:val="00926FDD"/>
    <w:rsid w:val="00927126"/>
    <w:rsid w:val="009271C0"/>
    <w:rsid w:val="009276B5"/>
    <w:rsid w:val="009278EB"/>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99A"/>
    <w:rsid w:val="00931AB8"/>
    <w:rsid w:val="00931BC2"/>
    <w:rsid w:val="00931DB3"/>
    <w:rsid w:val="00931E9E"/>
    <w:rsid w:val="00931F1E"/>
    <w:rsid w:val="00932106"/>
    <w:rsid w:val="009326FE"/>
    <w:rsid w:val="00932746"/>
    <w:rsid w:val="009328DF"/>
    <w:rsid w:val="00932A59"/>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941"/>
    <w:rsid w:val="00934C16"/>
    <w:rsid w:val="00934C2A"/>
    <w:rsid w:val="00934E49"/>
    <w:rsid w:val="00934F9A"/>
    <w:rsid w:val="00935410"/>
    <w:rsid w:val="009355EC"/>
    <w:rsid w:val="009355F5"/>
    <w:rsid w:val="00935B2B"/>
    <w:rsid w:val="00935B74"/>
    <w:rsid w:val="00935BB8"/>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79B"/>
    <w:rsid w:val="00941920"/>
    <w:rsid w:val="009419EE"/>
    <w:rsid w:val="00941D68"/>
    <w:rsid w:val="00941E4E"/>
    <w:rsid w:val="00941FAC"/>
    <w:rsid w:val="00942270"/>
    <w:rsid w:val="009425E9"/>
    <w:rsid w:val="009425EE"/>
    <w:rsid w:val="009427AB"/>
    <w:rsid w:val="009429B6"/>
    <w:rsid w:val="00942EAC"/>
    <w:rsid w:val="0094321B"/>
    <w:rsid w:val="00943A3D"/>
    <w:rsid w:val="00943DCF"/>
    <w:rsid w:val="00943DE2"/>
    <w:rsid w:val="00943E9A"/>
    <w:rsid w:val="009441E4"/>
    <w:rsid w:val="009441F5"/>
    <w:rsid w:val="0094422C"/>
    <w:rsid w:val="009442FA"/>
    <w:rsid w:val="00944375"/>
    <w:rsid w:val="00944845"/>
    <w:rsid w:val="00944B9C"/>
    <w:rsid w:val="00944E0B"/>
    <w:rsid w:val="00944E96"/>
    <w:rsid w:val="009451C8"/>
    <w:rsid w:val="0094538B"/>
    <w:rsid w:val="009455B1"/>
    <w:rsid w:val="00945742"/>
    <w:rsid w:val="0094580C"/>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13"/>
    <w:rsid w:val="0095032F"/>
    <w:rsid w:val="00950499"/>
    <w:rsid w:val="00950937"/>
    <w:rsid w:val="00950AD0"/>
    <w:rsid w:val="00950AEF"/>
    <w:rsid w:val="00950D99"/>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2B"/>
    <w:rsid w:val="009537A7"/>
    <w:rsid w:val="00953A4C"/>
    <w:rsid w:val="00953A57"/>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5EBF"/>
    <w:rsid w:val="00955F4A"/>
    <w:rsid w:val="009561EF"/>
    <w:rsid w:val="00956793"/>
    <w:rsid w:val="00956827"/>
    <w:rsid w:val="009568F4"/>
    <w:rsid w:val="00956C96"/>
    <w:rsid w:val="00956E87"/>
    <w:rsid w:val="00956FD3"/>
    <w:rsid w:val="009571A6"/>
    <w:rsid w:val="0095738D"/>
    <w:rsid w:val="00957787"/>
    <w:rsid w:val="00957C78"/>
    <w:rsid w:val="00957CEF"/>
    <w:rsid w:val="00957DE0"/>
    <w:rsid w:val="00957E04"/>
    <w:rsid w:val="0096018A"/>
    <w:rsid w:val="0096034D"/>
    <w:rsid w:val="009603BD"/>
    <w:rsid w:val="00960559"/>
    <w:rsid w:val="009606F6"/>
    <w:rsid w:val="00960972"/>
    <w:rsid w:val="00960A6A"/>
    <w:rsid w:val="00960B0C"/>
    <w:rsid w:val="00960C62"/>
    <w:rsid w:val="00960C9C"/>
    <w:rsid w:val="00960FEE"/>
    <w:rsid w:val="009616EC"/>
    <w:rsid w:val="009616F0"/>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67"/>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522"/>
    <w:rsid w:val="0097195B"/>
    <w:rsid w:val="00971D6C"/>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B6A"/>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D2E"/>
    <w:rsid w:val="00980E28"/>
    <w:rsid w:val="00980E63"/>
    <w:rsid w:val="009815EC"/>
    <w:rsid w:val="009818A8"/>
    <w:rsid w:val="00981C16"/>
    <w:rsid w:val="00981D00"/>
    <w:rsid w:val="00981D20"/>
    <w:rsid w:val="00981E6F"/>
    <w:rsid w:val="00982465"/>
    <w:rsid w:val="009824A2"/>
    <w:rsid w:val="009824D5"/>
    <w:rsid w:val="00982534"/>
    <w:rsid w:val="009827A0"/>
    <w:rsid w:val="00982B80"/>
    <w:rsid w:val="00982CBB"/>
    <w:rsid w:val="00982E2B"/>
    <w:rsid w:val="00982E47"/>
    <w:rsid w:val="009830E6"/>
    <w:rsid w:val="0098325C"/>
    <w:rsid w:val="00983580"/>
    <w:rsid w:val="00983B10"/>
    <w:rsid w:val="00983DC3"/>
    <w:rsid w:val="0098408A"/>
    <w:rsid w:val="00984240"/>
    <w:rsid w:val="00984282"/>
    <w:rsid w:val="00984369"/>
    <w:rsid w:val="0098449E"/>
    <w:rsid w:val="0098464F"/>
    <w:rsid w:val="0098480B"/>
    <w:rsid w:val="00985149"/>
    <w:rsid w:val="00985488"/>
    <w:rsid w:val="009854FA"/>
    <w:rsid w:val="00985C21"/>
    <w:rsid w:val="00985C48"/>
    <w:rsid w:val="00985E24"/>
    <w:rsid w:val="0098673A"/>
    <w:rsid w:val="00986DA8"/>
    <w:rsid w:val="00986E12"/>
    <w:rsid w:val="009873A1"/>
    <w:rsid w:val="009875AA"/>
    <w:rsid w:val="009877AD"/>
    <w:rsid w:val="009877BF"/>
    <w:rsid w:val="00990461"/>
    <w:rsid w:val="00990698"/>
    <w:rsid w:val="00990790"/>
    <w:rsid w:val="0099095D"/>
    <w:rsid w:val="00990A5D"/>
    <w:rsid w:val="00990BE4"/>
    <w:rsid w:val="00990C54"/>
    <w:rsid w:val="00990C8F"/>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1CF"/>
    <w:rsid w:val="009965FE"/>
    <w:rsid w:val="009966ED"/>
    <w:rsid w:val="00996960"/>
    <w:rsid w:val="00996ABB"/>
    <w:rsid w:val="00996F81"/>
    <w:rsid w:val="00996FA9"/>
    <w:rsid w:val="0099721B"/>
    <w:rsid w:val="0099722E"/>
    <w:rsid w:val="00997369"/>
    <w:rsid w:val="0099745B"/>
    <w:rsid w:val="0099757A"/>
    <w:rsid w:val="0099773F"/>
    <w:rsid w:val="00997E3B"/>
    <w:rsid w:val="00997E9D"/>
    <w:rsid w:val="009A0087"/>
    <w:rsid w:val="009A0452"/>
    <w:rsid w:val="009A0545"/>
    <w:rsid w:val="009A0582"/>
    <w:rsid w:val="009A05E5"/>
    <w:rsid w:val="009A0696"/>
    <w:rsid w:val="009A07BE"/>
    <w:rsid w:val="009A07FB"/>
    <w:rsid w:val="009A0827"/>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A87"/>
    <w:rsid w:val="009A3DA0"/>
    <w:rsid w:val="009A402B"/>
    <w:rsid w:val="009A41D2"/>
    <w:rsid w:val="009A41F0"/>
    <w:rsid w:val="009A4321"/>
    <w:rsid w:val="009A46B9"/>
    <w:rsid w:val="009A4A04"/>
    <w:rsid w:val="009A4A94"/>
    <w:rsid w:val="009A4CD7"/>
    <w:rsid w:val="009A4D3E"/>
    <w:rsid w:val="009A4F66"/>
    <w:rsid w:val="009A50A4"/>
    <w:rsid w:val="009A597B"/>
    <w:rsid w:val="009A5BEA"/>
    <w:rsid w:val="009A5C2B"/>
    <w:rsid w:val="009A60B8"/>
    <w:rsid w:val="009A6382"/>
    <w:rsid w:val="009A67FA"/>
    <w:rsid w:val="009A6A1A"/>
    <w:rsid w:val="009A6B3E"/>
    <w:rsid w:val="009A6BC5"/>
    <w:rsid w:val="009A6CA4"/>
    <w:rsid w:val="009A6EA0"/>
    <w:rsid w:val="009A6FD9"/>
    <w:rsid w:val="009A6FF6"/>
    <w:rsid w:val="009A70AF"/>
    <w:rsid w:val="009A724D"/>
    <w:rsid w:val="009A727F"/>
    <w:rsid w:val="009A742A"/>
    <w:rsid w:val="009A7507"/>
    <w:rsid w:val="009A7692"/>
    <w:rsid w:val="009A772C"/>
    <w:rsid w:val="009A7917"/>
    <w:rsid w:val="009A794E"/>
    <w:rsid w:val="009A7C10"/>
    <w:rsid w:val="009B000F"/>
    <w:rsid w:val="009B010F"/>
    <w:rsid w:val="009B018C"/>
    <w:rsid w:val="009B075E"/>
    <w:rsid w:val="009B094D"/>
    <w:rsid w:val="009B09D9"/>
    <w:rsid w:val="009B0A3C"/>
    <w:rsid w:val="009B0CA1"/>
    <w:rsid w:val="009B0F4B"/>
    <w:rsid w:val="009B106D"/>
    <w:rsid w:val="009B140C"/>
    <w:rsid w:val="009B1547"/>
    <w:rsid w:val="009B1561"/>
    <w:rsid w:val="009B15F1"/>
    <w:rsid w:val="009B172E"/>
    <w:rsid w:val="009B1742"/>
    <w:rsid w:val="009B1BCA"/>
    <w:rsid w:val="009B1CD1"/>
    <w:rsid w:val="009B1E2D"/>
    <w:rsid w:val="009B296B"/>
    <w:rsid w:val="009B2B38"/>
    <w:rsid w:val="009B33C7"/>
    <w:rsid w:val="009B3615"/>
    <w:rsid w:val="009B3B3A"/>
    <w:rsid w:val="009B41C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2D6"/>
    <w:rsid w:val="009B6596"/>
    <w:rsid w:val="009B65AD"/>
    <w:rsid w:val="009B6B3D"/>
    <w:rsid w:val="009B6DA1"/>
    <w:rsid w:val="009B6F81"/>
    <w:rsid w:val="009B7003"/>
    <w:rsid w:val="009B7229"/>
    <w:rsid w:val="009B782C"/>
    <w:rsid w:val="009B7E72"/>
    <w:rsid w:val="009B7EC9"/>
    <w:rsid w:val="009B7FE3"/>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76"/>
    <w:rsid w:val="009C56E0"/>
    <w:rsid w:val="009C57B3"/>
    <w:rsid w:val="009C5864"/>
    <w:rsid w:val="009C5D3E"/>
    <w:rsid w:val="009C5DE4"/>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19"/>
    <w:rsid w:val="009D2740"/>
    <w:rsid w:val="009D2B9C"/>
    <w:rsid w:val="009D2BD0"/>
    <w:rsid w:val="009D2DE3"/>
    <w:rsid w:val="009D2E71"/>
    <w:rsid w:val="009D38C0"/>
    <w:rsid w:val="009D3A3D"/>
    <w:rsid w:val="009D3B39"/>
    <w:rsid w:val="009D3C12"/>
    <w:rsid w:val="009D3D89"/>
    <w:rsid w:val="009D4016"/>
    <w:rsid w:val="009D4291"/>
    <w:rsid w:val="009D4778"/>
    <w:rsid w:val="009D4B72"/>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6FE5"/>
    <w:rsid w:val="009D704A"/>
    <w:rsid w:val="009D7112"/>
    <w:rsid w:val="009D72DF"/>
    <w:rsid w:val="009D72FB"/>
    <w:rsid w:val="009D755F"/>
    <w:rsid w:val="009D7797"/>
    <w:rsid w:val="009D7B15"/>
    <w:rsid w:val="009D7E7F"/>
    <w:rsid w:val="009E00DB"/>
    <w:rsid w:val="009E0625"/>
    <w:rsid w:val="009E0768"/>
    <w:rsid w:val="009E07A0"/>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77"/>
    <w:rsid w:val="009E22DA"/>
    <w:rsid w:val="009E276A"/>
    <w:rsid w:val="009E27E3"/>
    <w:rsid w:val="009E29A1"/>
    <w:rsid w:val="009E2D74"/>
    <w:rsid w:val="009E2E81"/>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3EE"/>
    <w:rsid w:val="009F3581"/>
    <w:rsid w:val="009F3A71"/>
    <w:rsid w:val="009F3DD0"/>
    <w:rsid w:val="009F3DE5"/>
    <w:rsid w:val="009F3FB2"/>
    <w:rsid w:val="009F410E"/>
    <w:rsid w:val="009F4261"/>
    <w:rsid w:val="009F42A8"/>
    <w:rsid w:val="009F4450"/>
    <w:rsid w:val="009F47D9"/>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473"/>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0251"/>
    <w:rsid w:val="00A00F2B"/>
    <w:rsid w:val="00A010DC"/>
    <w:rsid w:val="00A012C7"/>
    <w:rsid w:val="00A01677"/>
    <w:rsid w:val="00A01B12"/>
    <w:rsid w:val="00A01E2A"/>
    <w:rsid w:val="00A01E81"/>
    <w:rsid w:val="00A02158"/>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4ECD"/>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112"/>
    <w:rsid w:val="00A135A8"/>
    <w:rsid w:val="00A13725"/>
    <w:rsid w:val="00A1386E"/>
    <w:rsid w:val="00A138EF"/>
    <w:rsid w:val="00A13C1F"/>
    <w:rsid w:val="00A13D23"/>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79C"/>
    <w:rsid w:val="00A1785B"/>
    <w:rsid w:val="00A178CF"/>
    <w:rsid w:val="00A17926"/>
    <w:rsid w:val="00A17DAE"/>
    <w:rsid w:val="00A203C1"/>
    <w:rsid w:val="00A203E2"/>
    <w:rsid w:val="00A20603"/>
    <w:rsid w:val="00A20925"/>
    <w:rsid w:val="00A20A1E"/>
    <w:rsid w:val="00A20A4E"/>
    <w:rsid w:val="00A20C1B"/>
    <w:rsid w:val="00A21277"/>
    <w:rsid w:val="00A212EF"/>
    <w:rsid w:val="00A21320"/>
    <w:rsid w:val="00A21569"/>
    <w:rsid w:val="00A217EC"/>
    <w:rsid w:val="00A21AE9"/>
    <w:rsid w:val="00A21B58"/>
    <w:rsid w:val="00A221C2"/>
    <w:rsid w:val="00A2222A"/>
    <w:rsid w:val="00A224EB"/>
    <w:rsid w:val="00A225CB"/>
    <w:rsid w:val="00A22951"/>
    <w:rsid w:val="00A22B7E"/>
    <w:rsid w:val="00A23113"/>
    <w:rsid w:val="00A231F2"/>
    <w:rsid w:val="00A236B3"/>
    <w:rsid w:val="00A236CB"/>
    <w:rsid w:val="00A237E3"/>
    <w:rsid w:val="00A23968"/>
    <w:rsid w:val="00A23B78"/>
    <w:rsid w:val="00A23C2D"/>
    <w:rsid w:val="00A23D71"/>
    <w:rsid w:val="00A23D7F"/>
    <w:rsid w:val="00A243EF"/>
    <w:rsid w:val="00A24401"/>
    <w:rsid w:val="00A244A8"/>
    <w:rsid w:val="00A24CB3"/>
    <w:rsid w:val="00A253A6"/>
    <w:rsid w:val="00A258BB"/>
    <w:rsid w:val="00A25A78"/>
    <w:rsid w:val="00A25ACB"/>
    <w:rsid w:val="00A25B9E"/>
    <w:rsid w:val="00A2642F"/>
    <w:rsid w:val="00A26B77"/>
    <w:rsid w:val="00A26D19"/>
    <w:rsid w:val="00A26E28"/>
    <w:rsid w:val="00A26E31"/>
    <w:rsid w:val="00A272CE"/>
    <w:rsid w:val="00A2750B"/>
    <w:rsid w:val="00A275C3"/>
    <w:rsid w:val="00A276B9"/>
    <w:rsid w:val="00A2774B"/>
    <w:rsid w:val="00A27A5F"/>
    <w:rsid w:val="00A27B69"/>
    <w:rsid w:val="00A27D4B"/>
    <w:rsid w:val="00A27EB5"/>
    <w:rsid w:val="00A3002C"/>
    <w:rsid w:val="00A30049"/>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164"/>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1"/>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16"/>
    <w:rsid w:val="00A45893"/>
    <w:rsid w:val="00A45CF3"/>
    <w:rsid w:val="00A45D05"/>
    <w:rsid w:val="00A45D78"/>
    <w:rsid w:val="00A45E1D"/>
    <w:rsid w:val="00A46189"/>
    <w:rsid w:val="00A4626A"/>
    <w:rsid w:val="00A4657F"/>
    <w:rsid w:val="00A46772"/>
    <w:rsid w:val="00A467B3"/>
    <w:rsid w:val="00A46FB6"/>
    <w:rsid w:val="00A4708A"/>
    <w:rsid w:val="00A4723A"/>
    <w:rsid w:val="00A478FD"/>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AD4"/>
    <w:rsid w:val="00A53B3D"/>
    <w:rsid w:val="00A53D4B"/>
    <w:rsid w:val="00A53DA8"/>
    <w:rsid w:val="00A54099"/>
    <w:rsid w:val="00A54184"/>
    <w:rsid w:val="00A5418D"/>
    <w:rsid w:val="00A54403"/>
    <w:rsid w:val="00A544E6"/>
    <w:rsid w:val="00A54925"/>
    <w:rsid w:val="00A54A3E"/>
    <w:rsid w:val="00A54C1D"/>
    <w:rsid w:val="00A54CC9"/>
    <w:rsid w:val="00A54DE9"/>
    <w:rsid w:val="00A54E4D"/>
    <w:rsid w:val="00A54FC0"/>
    <w:rsid w:val="00A55157"/>
    <w:rsid w:val="00A554D2"/>
    <w:rsid w:val="00A55722"/>
    <w:rsid w:val="00A55779"/>
    <w:rsid w:val="00A55A7B"/>
    <w:rsid w:val="00A55ECB"/>
    <w:rsid w:val="00A55FD9"/>
    <w:rsid w:val="00A56676"/>
    <w:rsid w:val="00A5668D"/>
    <w:rsid w:val="00A56B05"/>
    <w:rsid w:val="00A56B33"/>
    <w:rsid w:val="00A57103"/>
    <w:rsid w:val="00A5715D"/>
    <w:rsid w:val="00A57162"/>
    <w:rsid w:val="00A571C1"/>
    <w:rsid w:val="00A57935"/>
    <w:rsid w:val="00A57B78"/>
    <w:rsid w:val="00A57CF9"/>
    <w:rsid w:val="00A602AD"/>
    <w:rsid w:val="00A606D5"/>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000"/>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238"/>
    <w:rsid w:val="00A6632C"/>
    <w:rsid w:val="00A6636C"/>
    <w:rsid w:val="00A66431"/>
    <w:rsid w:val="00A664E3"/>
    <w:rsid w:val="00A6655D"/>
    <w:rsid w:val="00A6659E"/>
    <w:rsid w:val="00A668DD"/>
    <w:rsid w:val="00A66C3D"/>
    <w:rsid w:val="00A66C8C"/>
    <w:rsid w:val="00A66D28"/>
    <w:rsid w:val="00A671FA"/>
    <w:rsid w:val="00A67383"/>
    <w:rsid w:val="00A67710"/>
    <w:rsid w:val="00A677C7"/>
    <w:rsid w:val="00A70023"/>
    <w:rsid w:val="00A7017D"/>
    <w:rsid w:val="00A70394"/>
    <w:rsid w:val="00A703A0"/>
    <w:rsid w:val="00A704B9"/>
    <w:rsid w:val="00A7054C"/>
    <w:rsid w:val="00A7057A"/>
    <w:rsid w:val="00A7097F"/>
    <w:rsid w:val="00A70A7D"/>
    <w:rsid w:val="00A70C6A"/>
    <w:rsid w:val="00A70C81"/>
    <w:rsid w:val="00A70E79"/>
    <w:rsid w:val="00A71017"/>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A9C"/>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31"/>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77F55"/>
    <w:rsid w:val="00A8050B"/>
    <w:rsid w:val="00A80624"/>
    <w:rsid w:val="00A8094A"/>
    <w:rsid w:val="00A80A31"/>
    <w:rsid w:val="00A80C47"/>
    <w:rsid w:val="00A80FCE"/>
    <w:rsid w:val="00A81089"/>
    <w:rsid w:val="00A8111C"/>
    <w:rsid w:val="00A813B1"/>
    <w:rsid w:val="00A81D11"/>
    <w:rsid w:val="00A81EFB"/>
    <w:rsid w:val="00A8210E"/>
    <w:rsid w:val="00A8212E"/>
    <w:rsid w:val="00A82254"/>
    <w:rsid w:val="00A8236D"/>
    <w:rsid w:val="00A823E1"/>
    <w:rsid w:val="00A82770"/>
    <w:rsid w:val="00A82934"/>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6F9"/>
    <w:rsid w:val="00A878D1"/>
    <w:rsid w:val="00A8799E"/>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52C"/>
    <w:rsid w:val="00A945D4"/>
    <w:rsid w:val="00A94765"/>
    <w:rsid w:val="00A947DF"/>
    <w:rsid w:val="00A94ACE"/>
    <w:rsid w:val="00A94B8C"/>
    <w:rsid w:val="00A94BF2"/>
    <w:rsid w:val="00A94FB6"/>
    <w:rsid w:val="00A9520D"/>
    <w:rsid w:val="00A952BB"/>
    <w:rsid w:val="00A95486"/>
    <w:rsid w:val="00A956A7"/>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66A"/>
    <w:rsid w:val="00AA0AC1"/>
    <w:rsid w:val="00AA0B79"/>
    <w:rsid w:val="00AA0FDB"/>
    <w:rsid w:val="00AA1092"/>
    <w:rsid w:val="00AA13DA"/>
    <w:rsid w:val="00AA1532"/>
    <w:rsid w:val="00AA1757"/>
    <w:rsid w:val="00AA181B"/>
    <w:rsid w:val="00AA1907"/>
    <w:rsid w:val="00AA2168"/>
    <w:rsid w:val="00AA2221"/>
    <w:rsid w:val="00AA2801"/>
    <w:rsid w:val="00AA29BD"/>
    <w:rsid w:val="00AA2BE2"/>
    <w:rsid w:val="00AA35E3"/>
    <w:rsid w:val="00AA3671"/>
    <w:rsid w:val="00AA368B"/>
    <w:rsid w:val="00AA3865"/>
    <w:rsid w:val="00AA3A33"/>
    <w:rsid w:val="00AA3AFC"/>
    <w:rsid w:val="00AA3B79"/>
    <w:rsid w:val="00AA3CC0"/>
    <w:rsid w:val="00AA3EF2"/>
    <w:rsid w:val="00AA42AC"/>
    <w:rsid w:val="00AA43EA"/>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3C3"/>
    <w:rsid w:val="00AA6616"/>
    <w:rsid w:val="00AA667E"/>
    <w:rsid w:val="00AA68D2"/>
    <w:rsid w:val="00AA695E"/>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79"/>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7D"/>
    <w:rsid w:val="00AB61FB"/>
    <w:rsid w:val="00AB6253"/>
    <w:rsid w:val="00AB63A6"/>
    <w:rsid w:val="00AB650D"/>
    <w:rsid w:val="00AB688C"/>
    <w:rsid w:val="00AB6D49"/>
    <w:rsid w:val="00AB6F6C"/>
    <w:rsid w:val="00AB70BE"/>
    <w:rsid w:val="00AB7255"/>
    <w:rsid w:val="00AB7787"/>
    <w:rsid w:val="00AB77E5"/>
    <w:rsid w:val="00AB78D9"/>
    <w:rsid w:val="00AB7C0A"/>
    <w:rsid w:val="00AB7DC2"/>
    <w:rsid w:val="00AB7E74"/>
    <w:rsid w:val="00AB7FD0"/>
    <w:rsid w:val="00AC00F3"/>
    <w:rsid w:val="00AC0129"/>
    <w:rsid w:val="00AC0222"/>
    <w:rsid w:val="00AC04C8"/>
    <w:rsid w:val="00AC0612"/>
    <w:rsid w:val="00AC098D"/>
    <w:rsid w:val="00AC0AB1"/>
    <w:rsid w:val="00AC1217"/>
    <w:rsid w:val="00AC1346"/>
    <w:rsid w:val="00AC1493"/>
    <w:rsid w:val="00AC14B8"/>
    <w:rsid w:val="00AC18D9"/>
    <w:rsid w:val="00AC1D3F"/>
    <w:rsid w:val="00AC2487"/>
    <w:rsid w:val="00AC27FF"/>
    <w:rsid w:val="00AC2A2F"/>
    <w:rsid w:val="00AC2C04"/>
    <w:rsid w:val="00AC2C70"/>
    <w:rsid w:val="00AC31EC"/>
    <w:rsid w:val="00AC31FD"/>
    <w:rsid w:val="00AC3293"/>
    <w:rsid w:val="00AC3624"/>
    <w:rsid w:val="00AC365C"/>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C42"/>
    <w:rsid w:val="00AC6F35"/>
    <w:rsid w:val="00AC6FA3"/>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2F1"/>
    <w:rsid w:val="00AD36E0"/>
    <w:rsid w:val="00AD3795"/>
    <w:rsid w:val="00AD3888"/>
    <w:rsid w:val="00AD38A2"/>
    <w:rsid w:val="00AD38EF"/>
    <w:rsid w:val="00AD3A52"/>
    <w:rsid w:val="00AD3A59"/>
    <w:rsid w:val="00AD3F62"/>
    <w:rsid w:val="00AD4035"/>
    <w:rsid w:val="00AD44DE"/>
    <w:rsid w:val="00AD485F"/>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3C2"/>
    <w:rsid w:val="00AE2421"/>
    <w:rsid w:val="00AE26DD"/>
    <w:rsid w:val="00AE2A19"/>
    <w:rsid w:val="00AE2EA0"/>
    <w:rsid w:val="00AE2F30"/>
    <w:rsid w:val="00AE3473"/>
    <w:rsid w:val="00AE368F"/>
    <w:rsid w:val="00AE386E"/>
    <w:rsid w:val="00AE41B1"/>
    <w:rsid w:val="00AE4240"/>
    <w:rsid w:val="00AE43E9"/>
    <w:rsid w:val="00AE45D5"/>
    <w:rsid w:val="00AE46C8"/>
    <w:rsid w:val="00AE4955"/>
    <w:rsid w:val="00AE4C04"/>
    <w:rsid w:val="00AE4E68"/>
    <w:rsid w:val="00AE4E9D"/>
    <w:rsid w:val="00AE527A"/>
    <w:rsid w:val="00AE5348"/>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9A9"/>
    <w:rsid w:val="00AF0E17"/>
    <w:rsid w:val="00AF10B2"/>
    <w:rsid w:val="00AF112A"/>
    <w:rsid w:val="00AF11C4"/>
    <w:rsid w:val="00AF12A8"/>
    <w:rsid w:val="00AF1320"/>
    <w:rsid w:val="00AF16B5"/>
    <w:rsid w:val="00AF18E7"/>
    <w:rsid w:val="00AF1BE6"/>
    <w:rsid w:val="00AF1C90"/>
    <w:rsid w:val="00AF1D41"/>
    <w:rsid w:val="00AF1F1A"/>
    <w:rsid w:val="00AF2181"/>
    <w:rsid w:val="00AF24DF"/>
    <w:rsid w:val="00AF263B"/>
    <w:rsid w:val="00AF29F6"/>
    <w:rsid w:val="00AF2A7B"/>
    <w:rsid w:val="00AF2C75"/>
    <w:rsid w:val="00AF2CCD"/>
    <w:rsid w:val="00AF34A0"/>
    <w:rsid w:val="00AF379F"/>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CE"/>
    <w:rsid w:val="00AF57F7"/>
    <w:rsid w:val="00AF58BE"/>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C9B"/>
    <w:rsid w:val="00AF7E92"/>
    <w:rsid w:val="00B00018"/>
    <w:rsid w:val="00B000BE"/>
    <w:rsid w:val="00B0030E"/>
    <w:rsid w:val="00B00879"/>
    <w:rsid w:val="00B00938"/>
    <w:rsid w:val="00B00C29"/>
    <w:rsid w:val="00B00D80"/>
    <w:rsid w:val="00B012CA"/>
    <w:rsid w:val="00B01369"/>
    <w:rsid w:val="00B01A21"/>
    <w:rsid w:val="00B01D56"/>
    <w:rsid w:val="00B01E3F"/>
    <w:rsid w:val="00B021C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CD0"/>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400"/>
    <w:rsid w:val="00B1265F"/>
    <w:rsid w:val="00B12B3E"/>
    <w:rsid w:val="00B12F0E"/>
    <w:rsid w:val="00B12F3B"/>
    <w:rsid w:val="00B13015"/>
    <w:rsid w:val="00B13206"/>
    <w:rsid w:val="00B13405"/>
    <w:rsid w:val="00B136FB"/>
    <w:rsid w:val="00B13794"/>
    <w:rsid w:val="00B1382F"/>
    <w:rsid w:val="00B13921"/>
    <w:rsid w:val="00B13970"/>
    <w:rsid w:val="00B13A33"/>
    <w:rsid w:val="00B13A9F"/>
    <w:rsid w:val="00B13B99"/>
    <w:rsid w:val="00B13C56"/>
    <w:rsid w:val="00B13CD1"/>
    <w:rsid w:val="00B1412C"/>
    <w:rsid w:val="00B144A8"/>
    <w:rsid w:val="00B14578"/>
    <w:rsid w:val="00B14A35"/>
    <w:rsid w:val="00B14F54"/>
    <w:rsid w:val="00B15302"/>
    <w:rsid w:val="00B1535C"/>
    <w:rsid w:val="00B1536C"/>
    <w:rsid w:val="00B15397"/>
    <w:rsid w:val="00B15581"/>
    <w:rsid w:val="00B155AE"/>
    <w:rsid w:val="00B15A59"/>
    <w:rsid w:val="00B15D12"/>
    <w:rsid w:val="00B161E9"/>
    <w:rsid w:val="00B16354"/>
    <w:rsid w:val="00B16548"/>
    <w:rsid w:val="00B169DB"/>
    <w:rsid w:val="00B169F0"/>
    <w:rsid w:val="00B16AEC"/>
    <w:rsid w:val="00B16C7D"/>
    <w:rsid w:val="00B16EFC"/>
    <w:rsid w:val="00B17232"/>
    <w:rsid w:val="00B17491"/>
    <w:rsid w:val="00B1763C"/>
    <w:rsid w:val="00B17AFB"/>
    <w:rsid w:val="00B17F37"/>
    <w:rsid w:val="00B17F6C"/>
    <w:rsid w:val="00B20090"/>
    <w:rsid w:val="00B202D4"/>
    <w:rsid w:val="00B20515"/>
    <w:rsid w:val="00B20E42"/>
    <w:rsid w:val="00B20E6A"/>
    <w:rsid w:val="00B20E83"/>
    <w:rsid w:val="00B21057"/>
    <w:rsid w:val="00B2112B"/>
    <w:rsid w:val="00B21144"/>
    <w:rsid w:val="00B216EC"/>
    <w:rsid w:val="00B21832"/>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2F2"/>
    <w:rsid w:val="00B32343"/>
    <w:rsid w:val="00B3274B"/>
    <w:rsid w:val="00B32D73"/>
    <w:rsid w:val="00B32F05"/>
    <w:rsid w:val="00B32FAD"/>
    <w:rsid w:val="00B330EE"/>
    <w:rsid w:val="00B331E1"/>
    <w:rsid w:val="00B332CB"/>
    <w:rsid w:val="00B33363"/>
    <w:rsid w:val="00B33494"/>
    <w:rsid w:val="00B335B7"/>
    <w:rsid w:val="00B336BF"/>
    <w:rsid w:val="00B33C54"/>
    <w:rsid w:val="00B33E67"/>
    <w:rsid w:val="00B33F8B"/>
    <w:rsid w:val="00B3400C"/>
    <w:rsid w:val="00B34194"/>
    <w:rsid w:val="00B3452F"/>
    <w:rsid w:val="00B34564"/>
    <w:rsid w:val="00B349B7"/>
    <w:rsid w:val="00B34AF9"/>
    <w:rsid w:val="00B34B7A"/>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117"/>
    <w:rsid w:val="00B40760"/>
    <w:rsid w:val="00B409C0"/>
    <w:rsid w:val="00B409F4"/>
    <w:rsid w:val="00B40AFC"/>
    <w:rsid w:val="00B40CD0"/>
    <w:rsid w:val="00B40CDD"/>
    <w:rsid w:val="00B40E39"/>
    <w:rsid w:val="00B4135A"/>
    <w:rsid w:val="00B4141A"/>
    <w:rsid w:val="00B41471"/>
    <w:rsid w:val="00B414BD"/>
    <w:rsid w:val="00B4159C"/>
    <w:rsid w:val="00B41749"/>
    <w:rsid w:val="00B417DF"/>
    <w:rsid w:val="00B4197F"/>
    <w:rsid w:val="00B41AD3"/>
    <w:rsid w:val="00B41F39"/>
    <w:rsid w:val="00B42146"/>
    <w:rsid w:val="00B42270"/>
    <w:rsid w:val="00B426F8"/>
    <w:rsid w:val="00B42D23"/>
    <w:rsid w:val="00B42F57"/>
    <w:rsid w:val="00B42FC1"/>
    <w:rsid w:val="00B432AA"/>
    <w:rsid w:val="00B4361C"/>
    <w:rsid w:val="00B4387A"/>
    <w:rsid w:val="00B43A66"/>
    <w:rsid w:val="00B43B10"/>
    <w:rsid w:val="00B43D20"/>
    <w:rsid w:val="00B43D9C"/>
    <w:rsid w:val="00B441DB"/>
    <w:rsid w:val="00B443C1"/>
    <w:rsid w:val="00B44422"/>
    <w:rsid w:val="00B44674"/>
    <w:rsid w:val="00B44915"/>
    <w:rsid w:val="00B44B90"/>
    <w:rsid w:val="00B44C24"/>
    <w:rsid w:val="00B45079"/>
    <w:rsid w:val="00B4556A"/>
    <w:rsid w:val="00B45626"/>
    <w:rsid w:val="00B45AF9"/>
    <w:rsid w:val="00B45B79"/>
    <w:rsid w:val="00B45B7A"/>
    <w:rsid w:val="00B461A3"/>
    <w:rsid w:val="00B4625E"/>
    <w:rsid w:val="00B46B3C"/>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527"/>
    <w:rsid w:val="00B5160C"/>
    <w:rsid w:val="00B516B3"/>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2FC5"/>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187"/>
    <w:rsid w:val="00B566BA"/>
    <w:rsid w:val="00B566E9"/>
    <w:rsid w:val="00B569A4"/>
    <w:rsid w:val="00B569B8"/>
    <w:rsid w:val="00B570F1"/>
    <w:rsid w:val="00B57DC9"/>
    <w:rsid w:val="00B57E2F"/>
    <w:rsid w:val="00B60181"/>
    <w:rsid w:val="00B60670"/>
    <w:rsid w:val="00B60950"/>
    <w:rsid w:val="00B609BB"/>
    <w:rsid w:val="00B60D86"/>
    <w:rsid w:val="00B60DEB"/>
    <w:rsid w:val="00B60E22"/>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80C"/>
    <w:rsid w:val="00B64AB2"/>
    <w:rsid w:val="00B651FC"/>
    <w:rsid w:val="00B65207"/>
    <w:rsid w:val="00B6522F"/>
    <w:rsid w:val="00B65343"/>
    <w:rsid w:val="00B654FC"/>
    <w:rsid w:val="00B65BE6"/>
    <w:rsid w:val="00B65C46"/>
    <w:rsid w:val="00B65C8F"/>
    <w:rsid w:val="00B65D39"/>
    <w:rsid w:val="00B65EDD"/>
    <w:rsid w:val="00B65FEF"/>
    <w:rsid w:val="00B6648B"/>
    <w:rsid w:val="00B665B6"/>
    <w:rsid w:val="00B66615"/>
    <w:rsid w:val="00B667B3"/>
    <w:rsid w:val="00B66D07"/>
    <w:rsid w:val="00B66D23"/>
    <w:rsid w:val="00B66E04"/>
    <w:rsid w:val="00B670CF"/>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4DA"/>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21D"/>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4A1"/>
    <w:rsid w:val="00B76706"/>
    <w:rsid w:val="00B7688C"/>
    <w:rsid w:val="00B7692F"/>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96D"/>
    <w:rsid w:val="00B81A0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D7D"/>
    <w:rsid w:val="00B83E46"/>
    <w:rsid w:val="00B843B6"/>
    <w:rsid w:val="00B84689"/>
    <w:rsid w:val="00B849C9"/>
    <w:rsid w:val="00B84A62"/>
    <w:rsid w:val="00B84D9E"/>
    <w:rsid w:val="00B84ED3"/>
    <w:rsid w:val="00B84F34"/>
    <w:rsid w:val="00B84F7F"/>
    <w:rsid w:val="00B853C7"/>
    <w:rsid w:val="00B85414"/>
    <w:rsid w:val="00B85465"/>
    <w:rsid w:val="00B85747"/>
    <w:rsid w:val="00B85876"/>
    <w:rsid w:val="00B8645C"/>
    <w:rsid w:val="00B86801"/>
    <w:rsid w:val="00B86933"/>
    <w:rsid w:val="00B86BB1"/>
    <w:rsid w:val="00B86C48"/>
    <w:rsid w:val="00B87258"/>
    <w:rsid w:val="00B87688"/>
    <w:rsid w:val="00B8777E"/>
    <w:rsid w:val="00B87BD0"/>
    <w:rsid w:val="00B87D7A"/>
    <w:rsid w:val="00B908F8"/>
    <w:rsid w:val="00B90B26"/>
    <w:rsid w:val="00B90D71"/>
    <w:rsid w:val="00B90DBE"/>
    <w:rsid w:val="00B90DC1"/>
    <w:rsid w:val="00B90E09"/>
    <w:rsid w:val="00B9101E"/>
    <w:rsid w:val="00B91027"/>
    <w:rsid w:val="00B9111B"/>
    <w:rsid w:val="00B91120"/>
    <w:rsid w:val="00B911E7"/>
    <w:rsid w:val="00B91223"/>
    <w:rsid w:val="00B9141B"/>
    <w:rsid w:val="00B91487"/>
    <w:rsid w:val="00B917C1"/>
    <w:rsid w:val="00B91AA9"/>
    <w:rsid w:val="00B91D5A"/>
    <w:rsid w:val="00B91F97"/>
    <w:rsid w:val="00B921B0"/>
    <w:rsid w:val="00B9259E"/>
    <w:rsid w:val="00B927CB"/>
    <w:rsid w:val="00B92CB2"/>
    <w:rsid w:val="00B92DCC"/>
    <w:rsid w:val="00B92FE6"/>
    <w:rsid w:val="00B93044"/>
    <w:rsid w:val="00B935F8"/>
    <w:rsid w:val="00B93D0B"/>
    <w:rsid w:val="00B93D3B"/>
    <w:rsid w:val="00B93E98"/>
    <w:rsid w:val="00B94045"/>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5EF2"/>
    <w:rsid w:val="00B96316"/>
    <w:rsid w:val="00B963DB"/>
    <w:rsid w:val="00B964E1"/>
    <w:rsid w:val="00B9652D"/>
    <w:rsid w:val="00B965FD"/>
    <w:rsid w:val="00B96766"/>
    <w:rsid w:val="00B96BDD"/>
    <w:rsid w:val="00B96C7F"/>
    <w:rsid w:val="00B96E51"/>
    <w:rsid w:val="00B970A0"/>
    <w:rsid w:val="00B97189"/>
    <w:rsid w:val="00B972E1"/>
    <w:rsid w:val="00B972F6"/>
    <w:rsid w:val="00B973EA"/>
    <w:rsid w:val="00B9750F"/>
    <w:rsid w:val="00B977E4"/>
    <w:rsid w:val="00B97A18"/>
    <w:rsid w:val="00B97B3D"/>
    <w:rsid w:val="00B97E95"/>
    <w:rsid w:val="00BA015D"/>
    <w:rsid w:val="00BA0229"/>
    <w:rsid w:val="00BA0860"/>
    <w:rsid w:val="00BA0A8E"/>
    <w:rsid w:val="00BA0ECC"/>
    <w:rsid w:val="00BA17E4"/>
    <w:rsid w:val="00BA1A10"/>
    <w:rsid w:val="00BA1B35"/>
    <w:rsid w:val="00BA1B99"/>
    <w:rsid w:val="00BA1C72"/>
    <w:rsid w:val="00BA1C8A"/>
    <w:rsid w:val="00BA251C"/>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0EC"/>
    <w:rsid w:val="00BA52B6"/>
    <w:rsid w:val="00BA5320"/>
    <w:rsid w:val="00BA532E"/>
    <w:rsid w:val="00BA5982"/>
    <w:rsid w:val="00BA5B32"/>
    <w:rsid w:val="00BA5B52"/>
    <w:rsid w:val="00BA5B9A"/>
    <w:rsid w:val="00BA5E53"/>
    <w:rsid w:val="00BA5ED7"/>
    <w:rsid w:val="00BA613A"/>
    <w:rsid w:val="00BA6226"/>
    <w:rsid w:val="00BA63EC"/>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07F"/>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9A"/>
    <w:rsid w:val="00BB5AAA"/>
    <w:rsid w:val="00BB5B80"/>
    <w:rsid w:val="00BB5EEC"/>
    <w:rsid w:val="00BB617F"/>
    <w:rsid w:val="00BB6277"/>
    <w:rsid w:val="00BB67F4"/>
    <w:rsid w:val="00BB68FD"/>
    <w:rsid w:val="00BB6C69"/>
    <w:rsid w:val="00BB70C8"/>
    <w:rsid w:val="00BB7218"/>
    <w:rsid w:val="00BB7227"/>
    <w:rsid w:val="00BB7410"/>
    <w:rsid w:val="00BB761A"/>
    <w:rsid w:val="00BB788E"/>
    <w:rsid w:val="00BB78B5"/>
    <w:rsid w:val="00BB78D1"/>
    <w:rsid w:val="00BC020F"/>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B08"/>
    <w:rsid w:val="00BC3FD0"/>
    <w:rsid w:val="00BC4059"/>
    <w:rsid w:val="00BC4609"/>
    <w:rsid w:val="00BC46E8"/>
    <w:rsid w:val="00BC4B45"/>
    <w:rsid w:val="00BC4B70"/>
    <w:rsid w:val="00BC555E"/>
    <w:rsid w:val="00BC575C"/>
    <w:rsid w:val="00BC5923"/>
    <w:rsid w:val="00BC5A95"/>
    <w:rsid w:val="00BC5AD6"/>
    <w:rsid w:val="00BC60E0"/>
    <w:rsid w:val="00BC61C4"/>
    <w:rsid w:val="00BC65D9"/>
    <w:rsid w:val="00BC683D"/>
    <w:rsid w:val="00BC69AA"/>
    <w:rsid w:val="00BC6B48"/>
    <w:rsid w:val="00BC6CC5"/>
    <w:rsid w:val="00BC6D68"/>
    <w:rsid w:val="00BC6DC4"/>
    <w:rsid w:val="00BC7240"/>
    <w:rsid w:val="00BC74D6"/>
    <w:rsid w:val="00BC76EA"/>
    <w:rsid w:val="00BC796D"/>
    <w:rsid w:val="00BC79A6"/>
    <w:rsid w:val="00BC79B3"/>
    <w:rsid w:val="00BC7C7C"/>
    <w:rsid w:val="00BD0322"/>
    <w:rsid w:val="00BD05D8"/>
    <w:rsid w:val="00BD06E7"/>
    <w:rsid w:val="00BD0A2B"/>
    <w:rsid w:val="00BD0C7F"/>
    <w:rsid w:val="00BD0CAD"/>
    <w:rsid w:val="00BD16DE"/>
    <w:rsid w:val="00BD1838"/>
    <w:rsid w:val="00BD1BAB"/>
    <w:rsid w:val="00BD1CFD"/>
    <w:rsid w:val="00BD20C3"/>
    <w:rsid w:val="00BD216D"/>
    <w:rsid w:val="00BD2C72"/>
    <w:rsid w:val="00BD2CD4"/>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D7812"/>
    <w:rsid w:val="00BE0156"/>
    <w:rsid w:val="00BE05B9"/>
    <w:rsid w:val="00BE0AC6"/>
    <w:rsid w:val="00BE0F8B"/>
    <w:rsid w:val="00BE0F99"/>
    <w:rsid w:val="00BE0FA7"/>
    <w:rsid w:val="00BE101D"/>
    <w:rsid w:val="00BE1092"/>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922"/>
    <w:rsid w:val="00BE5ACB"/>
    <w:rsid w:val="00BE5B67"/>
    <w:rsid w:val="00BE5DD0"/>
    <w:rsid w:val="00BE5E4E"/>
    <w:rsid w:val="00BE5FB1"/>
    <w:rsid w:val="00BE6458"/>
    <w:rsid w:val="00BE6628"/>
    <w:rsid w:val="00BE66E3"/>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2E00"/>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2A"/>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BF796A"/>
    <w:rsid w:val="00C000A3"/>
    <w:rsid w:val="00C0042E"/>
    <w:rsid w:val="00C0064C"/>
    <w:rsid w:val="00C006A0"/>
    <w:rsid w:val="00C008E5"/>
    <w:rsid w:val="00C00E0A"/>
    <w:rsid w:val="00C00EDF"/>
    <w:rsid w:val="00C01169"/>
    <w:rsid w:val="00C012AF"/>
    <w:rsid w:val="00C01844"/>
    <w:rsid w:val="00C01876"/>
    <w:rsid w:val="00C018AE"/>
    <w:rsid w:val="00C01B16"/>
    <w:rsid w:val="00C01C01"/>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69A"/>
    <w:rsid w:val="00C04CDB"/>
    <w:rsid w:val="00C04DD1"/>
    <w:rsid w:val="00C0502A"/>
    <w:rsid w:val="00C05084"/>
    <w:rsid w:val="00C05121"/>
    <w:rsid w:val="00C05248"/>
    <w:rsid w:val="00C056C9"/>
    <w:rsid w:val="00C057EB"/>
    <w:rsid w:val="00C05900"/>
    <w:rsid w:val="00C0599D"/>
    <w:rsid w:val="00C05AE7"/>
    <w:rsid w:val="00C05D42"/>
    <w:rsid w:val="00C05EFF"/>
    <w:rsid w:val="00C05FFB"/>
    <w:rsid w:val="00C06179"/>
    <w:rsid w:val="00C06186"/>
    <w:rsid w:val="00C0691E"/>
    <w:rsid w:val="00C069F1"/>
    <w:rsid w:val="00C06B04"/>
    <w:rsid w:val="00C06BCE"/>
    <w:rsid w:val="00C06DB4"/>
    <w:rsid w:val="00C06F28"/>
    <w:rsid w:val="00C06FD0"/>
    <w:rsid w:val="00C0707C"/>
    <w:rsid w:val="00C07267"/>
    <w:rsid w:val="00C0747B"/>
    <w:rsid w:val="00C076C2"/>
    <w:rsid w:val="00C07972"/>
    <w:rsid w:val="00C07E81"/>
    <w:rsid w:val="00C07ED2"/>
    <w:rsid w:val="00C10287"/>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248"/>
    <w:rsid w:val="00C14761"/>
    <w:rsid w:val="00C14B27"/>
    <w:rsid w:val="00C14C63"/>
    <w:rsid w:val="00C14F48"/>
    <w:rsid w:val="00C151E3"/>
    <w:rsid w:val="00C15221"/>
    <w:rsid w:val="00C152E3"/>
    <w:rsid w:val="00C1534E"/>
    <w:rsid w:val="00C154CD"/>
    <w:rsid w:val="00C15507"/>
    <w:rsid w:val="00C15671"/>
    <w:rsid w:val="00C158D3"/>
    <w:rsid w:val="00C158DA"/>
    <w:rsid w:val="00C160CD"/>
    <w:rsid w:val="00C1654B"/>
    <w:rsid w:val="00C165B2"/>
    <w:rsid w:val="00C16703"/>
    <w:rsid w:val="00C16A8E"/>
    <w:rsid w:val="00C16AB2"/>
    <w:rsid w:val="00C16B83"/>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DD1"/>
    <w:rsid w:val="00C20F7A"/>
    <w:rsid w:val="00C21163"/>
    <w:rsid w:val="00C21277"/>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7BB"/>
    <w:rsid w:val="00C23C8C"/>
    <w:rsid w:val="00C23D5D"/>
    <w:rsid w:val="00C23EC1"/>
    <w:rsid w:val="00C23F67"/>
    <w:rsid w:val="00C240BF"/>
    <w:rsid w:val="00C24245"/>
    <w:rsid w:val="00C24377"/>
    <w:rsid w:val="00C2479D"/>
    <w:rsid w:val="00C247BF"/>
    <w:rsid w:val="00C24BE2"/>
    <w:rsid w:val="00C24ED1"/>
    <w:rsid w:val="00C24F1D"/>
    <w:rsid w:val="00C24F6C"/>
    <w:rsid w:val="00C25159"/>
    <w:rsid w:val="00C253E2"/>
    <w:rsid w:val="00C25D5F"/>
    <w:rsid w:val="00C26040"/>
    <w:rsid w:val="00C26728"/>
    <w:rsid w:val="00C267C6"/>
    <w:rsid w:val="00C26CC7"/>
    <w:rsid w:val="00C27030"/>
    <w:rsid w:val="00C271E2"/>
    <w:rsid w:val="00C27378"/>
    <w:rsid w:val="00C27518"/>
    <w:rsid w:val="00C2784F"/>
    <w:rsid w:val="00C27D1D"/>
    <w:rsid w:val="00C27F24"/>
    <w:rsid w:val="00C301B8"/>
    <w:rsid w:val="00C3023F"/>
    <w:rsid w:val="00C30438"/>
    <w:rsid w:val="00C304C5"/>
    <w:rsid w:val="00C30873"/>
    <w:rsid w:val="00C30902"/>
    <w:rsid w:val="00C30A8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B67"/>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EE5"/>
    <w:rsid w:val="00C36FA9"/>
    <w:rsid w:val="00C3708F"/>
    <w:rsid w:val="00C3728B"/>
    <w:rsid w:val="00C373CB"/>
    <w:rsid w:val="00C378EA"/>
    <w:rsid w:val="00C379BD"/>
    <w:rsid w:val="00C37BC1"/>
    <w:rsid w:val="00C37C88"/>
    <w:rsid w:val="00C37DE9"/>
    <w:rsid w:val="00C37FB8"/>
    <w:rsid w:val="00C401D1"/>
    <w:rsid w:val="00C40483"/>
    <w:rsid w:val="00C406A1"/>
    <w:rsid w:val="00C407AB"/>
    <w:rsid w:val="00C40AAF"/>
    <w:rsid w:val="00C40BE9"/>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3F78"/>
    <w:rsid w:val="00C44069"/>
    <w:rsid w:val="00C443DF"/>
    <w:rsid w:val="00C44476"/>
    <w:rsid w:val="00C44A33"/>
    <w:rsid w:val="00C4500C"/>
    <w:rsid w:val="00C4504E"/>
    <w:rsid w:val="00C45414"/>
    <w:rsid w:val="00C4545E"/>
    <w:rsid w:val="00C4574A"/>
    <w:rsid w:val="00C458FE"/>
    <w:rsid w:val="00C45A54"/>
    <w:rsid w:val="00C45BC3"/>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50"/>
    <w:rsid w:val="00C51A6C"/>
    <w:rsid w:val="00C521BD"/>
    <w:rsid w:val="00C523B3"/>
    <w:rsid w:val="00C524BE"/>
    <w:rsid w:val="00C5277B"/>
    <w:rsid w:val="00C52BF3"/>
    <w:rsid w:val="00C52DED"/>
    <w:rsid w:val="00C52F8C"/>
    <w:rsid w:val="00C531B8"/>
    <w:rsid w:val="00C534B2"/>
    <w:rsid w:val="00C53708"/>
    <w:rsid w:val="00C53728"/>
    <w:rsid w:val="00C53955"/>
    <w:rsid w:val="00C53A76"/>
    <w:rsid w:val="00C53BAC"/>
    <w:rsid w:val="00C53ED9"/>
    <w:rsid w:val="00C53F6B"/>
    <w:rsid w:val="00C5403B"/>
    <w:rsid w:val="00C540EA"/>
    <w:rsid w:val="00C541F9"/>
    <w:rsid w:val="00C54667"/>
    <w:rsid w:val="00C54668"/>
    <w:rsid w:val="00C546C6"/>
    <w:rsid w:val="00C5472E"/>
    <w:rsid w:val="00C548E5"/>
    <w:rsid w:val="00C54DFB"/>
    <w:rsid w:val="00C55124"/>
    <w:rsid w:val="00C552C8"/>
    <w:rsid w:val="00C5537A"/>
    <w:rsid w:val="00C55395"/>
    <w:rsid w:val="00C55397"/>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04D"/>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2F"/>
    <w:rsid w:val="00C62091"/>
    <w:rsid w:val="00C62171"/>
    <w:rsid w:val="00C622F5"/>
    <w:rsid w:val="00C62699"/>
    <w:rsid w:val="00C626A2"/>
    <w:rsid w:val="00C62853"/>
    <w:rsid w:val="00C62975"/>
    <w:rsid w:val="00C629C6"/>
    <w:rsid w:val="00C62E15"/>
    <w:rsid w:val="00C62E42"/>
    <w:rsid w:val="00C62F90"/>
    <w:rsid w:val="00C63051"/>
    <w:rsid w:val="00C630A4"/>
    <w:rsid w:val="00C630C8"/>
    <w:rsid w:val="00C632C3"/>
    <w:rsid w:val="00C636CC"/>
    <w:rsid w:val="00C6370E"/>
    <w:rsid w:val="00C6371E"/>
    <w:rsid w:val="00C6376F"/>
    <w:rsid w:val="00C6386F"/>
    <w:rsid w:val="00C63F0A"/>
    <w:rsid w:val="00C641E9"/>
    <w:rsid w:val="00C646E0"/>
    <w:rsid w:val="00C646F0"/>
    <w:rsid w:val="00C6492D"/>
    <w:rsid w:val="00C64AF1"/>
    <w:rsid w:val="00C64B75"/>
    <w:rsid w:val="00C64CA8"/>
    <w:rsid w:val="00C64E07"/>
    <w:rsid w:val="00C65118"/>
    <w:rsid w:val="00C652DA"/>
    <w:rsid w:val="00C65572"/>
    <w:rsid w:val="00C65655"/>
    <w:rsid w:val="00C657DD"/>
    <w:rsid w:val="00C659A0"/>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3C8"/>
    <w:rsid w:val="00C71824"/>
    <w:rsid w:val="00C71889"/>
    <w:rsid w:val="00C7198A"/>
    <w:rsid w:val="00C71A76"/>
    <w:rsid w:val="00C71C39"/>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3D3"/>
    <w:rsid w:val="00C777A7"/>
    <w:rsid w:val="00C777E9"/>
    <w:rsid w:val="00C77804"/>
    <w:rsid w:val="00C80A72"/>
    <w:rsid w:val="00C80AF3"/>
    <w:rsid w:val="00C8110D"/>
    <w:rsid w:val="00C81331"/>
    <w:rsid w:val="00C81975"/>
    <w:rsid w:val="00C81BC8"/>
    <w:rsid w:val="00C81BF0"/>
    <w:rsid w:val="00C82540"/>
    <w:rsid w:val="00C82624"/>
    <w:rsid w:val="00C82AC5"/>
    <w:rsid w:val="00C82EBF"/>
    <w:rsid w:val="00C82ED3"/>
    <w:rsid w:val="00C82FB5"/>
    <w:rsid w:val="00C83405"/>
    <w:rsid w:val="00C83613"/>
    <w:rsid w:val="00C83958"/>
    <w:rsid w:val="00C83A94"/>
    <w:rsid w:val="00C83F9A"/>
    <w:rsid w:val="00C84324"/>
    <w:rsid w:val="00C8434D"/>
    <w:rsid w:val="00C84898"/>
    <w:rsid w:val="00C848A0"/>
    <w:rsid w:val="00C84A98"/>
    <w:rsid w:val="00C84AE5"/>
    <w:rsid w:val="00C84D61"/>
    <w:rsid w:val="00C850F8"/>
    <w:rsid w:val="00C85145"/>
    <w:rsid w:val="00C85608"/>
    <w:rsid w:val="00C85963"/>
    <w:rsid w:val="00C85B6F"/>
    <w:rsid w:val="00C86183"/>
    <w:rsid w:val="00C861EB"/>
    <w:rsid w:val="00C86245"/>
    <w:rsid w:val="00C86370"/>
    <w:rsid w:val="00C867AE"/>
    <w:rsid w:val="00C867E1"/>
    <w:rsid w:val="00C86D7B"/>
    <w:rsid w:val="00C86EEC"/>
    <w:rsid w:val="00C872C7"/>
    <w:rsid w:val="00C87318"/>
    <w:rsid w:val="00C875F0"/>
    <w:rsid w:val="00C87661"/>
    <w:rsid w:val="00C8771A"/>
    <w:rsid w:val="00C87C1D"/>
    <w:rsid w:val="00C90153"/>
    <w:rsid w:val="00C904A8"/>
    <w:rsid w:val="00C90603"/>
    <w:rsid w:val="00C90DA1"/>
    <w:rsid w:val="00C90EFD"/>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8BC"/>
    <w:rsid w:val="00C93A91"/>
    <w:rsid w:val="00C93C21"/>
    <w:rsid w:val="00C93CB0"/>
    <w:rsid w:val="00C941E2"/>
    <w:rsid w:val="00C942CD"/>
    <w:rsid w:val="00C945E1"/>
    <w:rsid w:val="00C95083"/>
    <w:rsid w:val="00C953CB"/>
    <w:rsid w:val="00C95556"/>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B97"/>
    <w:rsid w:val="00CA0C34"/>
    <w:rsid w:val="00CA0D7E"/>
    <w:rsid w:val="00CA0E1E"/>
    <w:rsid w:val="00CA0FA1"/>
    <w:rsid w:val="00CA114E"/>
    <w:rsid w:val="00CA162E"/>
    <w:rsid w:val="00CA19B2"/>
    <w:rsid w:val="00CA1B6B"/>
    <w:rsid w:val="00CA1C94"/>
    <w:rsid w:val="00CA23ED"/>
    <w:rsid w:val="00CA24D9"/>
    <w:rsid w:val="00CA2EE2"/>
    <w:rsid w:val="00CA326D"/>
    <w:rsid w:val="00CA3AD1"/>
    <w:rsid w:val="00CA3CDD"/>
    <w:rsid w:val="00CA3DCC"/>
    <w:rsid w:val="00CA3ECE"/>
    <w:rsid w:val="00CA404F"/>
    <w:rsid w:val="00CA463C"/>
    <w:rsid w:val="00CA474B"/>
    <w:rsid w:val="00CA4760"/>
    <w:rsid w:val="00CA4863"/>
    <w:rsid w:val="00CA4C2D"/>
    <w:rsid w:val="00CA4C3C"/>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58"/>
    <w:rsid w:val="00CA7AA0"/>
    <w:rsid w:val="00CA7BAC"/>
    <w:rsid w:val="00CA7D9A"/>
    <w:rsid w:val="00CB00CD"/>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449"/>
    <w:rsid w:val="00CB469E"/>
    <w:rsid w:val="00CB486E"/>
    <w:rsid w:val="00CB494A"/>
    <w:rsid w:val="00CB4995"/>
    <w:rsid w:val="00CB4D0B"/>
    <w:rsid w:val="00CB50D9"/>
    <w:rsid w:val="00CB52FD"/>
    <w:rsid w:val="00CB5327"/>
    <w:rsid w:val="00CB5470"/>
    <w:rsid w:val="00CB56EC"/>
    <w:rsid w:val="00CB56F2"/>
    <w:rsid w:val="00CB5A25"/>
    <w:rsid w:val="00CB5B93"/>
    <w:rsid w:val="00CB5E6C"/>
    <w:rsid w:val="00CB5F55"/>
    <w:rsid w:val="00CB623C"/>
    <w:rsid w:val="00CB6733"/>
    <w:rsid w:val="00CB6737"/>
    <w:rsid w:val="00CB686F"/>
    <w:rsid w:val="00CB6A01"/>
    <w:rsid w:val="00CB6FA6"/>
    <w:rsid w:val="00CB7274"/>
    <w:rsid w:val="00CB72C9"/>
    <w:rsid w:val="00CB740D"/>
    <w:rsid w:val="00CB7483"/>
    <w:rsid w:val="00CB78B6"/>
    <w:rsid w:val="00CB7B22"/>
    <w:rsid w:val="00CB7C01"/>
    <w:rsid w:val="00CB7C5C"/>
    <w:rsid w:val="00CB7DE0"/>
    <w:rsid w:val="00CC0543"/>
    <w:rsid w:val="00CC05D3"/>
    <w:rsid w:val="00CC0609"/>
    <w:rsid w:val="00CC071E"/>
    <w:rsid w:val="00CC07CF"/>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67"/>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63B"/>
    <w:rsid w:val="00CC5C64"/>
    <w:rsid w:val="00CC5C70"/>
    <w:rsid w:val="00CC5DBC"/>
    <w:rsid w:val="00CC6139"/>
    <w:rsid w:val="00CC6282"/>
    <w:rsid w:val="00CC660F"/>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1F05"/>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ACB"/>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2B"/>
    <w:rsid w:val="00CE0BE4"/>
    <w:rsid w:val="00CE1128"/>
    <w:rsid w:val="00CE1253"/>
    <w:rsid w:val="00CE1636"/>
    <w:rsid w:val="00CE185B"/>
    <w:rsid w:val="00CE19D8"/>
    <w:rsid w:val="00CE1A6A"/>
    <w:rsid w:val="00CE1BFB"/>
    <w:rsid w:val="00CE1DD3"/>
    <w:rsid w:val="00CE1EF2"/>
    <w:rsid w:val="00CE1FA2"/>
    <w:rsid w:val="00CE1FBD"/>
    <w:rsid w:val="00CE2001"/>
    <w:rsid w:val="00CE20D4"/>
    <w:rsid w:val="00CE24EC"/>
    <w:rsid w:val="00CE2C4C"/>
    <w:rsid w:val="00CE2FEC"/>
    <w:rsid w:val="00CE3343"/>
    <w:rsid w:val="00CE3395"/>
    <w:rsid w:val="00CE3552"/>
    <w:rsid w:val="00CE3589"/>
    <w:rsid w:val="00CE3C8A"/>
    <w:rsid w:val="00CE3D2A"/>
    <w:rsid w:val="00CE436D"/>
    <w:rsid w:val="00CE44A8"/>
    <w:rsid w:val="00CE4610"/>
    <w:rsid w:val="00CE48FA"/>
    <w:rsid w:val="00CE495C"/>
    <w:rsid w:val="00CE5115"/>
    <w:rsid w:val="00CE5216"/>
    <w:rsid w:val="00CE52E3"/>
    <w:rsid w:val="00CE5986"/>
    <w:rsid w:val="00CE5DD1"/>
    <w:rsid w:val="00CE5E30"/>
    <w:rsid w:val="00CE5E85"/>
    <w:rsid w:val="00CE5FAA"/>
    <w:rsid w:val="00CE63FA"/>
    <w:rsid w:val="00CE673D"/>
    <w:rsid w:val="00CE6EC3"/>
    <w:rsid w:val="00CE6EEE"/>
    <w:rsid w:val="00CE7572"/>
    <w:rsid w:val="00CE76EE"/>
    <w:rsid w:val="00CE78E7"/>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B82"/>
    <w:rsid w:val="00CF1DF8"/>
    <w:rsid w:val="00CF1F60"/>
    <w:rsid w:val="00CF1FD6"/>
    <w:rsid w:val="00CF203C"/>
    <w:rsid w:val="00CF2145"/>
    <w:rsid w:val="00CF2348"/>
    <w:rsid w:val="00CF2501"/>
    <w:rsid w:val="00CF255C"/>
    <w:rsid w:val="00CF2631"/>
    <w:rsid w:val="00CF27A9"/>
    <w:rsid w:val="00CF27DB"/>
    <w:rsid w:val="00CF29EB"/>
    <w:rsid w:val="00CF2D06"/>
    <w:rsid w:val="00CF2F25"/>
    <w:rsid w:val="00CF3014"/>
    <w:rsid w:val="00CF3282"/>
    <w:rsid w:val="00CF36BD"/>
    <w:rsid w:val="00CF3769"/>
    <w:rsid w:val="00CF3C30"/>
    <w:rsid w:val="00CF43E3"/>
    <w:rsid w:val="00CF5465"/>
    <w:rsid w:val="00CF547E"/>
    <w:rsid w:val="00CF5895"/>
    <w:rsid w:val="00CF5954"/>
    <w:rsid w:val="00CF5A41"/>
    <w:rsid w:val="00CF5B65"/>
    <w:rsid w:val="00CF5BD9"/>
    <w:rsid w:val="00CF5D8A"/>
    <w:rsid w:val="00CF5D99"/>
    <w:rsid w:val="00CF5F23"/>
    <w:rsid w:val="00CF6013"/>
    <w:rsid w:val="00CF62EA"/>
    <w:rsid w:val="00CF64BB"/>
    <w:rsid w:val="00CF650A"/>
    <w:rsid w:val="00CF66AE"/>
    <w:rsid w:val="00CF6BE8"/>
    <w:rsid w:val="00CF6D16"/>
    <w:rsid w:val="00CF6DBF"/>
    <w:rsid w:val="00CF6E1E"/>
    <w:rsid w:val="00CF6F7C"/>
    <w:rsid w:val="00CF6FF5"/>
    <w:rsid w:val="00CF703E"/>
    <w:rsid w:val="00CF7345"/>
    <w:rsid w:val="00CF741D"/>
    <w:rsid w:val="00CF743E"/>
    <w:rsid w:val="00CF7BFD"/>
    <w:rsid w:val="00CF7D09"/>
    <w:rsid w:val="00CF7E82"/>
    <w:rsid w:val="00D00051"/>
    <w:rsid w:val="00D0013F"/>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31E"/>
    <w:rsid w:val="00D015EF"/>
    <w:rsid w:val="00D01688"/>
    <w:rsid w:val="00D016DD"/>
    <w:rsid w:val="00D01865"/>
    <w:rsid w:val="00D01AD7"/>
    <w:rsid w:val="00D01B80"/>
    <w:rsid w:val="00D01DB9"/>
    <w:rsid w:val="00D01DEF"/>
    <w:rsid w:val="00D01E2C"/>
    <w:rsid w:val="00D01E95"/>
    <w:rsid w:val="00D01F9A"/>
    <w:rsid w:val="00D02198"/>
    <w:rsid w:val="00D0238E"/>
    <w:rsid w:val="00D0239F"/>
    <w:rsid w:val="00D0325B"/>
    <w:rsid w:val="00D037DF"/>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4"/>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2DB"/>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092"/>
    <w:rsid w:val="00D21474"/>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0"/>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11"/>
    <w:rsid w:val="00D268BE"/>
    <w:rsid w:val="00D2691A"/>
    <w:rsid w:val="00D26ADF"/>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BD8"/>
    <w:rsid w:val="00D35C02"/>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A0C"/>
    <w:rsid w:val="00D40CD6"/>
    <w:rsid w:val="00D40CE6"/>
    <w:rsid w:val="00D40E31"/>
    <w:rsid w:val="00D40F7B"/>
    <w:rsid w:val="00D412B0"/>
    <w:rsid w:val="00D41755"/>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53B"/>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B9"/>
    <w:rsid w:val="00D47AEB"/>
    <w:rsid w:val="00D47CBD"/>
    <w:rsid w:val="00D502A6"/>
    <w:rsid w:val="00D502C1"/>
    <w:rsid w:val="00D502DD"/>
    <w:rsid w:val="00D503A9"/>
    <w:rsid w:val="00D503FC"/>
    <w:rsid w:val="00D5052E"/>
    <w:rsid w:val="00D50674"/>
    <w:rsid w:val="00D506D1"/>
    <w:rsid w:val="00D506F5"/>
    <w:rsid w:val="00D50B35"/>
    <w:rsid w:val="00D50CCE"/>
    <w:rsid w:val="00D50F49"/>
    <w:rsid w:val="00D50FEC"/>
    <w:rsid w:val="00D511C5"/>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703"/>
    <w:rsid w:val="00D54BF9"/>
    <w:rsid w:val="00D54E5B"/>
    <w:rsid w:val="00D5500B"/>
    <w:rsid w:val="00D5543D"/>
    <w:rsid w:val="00D5547D"/>
    <w:rsid w:val="00D55572"/>
    <w:rsid w:val="00D5560D"/>
    <w:rsid w:val="00D5574A"/>
    <w:rsid w:val="00D557C6"/>
    <w:rsid w:val="00D557EE"/>
    <w:rsid w:val="00D5583B"/>
    <w:rsid w:val="00D55AA4"/>
    <w:rsid w:val="00D55AB3"/>
    <w:rsid w:val="00D56361"/>
    <w:rsid w:val="00D5640B"/>
    <w:rsid w:val="00D56A8C"/>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995"/>
    <w:rsid w:val="00D60C5B"/>
    <w:rsid w:val="00D60EED"/>
    <w:rsid w:val="00D60F21"/>
    <w:rsid w:val="00D611F9"/>
    <w:rsid w:val="00D615AD"/>
    <w:rsid w:val="00D617CC"/>
    <w:rsid w:val="00D61820"/>
    <w:rsid w:val="00D6183D"/>
    <w:rsid w:val="00D61A02"/>
    <w:rsid w:val="00D62208"/>
    <w:rsid w:val="00D625F2"/>
    <w:rsid w:val="00D62AAF"/>
    <w:rsid w:val="00D62B8A"/>
    <w:rsid w:val="00D62F89"/>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251"/>
    <w:rsid w:val="00D676EE"/>
    <w:rsid w:val="00D67710"/>
    <w:rsid w:val="00D677CA"/>
    <w:rsid w:val="00D67C18"/>
    <w:rsid w:val="00D70029"/>
    <w:rsid w:val="00D70039"/>
    <w:rsid w:val="00D70272"/>
    <w:rsid w:val="00D70318"/>
    <w:rsid w:val="00D704BB"/>
    <w:rsid w:val="00D70604"/>
    <w:rsid w:val="00D70631"/>
    <w:rsid w:val="00D708BC"/>
    <w:rsid w:val="00D709D6"/>
    <w:rsid w:val="00D70B9C"/>
    <w:rsid w:val="00D70C68"/>
    <w:rsid w:val="00D70C6E"/>
    <w:rsid w:val="00D70E1F"/>
    <w:rsid w:val="00D70EFA"/>
    <w:rsid w:val="00D711FF"/>
    <w:rsid w:val="00D714AE"/>
    <w:rsid w:val="00D7165F"/>
    <w:rsid w:val="00D717C5"/>
    <w:rsid w:val="00D721AB"/>
    <w:rsid w:val="00D724E2"/>
    <w:rsid w:val="00D72500"/>
    <w:rsid w:val="00D72826"/>
    <w:rsid w:val="00D728E2"/>
    <w:rsid w:val="00D729DC"/>
    <w:rsid w:val="00D72B1F"/>
    <w:rsid w:val="00D72D1D"/>
    <w:rsid w:val="00D73108"/>
    <w:rsid w:val="00D731EB"/>
    <w:rsid w:val="00D73242"/>
    <w:rsid w:val="00D7358E"/>
    <w:rsid w:val="00D738F2"/>
    <w:rsid w:val="00D7392E"/>
    <w:rsid w:val="00D740D6"/>
    <w:rsid w:val="00D740DB"/>
    <w:rsid w:val="00D7427D"/>
    <w:rsid w:val="00D7476D"/>
    <w:rsid w:val="00D74933"/>
    <w:rsid w:val="00D749DD"/>
    <w:rsid w:val="00D74A63"/>
    <w:rsid w:val="00D74AF0"/>
    <w:rsid w:val="00D74BDE"/>
    <w:rsid w:val="00D74D0C"/>
    <w:rsid w:val="00D750BA"/>
    <w:rsid w:val="00D75160"/>
    <w:rsid w:val="00D755E7"/>
    <w:rsid w:val="00D756AA"/>
    <w:rsid w:val="00D756AC"/>
    <w:rsid w:val="00D7579F"/>
    <w:rsid w:val="00D757BD"/>
    <w:rsid w:val="00D75843"/>
    <w:rsid w:val="00D75DE5"/>
    <w:rsid w:val="00D75FA2"/>
    <w:rsid w:val="00D76097"/>
    <w:rsid w:val="00D7618A"/>
    <w:rsid w:val="00D765A0"/>
    <w:rsid w:val="00D765D0"/>
    <w:rsid w:val="00D76709"/>
    <w:rsid w:val="00D767A0"/>
    <w:rsid w:val="00D7682A"/>
    <w:rsid w:val="00D769A8"/>
    <w:rsid w:val="00D76E51"/>
    <w:rsid w:val="00D76FFE"/>
    <w:rsid w:val="00D7703D"/>
    <w:rsid w:val="00D776D4"/>
    <w:rsid w:val="00D77800"/>
    <w:rsid w:val="00D779F9"/>
    <w:rsid w:val="00D77A70"/>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B5B"/>
    <w:rsid w:val="00D84C1F"/>
    <w:rsid w:val="00D84E7E"/>
    <w:rsid w:val="00D850FE"/>
    <w:rsid w:val="00D85500"/>
    <w:rsid w:val="00D8562E"/>
    <w:rsid w:val="00D85B61"/>
    <w:rsid w:val="00D85FDD"/>
    <w:rsid w:val="00D862D7"/>
    <w:rsid w:val="00D866CC"/>
    <w:rsid w:val="00D86929"/>
    <w:rsid w:val="00D869CB"/>
    <w:rsid w:val="00D86AF6"/>
    <w:rsid w:val="00D86B0D"/>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716"/>
    <w:rsid w:val="00D92877"/>
    <w:rsid w:val="00D9294C"/>
    <w:rsid w:val="00D92A24"/>
    <w:rsid w:val="00D92BFF"/>
    <w:rsid w:val="00D92DE5"/>
    <w:rsid w:val="00D92F09"/>
    <w:rsid w:val="00D930B9"/>
    <w:rsid w:val="00D930FF"/>
    <w:rsid w:val="00D937F1"/>
    <w:rsid w:val="00D93CAF"/>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1E9"/>
    <w:rsid w:val="00D95460"/>
    <w:rsid w:val="00D95792"/>
    <w:rsid w:val="00D95963"/>
    <w:rsid w:val="00D95ACB"/>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4D16"/>
    <w:rsid w:val="00DA5281"/>
    <w:rsid w:val="00DA5446"/>
    <w:rsid w:val="00DA5E4B"/>
    <w:rsid w:val="00DA6189"/>
    <w:rsid w:val="00DA6A3D"/>
    <w:rsid w:val="00DA7475"/>
    <w:rsid w:val="00DA758F"/>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0EB2"/>
    <w:rsid w:val="00DB124D"/>
    <w:rsid w:val="00DB17CA"/>
    <w:rsid w:val="00DB18D5"/>
    <w:rsid w:val="00DB18EE"/>
    <w:rsid w:val="00DB1A21"/>
    <w:rsid w:val="00DB1A4C"/>
    <w:rsid w:val="00DB1B8F"/>
    <w:rsid w:val="00DB1C33"/>
    <w:rsid w:val="00DB1D3E"/>
    <w:rsid w:val="00DB1EF5"/>
    <w:rsid w:val="00DB1F51"/>
    <w:rsid w:val="00DB1FE2"/>
    <w:rsid w:val="00DB2327"/>
    <w:rsid w:val="00DB24BC"/>
    <w:rsid w:val="00DB256C"/>
    <w:rsid w:val="00DB26D6"/>
    <w:rsid w:val="00DB27C6"/>
    <w:rsid w:val="00DB28E3"/>
    <w:rsid w:val="00DB3507"/>
    <w:rsid w:val="00DB37CD"/>
    <w:rsid w:val="00DB39D1"/>
    <w:rsid w:val="00DB3F0A"/>
    <w:rsid w:val="00DB41CC"/>
    <w:rsid w:val="00DB4509"/>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BF3"/>
    <w:rsid w:val="00DC0F1F"/>
    <w:rsid w:val="00DC12EB"/>
    <w:rsid w:val="00DC16EC"/>
    <w:rsid w:val="00DC1B38"/>
    <w:rsid w:val="00DC1BA2"/>
    <w:rsid w:val="00DC1BD3"/>
    <w:rsid w:val="00DC1C8D"/>
    <w:rsid w:val="00DC2250"/>
    <w:rsid w:val="00DC22CF"/>
    <w:rsid w:val="00DC2492"/>
    <w:rsid w:val="00DC252C"/>
    <w:rsid w:val="00DC25B5"/>
    <w:rsid w:val="00DC26F6"/>
    <w:rsid w:val="00DC27BC"/>
    <w:rsid w:val="00DC2904"/>
    <w:rsid w:val="00DC2926"/>
    <w:rsid w:val="00DC2999"/>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26A"/>
    <w:rsid w:val="00DC551C"/>
    <w:rsid w:val="00DC58BD"/>
    <w:rsid w:val="00DC5931"/>
    <w:rsid w:val="00DC5A0D"/>
    <w:rsid w:val="00DC5C6C"/>
    <w:rsid w:val="00DC5D40"/>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17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16F"/>
    <w:rsid w:val="00DD3386"/>
    <w:rsid w:val="00DD3534"/>
    <w:rsid w:val="00DD38C7"/>
    <w:rsid w:val="00DD3AB4"/>
    <w:rsid w:val="00DD3AEB"/>
    <w:rsid w:val="00DD3C15"/>
    <w:rsid w:val="00DD3DA9"/>
    <w:rsid w:val="00DD4022"/>
    <w:rsid w:val="00DD419B"/>
    <w:rsid w:val="00DD42BA"/>
    <w:rsid w:val="00DD453D"/>
    <w:rsid w:val="00DD4556"/>
    <w:rsid w:val="00DD473F"/>
    <w:rsid w:val="00DD478F"/>
    <w:rsid w:val="00DD4901"/>
    <w:rsid w:val="00DD49C0"/>
    <w:rsid w:val="00DD49E2"/>
    <w:rsid w:val="00DD4A93"/>
    <w:rsid w:val="00DD4BE6"/>
    <w:rsid w:val="00DD513E"/>
    <w:rsid w:val="00DD55DE"/>
    <w:rsid w:val="00DD56B6"/>
    <w:rsid w:val="00DD577E"/>
    <w:rsid w:val="00DD5812"/>
    <w:rsid w:val="00DD58DE"/>
    <w:rsid w:val="00DD59C0"/>
    <w:rsid w:val="00DD5ABC"/>
    <w:rsid w:val="00DD60CD"/>
    <w:rsid w:val="00DD6571"/>
    <w:rsid w:val="00DD6C24"/>
    <w:rsid w:val="00DD70F4"/>
    <w:rsid w:val="00DD721E"/>
    <w:rsid w:val="00DD73AB"/>
    <w:rsid w:val="00DD786C"/>
    <w:rsid w:val="00DE0556"/>
    <w:rsid w:val="00DE074F"/>
    <w:rsid w:val="00DE0B91"/>
    <w:rsid w:val="00DE0CD8"/>
    <w:rsid w:val="00DE0EA8"/>
    <w:rsid w:val="00DE110E"/>
    <w:rsid w:val="00DE12F3"/>
    <w:rsid w:val="00DE1911"/>
    <w:rsid w:val="00DE1B4F"/>
    <w:rsid w:val="00DE1D2D"/>
    <w:rsid w:val="00DE1D7C"/>
    <w:rsid w:val="00DE2066"/>
    <w:rsid w:val="00DE20B7"/>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D60"/>
    <w:rsid w:val="00DE4D9A"/>
    <w:rsid w:val="00DE4ED8"/>
    <w:rsid w:val="00DE5337"/>
    <w:rsid w:val="00DE534B"/>
    <w:rsid w:val="00DE5DAE"/>
    <w:rsid w:val="00DE5F9A"/>
    <w:rsid w:val="00DE6233"/>
    <w:rsid w:val="00DE62A0"/>
    <w:rsid w:val="00DE6364"/>
    <w:rsid w:val="00DE63B4"/>
    <w:rsid w:val="00DE6412"/>
    <w:rsid w:val="00DE6521"/>
    <w:rsid w:val="00DE6922"/>
    <w:rsid w:val="00DE6CE1"/>
    <w:rsid w:val="00DE72D8"/>
    <w:rsid w:val="00DE72E1"/>
    <w:rsid w:val="00DE740C"/>
    <w:rsid w:val="00DE7586"/>
    <w:rsid w:val="00DE75B9"/>
    <w:rsid w:val="00DE76BC"/>
    <w:rsid w:val="00DE7729"/>
    <w:rsid w:val="00DE7879"/>
    <w:rsid w:val="00DE7F68"/>
    <w:rsid w:val="00DF0007"/>
    <w:rsid w:val="00DF0008"/>
    <w:rsid w:val="00DF00A2"/>
    <w:rsid w:val="00DF0121"/>
    <w:rsid w:val="00DF0387"/>
    <w:rsid w:val="00DF06D1"/>
    <w:rsid w:val="00DF08F5"/>
    <w:rsid w:val="00DF0AC7"/>
    <w:rsid w:val="00DF0BC6"/>
    <w:rsid w:val="00DF0D43"/>
    <w:rsid w:val="00DF0D75"/>
    <w:rsid w:val="00DF1197"/>
    <w:rsid w:val="00DF1548"/>
    <w:rsid w:val="00DF157D"/>
    <w:rsid w:val="00DF16FA"/>
    <w:rsid w:val="00DF17C5"/>
    <w:rsid w:val="00DF1B32"/>
    <w:rsid w:val="00DF1D3D"/>
    <w:rsid w:val="00DF1F3B"/>
    <w:rsid w:val="00DF2199"/>
    <w:rsid w:val="00DF24D4"/>
    <w:rsid w:val="00DF24D5"/>
    <w:rsid w:val="00DF2741"/>
    <w:rsid w:val="00DF28C3"/>
    <w:rsid w:val="00DF28CB"/>
    <w:rsid w:val="00DF2983"/>
    <w:rsid w:val="00DF2E58"/>
    <w:rsid w:val="00DF2E82"/>
    <w:rsid w:val="00DF3087"/>
    <w:rsid w:val="00DF35EF"/>
    <w:rsid w:val="00DF3705"/>
    <w:rsid w:val="00DF388C"/>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C4B"/>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59"/>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548"/>
    <w:rsid w:val="00E07955"/>
    <w:rsid w:val="00E07B62"/>
    <w:rsid w:val="00E07DD8"/>
    <w:rsid w:val="00E07E21"/>
    <w:rsid w:val="00E07E9C"/>
    <w:rsid w:val="00E07EB8"/>
    <w:rsid w:val="00E07F78"/>
    <w:rsid w:val="00E1015B"/>
    <w:rsid w:val="00E10385"/>
    <w:rsid w:val="00E103F8"/>
    <w:rsid w:val="00E10831"/>
    <w:rsid w:val="00E10F85"/>
    <w:rsid w:val="00E114E8"/>
    <w:rsid w:val="00E11A5E"/>
    <w:rsid w:val="00E11A99"/>
    <w:rsid w:val="00E11B19"/>
    <w:rsid w:val="00E11BAF"/>
    <w:rsid w:val="00E11BE3"/>
    <w:rsid w:val="00E11C09"/>
    <w:rsid w:val="00E11E7E"/>
    <w:rsid w:val="00E12054"/>
    <w:rsid w:val="00E12088"/>
    <w:rsid w:val="00E120CF"/>
    <w:rsid w:val="00E121DE"/>
    <w:rsid w:val="00E122A5"/>
    <w:rsid w:val="00E1247E"/>
    <w:rsid w:val="00E124B8"/>
    <w:rsid w:val="00E125FB"/>
    <w:rsid w:val="00E129D0"/>
    <w:rsid w:val="00E12A19"/>
    <w:rsid w:val="00E12B44"/>
    <w:rsid w:val="00E12C76"/>
    <w:rsid w:val="00E12D6F"/>
    <w:rsid w:val="00E12FDB"/>
    <w:rsid w:val="00E13074"/>
    <w:rsid w:val="00E13076"/>
    <w:rsid w:val="00E130F9"/>
    <w:rsid w:val="00E13188"/>
    <w:rsid w:val="00E131C3"/>
    <w:rsid w:val="00E1320F"/>
    <w:rsid w:val="00E13319"/>
    <w:rsid w:val="00E133B0"/>
    <w:rsid w:val="00E133C5"/>
    <w:rsid w:val="00E13455"/>
    <w:rsid w:val="00E1360C"/>
    <w:rsid w:val="00E136BE"/>
    <w:rsid w:val="00E139C9"/>
    <w:rsid w:val="00E13D6C"/>
    <w:rsid w:val="00E13E35"/>
    <w:rsid w:val="00E13EF6"/>
    <w:rsid w:val="00E143C6"/>
    <w:rsid w:val="00E145C4"/>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B97"/>
    <w:rsid w:val="00E16E02"/>
    <w:rsid w:val="00E16F85"/>
    <w:rsid w:val="00E172CA"/>
    <w:rsid w:val="00E1738E"/>
    <w:rsid w:val="00E174D6"/>
    <w:rsid w:val="00E17545"/>
    <w:rsid w:val="00E17A6E"/>
    <w:rsid w:val="00E20190"/>
    <w:rsid w:val="00E2034C"/>
    <w:rsid w:val="00E20392"/>
    <w:rsid w:val="00E20443"/>
    <w:rsid w:val="00E204FE"/>
    <w:rsid w:val="00E20636"/>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3EF2"/>
    <w:rsid w:val="00E24102"/>
    <w:rsid w:val="00E24196"/>
    <w:rsid w:val="00E243FC"/>
    <w:rsid w:val="00E24412"/>
    <w:rsid w:val="00E24559"/>
    <w:rsid w:val="00E24633"/>
    <w:rsid w:val="00E247A6"/>
    <w:rsid w:val="00E24BC9"/>
    <w:rsid w:val="00E24DE0"/>
    <w:rsid w:val="00E24E1B"/>
    <w:rsid w:val="00E24ED2"/>
    <w:rsid w:val="00E25A72"/>
    <w:rsid w:val="00E25B4C"/>
    <w:rsid w:val="00E25CCF"/>
    <w:rsid w:val="00E25D73"/>
    <w:rsid w:val="00E25DE0"/>
    <w:rsid w:val="00E25F74"/>
    <w:rsid w:val="00E25FD4"/>
    <w:rsid w:val="00E26300"/>
    <w:rsid w:val="00E263D8"/>
    <w:rsid w:val="00E269D7"/>
    <w:rsid w:val="00E26BDC"/>
    <w:rsid w:val="00E26D53"/>
    <w:rsid w:val="00E26E81"/>
    <w:rsid w:val="00E2716E"/>
    <w:rsid w:val="00E27435"/>
    <w:rsid w:val="00E2767F"/>
    <w:rsid w:val="00E276DE"/>
    <w:rsid w:val="00E27A53"/>
    <w:rsid w:val="00E27C79"/>
    <w:rsid w:val="00E27D41"/>
    <w:rsid w:val="00E27DCF"/>
    <w:rsid w:val="00E30082"/>
    <w:rsid w:val="00E300BD"/>
    <w:rsid w:val="00E3083D"/>
    <w:rsid w:val="00E3088E"/>
    <w:rsid w:val="00E30897"/>
    <w:rsid w:val="00E309D2"/>
    <w:rsid w:val="00E30ACA"/>
    <w:rsid w:val="00E30E94"/>
    <w:rsid w:val="00E31064"/>
    <w:rsid w:val="00E311E3"/>
    <w:rsid w:val="00E317EA"/>
    <w:rsid w:val="00E318E0"/>
    <w:rsid w:val="00E31D35"/>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4D7E"/>
    <w:rsid w:val="00E3507E"/>
    <w:rsid w:val="00E350FC"/>
    <w:rsid w:val="00E351A5"/>
    <w:rsid w:val="00E351F9"/>
    <w:rsid w:val="00E35384"/>
    <w:rsid w:val="00E35390"/>
    <w:rsid w:val="00E353A2"/>
    <w:rsid w:val="00E3556F"/>
    <w:rsid w:val="00E3564F"/>
    <w:rsid w:val="00E35871"/>
    <w:rsid w:val="00E35AA6"/>
    <w:rsid w:val="00E35AC5"/>
    <w:rsid w:val="00E36196"/>
    <w:rsid w:val="00E36483"/>
    <w:rsid w:val="00E364E8"/>
    <w:rsid w:val="00E36D34"/>
    <w:rsid w:val="00E36D4D"/>
    <w:rsid w:val="00E36EE5"/>
    <w:rsid w:val="00E36F5F"/>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8"/>
    <w:rsid w:val="00E429DB"/>
    <w:rsid w:val="00E42D92"/>
    <w:rsid w:val="00E42D96"/>
    <w:rsid w:val="00E431E9"/>
    <w:rsid w:val="00E43322"/>
    <w:rsid w:val="00E43453"/>
    <w:rsid w:val="00E4361F"/>
    <w:rsid w:val="00E438F9"/>
    <w:rsid w:val="00E4420B"/>
    <w:rsid w:val="00E44235"/>
    <w:rsid w:val="00E443BF"/>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3A2"/>
    <w:rsid w:val="00E50475"/>
    <w:rsid w:val="00E508AD"/>
    <w:rsid w:val="00E509AB"/>
    <w:rsid w:val="00E509DF"/>
    <w:rsid w:val="00E50CEC"/>
    <w:rsid w:val="00E50EF3"/>
    <w:rsid w:val="00E51935"/>
    <w:rsid w:val="00E51B67"/>
    <w:rsid w:val="00E51E55"/>
    <w:rsid w:val="00E52544"/>
    <w:rsid w:val="00E52569"/>
    <w:rsid w:val="00E53101"/>
    <w:rsid w:val="00E53182"/>
    <w:rsid w:val="00E533B0"/>
    <w:rsid w:val="00E53404"/>
    <w:rsid w:val="00E53541"/>
    <w:rsid w:val="00E53810"/>
    <w:rsid w:val="00E539B9"/>
    <w:rsid w:val="00E539E3"/>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2A"/>
    <w:rsid w:val="00E561B5"/>
    <w:rsid w:val="00E5640A"/>
    <w:rsid w:val="00E56599"/>
    <w:rsid w:val="00E568A7"/>
    <w:rsid w:val="00E56C87"/>
    <w:rsid w:val="00E56F06"/>
    <w:rsid w:val="00E5799B"/>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C29"/>
    <w:rsid w:val="00E63FEC"/>
    <w:rsid w:val="00E64107"/>
    <w:rsid w:val="00E64304"/>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5C5"/>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29"/>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3FB"/>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6AD1"/>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1D07"/>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2A"/>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32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77F"/>
    <w:rsid w:val="00E92AEE"/>
    <w:rsid w:val="00E92CAE"/>
    <w:rsid w:val="00E92FC8"/>
    <w:rsid w:val="00E93126"/>
    <w:rsid w:val="00E93279"/>
    <w:rsid w:val="00E93799"/>
    <w:rsid w:val="00E93C25"/>
    <w:rsid w:val="00E93D4E"/>
    <w:rsid w:val="00E93FE0"/>
    <w:rsid w:val="00E941A1"/>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5FEF"/>
    <w:rsid w:val="00E96035"/>
    <w:rsid w:val="00E9626C"/>
    <w:rsid w:val="00E9629C"/>
    <w:rsid w:val="00E962BC"/>
    <w:rsid w:val="00E96DD1"/>
    <w:rsid w:val="00E96E58"/>
    <w:rsid w:val="00E96E77"/>
    <w:rsid w:val="00E96F2D"/>
    <w:rsid w:val="00E97485"/>
    <w:rsid w:val="00E97584"/>
    <w:rsid w:val="00E9772C"/>
    <w:rsid w:val="00E97795"/>
    <w:rsid w:val="00E977AA"/>
    <w:rsid w:val="00E977DB"/>
    <w:rsid w:val="00E97864"/>
    <w:rsid w:val="00E97B17"/>
    <w:rsid w:val="00E97D5E"/>
    <w:rsid w:val="00E97E68"/>
    <w:rsid w:val="00EA0241"/>
    <w:rsid w:val="00EA045F"/>
    <w:rsid w:val="00EA04DA"/>
    <w:rsid w:val="00EA0667"/>
    <w:rsid w:val="00EA0970"/>
    <w:rsid w:val="00EA0B1E"/>
    <w:rsid w:val="00EA0B68"/>
    <w:rsid w:val="00EA0D59"/>
    <w:rsid w:val="00EA0DA0"/>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3A"/>
    <w:rsid w:val="00EA2B7A"/>
    <w:rsid w:val="00EA2F75"/>
    <w:rsid w:val="00EA3018"/>
    <w:rsid w:val="00EA3324"/>
    <w:rsid w:val="00EA33A6"/>
    <w:rsid w:val="00EA3681"/>
    <w:rsid w:val="00EA3E2B"/>
    <w:rsid w:val="00EA4240"/>
    <w:rsid w:val="00EA42F1"/>
    <w:rsid w:val="00EA4682"/>
    <w:rsid w:val="00EA4794"/>
    <w:rsid w:val="00EA487F"/>
    <w:rsid w:val="00EA49CD"/>
    <w:rsid w:val="00EA4A6D"/>
    <w:rsid w:val="00EA4AAC"/>
    <w:rsid w:val="00EA4C73"/>
    <w:rsid w:val="00EA4CC6"/>
    <w:rsid w:val="00EA4DCD"/>
    <w:rsid w:val="00EA4EA4"/>
    <w:rsid w:val="00EA4EA8"/>
    <w:rsid w:val="00EA50D8"/>
    <w:rsid w:val="00EA522B"/>
    <w:rsid w:val="00EA5A22"/>
    <w:rsid w:val="00EA5A4F"/>
    <w:rsid w:val="00EA5AFA"/>
    <w:rsid w:val="00EA5B6F"/>
    <w:rsid w:val="00EA5B73"/>
    <w:rsid w:val="00EA6449"/>
    <w:rsid w:val="00EA6602"/>
    <w:rsid w:val="00EA6ECA"/>
    <w:rsid w:val="00EA7007"/>
    <w:rsid w:val="00EA73A2"/>
    <w:rsid w:val="00EA75DC"/>
    <w:rsid w:val="00EA7828"/>
    <w:rsid w:val="00EA7A72"/>
    <w:rsid w:val="00EA7C4C"/>
    <w:rsid w:val="00EB0340"/>
    <w:rsid w:val="00EB077B"/>
    <w:rsid w:val="00EB0B6C"/>
    <w:rsid w:val="00EB0E86"/>
    <w:rsid w:val="00EB0EB9"/>
    <w:rsid w:val="00EB0EEC"/>
    <w:rsid w:val="00EB190B"/>
    <w:rsid w:val="00EB1CD5"/>
    <w:rsid w:val="00EB1CE6"/>
    <w:rsid w:val="00EB1DAC"/>
    <w:rsid w:val="00EB1E29"/>
    <w:rsid w:val="00EB2769"/>
    <w:rsid w:val="00EB2874"/>
    <w:rsid w:val="00EB28DB"/>
    <w:rsid w:val="00EB29DD"/>
    <w:rsid w:val="00EB2B41"/>
    <w:rsid w:val="00EB2BD4"/>
    <w:rsid w:val="00EB2F87"/>
    <w:rsid w:val="00EB2FD2"/>
    <w:rsid w:val="00EB2FDD"/>
    <w:rsid w:val="00EB3011"/>
    <w:rsid w:val="00EB303B"/>
    <w:rsid w:val="00EB3664"/>
    <w:rsid w:val="00EB3770"/>
    <w:rsid w:val="00EB3B3F"/>
    <w:rsid w:val="00EB3DA5"/>
    <w:rsid w:val="00EB3F1C"/>
    <w:rsid w:val="00EB416E"/>
    <w:rsid w:val="00EB4A71"/>
    <w:rsid w:val="00EB4D0F"/>
    <w:rsid w:val="00EB534E"/>
    <w:rsid w:val="00EB5353"/>
    <w:rsid w:val="00EB59CA"/>
    <w:rsid w:val="00EB5AF8"/>
    <w:rsid w:val="00EB5B9D"/>
    <w:rsid w:val="00EB68EF"/>
    <w:rsid w:val="00EB6B54"/>
    <w:rsid w:val="00EB6BF9"/>
    <w:rsid w:val="00EB6C2C"/>
    <w:rsid w:val="00EB7298"/>
    <w:rsid w:val="00EB7333"/>
    <w:rsid w:val="00EB749E"/>
    <w:rsid w:val="00EB74A6"/>
    <w:rsid w:val="00EB76E7"/>
    <w:rsid w:val="00EB7788"/>
    <w:rsid w:val="00EB7AE0"/>
    <w:rsid w:val="00EB7D2C"/>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3D4"/>
    <w:rsid w:val="00EC254D"/>
    <w:rsid w:val="00EC269B"/>
    <w:rsid w:val="00EC26D3"/>
    <w:rsid w:val="00EC2C0C"/>
    <w:rsid w:val="00EC2C8A"/>
    <w:rsid w:val="00EC2CA9"/>
    <w:rsid w:val="00EC3557"/>
    <w:rsid w:val="00EC37A8"/>
    <w:rsid w:val="00EC38B5"/>
    <w:rsid w:val="00EC39C6"/>
    <w:rsid w:val="00EC3A6B"/>
    <w:rsid w:val="00EC3D09"/>
    <w:rsid w:val="00EC3F3C"/>
    <w:rsid w:val="00EC4085"/>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2E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1DAE"/>
    <w:rsid w:val="00ED20C8"/>
    <w:rsid w:val="00ED21AB"/>
    <w:rsid w:val="00ED2824"/>
    <w:rsid w:val="00ED28FD"/>
    <w:rsid w:val="00ED2C72"/>
    <w:rsid w:val="00ED3995"/>
    <w:rsid w:val="00ED3B96"/>
    <w:rsid w:val="00ED42AC"/>
    <w:rsid w:val="00ED4495"/>
    <w:rsid w:val="00ED44D6"/>
    <w:rsid w:val="00ED465C"/>
    <w:rsid w:val="00ED470E"/>
    <w:rsid w:val="00ED4867"/>
    <w:rsid w:val="00ED4E07"/>
    <w:rsid w:val="00ED542F"/>
    <w:rsid w:val="00ED5905"/>
    <w:rsid w:val="00ED59D0"/>
    <w:rsid w:val="00ED5C0F"/>
    <w:rsid w:val="00ED602B"/>
    <w:rsid w:val="00ED6042"/>
    <w:rsid w:val="00ED61AC"/>
    <w:rsid w:val="00ED63A3"/>
    <w:rsid w:val="00ED65AC"/>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87D"/>
    <w:rsid w:val="00EE1951"/>
    <w:rsid w:val="00EE1AA2"/>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54B"/>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E7908"/>
    <w:rsid w:val="00EE93F6"/>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CD3"/>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847"/>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991"/>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065"/>
    <w:rsid w:val="00F045F1"/>
    <w:rsid w:val="00F0480B"/>
    <w:rsid w:val="00F0481A"/>
    <w:rsid w:val="00F049E6"/>
    <w:rsid w:val="00F049E8"/>
    <w:rsid w:val="00F04CC1"/>
    <w:rsid w:val="00F04F72"/>
    <w:rsid w:val="00F050D8"/>
    <w:rsid w:val="00F0544C"/>
    <w:rsid w:val="00F054F5"/>
    <w:rsid w:val="00F05602"/>
    <w:rsid w:val="00F05A7F"/>
    <w:rsid w:val="00F05A8D"/>
    <w:rsid w:val="00F05C9A"/>
    <w:rsid w:val="00F05D80"/>
    <w:rsid w:val="00F06830"/>
    <w:rsid w:val="00F06A6B"/>
    <w:rsid w:val="00F06D2A"/>
    <w:rsid w:val="00F06E36"/>
    <w:rsid w:val="00F06F66"/>
    <w:rsid w:val="00F0725A"/>
    <w:rsid w:val="00F07501"/>
    <w:rsid w:val="00F07789"/>
    <w:rsid w:val="00F102C5"/>
    <w:rsid w:val="00F104E1"/>
    <w:rsid w:val="00F10541"/>
    <w:rsid w:val="00F109AA"/>
    <w:rsid w:val="00F110EE"/>
    <w:rsid w:val="00F11159"/>
    <w:rsid w:val="00F11195"/>
    <w:rsid w:val="00F11230"/>
    <w:rsid w:val="00F11A18"/>
    <w:rsid w:val="00F11C38"/>
    <w:rsid w:val="00F11F62"/>
    <w:rsid w:val="00F1222B"/>
    <w:rsid w:val="00F12941"/>
    <w:rsid w:val="00F12BFC"/>
    <w:rsid w:val="00F12E19"/>
    <w:rsid w:val="00F13051"/>
    <w:rsid w:val="00F13119"/>
    <w:rsid w:val="00F133E9"/>
    <w:rsid w:val="00F133F2"/>
    <w:rsid w:val="00F1362E"/>
    <w:rsid w:val="00F13AF6"/>
    <w:rsid w:val="00F13B38"/>
    <w:rsid w:val="00F13D5D"/>
    <w:rsid w:val="00F13E69"/>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836"/>
    <w:rsid w:val="00F15A67"/>
    <w:rsid w:val="00F15A89"/>
    <w:rsid w:val="00F15D1D"/>
    <w:rsid w:val="00F15ED3"/>
    <w:rsid w:val="00F15FA5"/>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A93"/>
    <w:rsid w:val="00F20C58"/>
    <w:rsid w:val="00F20E00"/>
    <w:rsid w:val="00F20F07"/>
    <w:rsid w:val="00F20F16"/>
    <w:rsid w:val="00F20F96"/>
    <w:rsid w:val="00F21120"/>
    <w:rsid w:val="00F213C7"/>
    <w:rsid w:val="00F213C8"/>
    <w:rsid w:val="00F21550"/>
    <w:rsid w:val="00F21D0B"/>
    <w:rsid w:val="00F21DA8"/>
    <w:rsid w:val="00F21DE0"/>
    <w:rsid w:val="00F21F2A"/>
    <w:rsid w:val="00F229BD"/>
    <w:rsid w:val="00F22B34"/>
    <w:rsid w:val="00F22B5D"/>
    <w:rsid w:val="00F22B63"/>
    <w:rsid w:val="00F22C32"/>
    <w:rsid w:val="00F22C8C"/>
    <w:rsid w:val="00F22D71"/>
    <w:rsid w:val="00F2357D"/>
    <w:rsid w:val="00F23605"/>
    <w:rsid w:val="00F23DB4"/>
    <w:rsid w:val="00F23DC8"/>
    <w:rsid w:val="00F23ECF"/>
    <w:rsid w:val="00F23F9F"/>
    <w:rsid w:val="00F2424F"/>
    <w:rsid w:val="00F2443F"/>
    <w:rsid w:val="00F244BB"/>
    <w:rsid w:val="00F24580"/>
    <w:rsid w:val="00F24607"/>
    <w:rsid w:val="00F247D1"/>
    <w:rsid w:val="00F247D4"/>
    <w:rsid w:val="00F24A48"/>
    <w:rsid w:val="00F24A59"/>
    <w:rsid w:val="00F25012"/>
    <w:rsid w:val="00F25198"/>
    <w:rsid w:val="00F25485"/>
    <w:rsid w:val="00F25BFC"/>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55F"/>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AE9"/>
    <w:rsid w:val="00F33B7B"/>
    <w:rsid w:val="00F33BD4"/>
    <w:rsid w:val="00F3437D"/>
    <w:rsid w:val="00F34561"/>
    <w:rsid w:val="00F34622"/>
    <w:rsid w:val="00F34AA8"/>
    <w:rsid w:val="00F34ADB"/>
    <w:rsid w:val="00F35160"/>
    <w:rsid w:val="00F351CA"/>
    <w:rsid w:val="00F35587"/>
    <w:rsid w:val="00F35763"/>
    <w:rsid w:val="00F35A7F"/>
    <w:rsid w:val="00F35FE0"/>
    <w:rsid w:val="00F36149"/>
    <w:rsid w:val="00F3623A"/>
    <w:rsid w:val="00F36674"/>
    <w:rsid w:val="00F36729"/>
    <w:rsid w:val="00F36E5D"/>
    <w:rsid w:val="00F3716D"/>
    <w:rsid w:val="00F37280"/>
    <w:rsid w:val="00F37762"/>
    <w:rsid w:val="00F377AF"/>
    <w:rsid w:val="00F37864"/>
    <w:rsid w:val="00F37875"/>
    <w:rsid w:val="00F3793F"/>
    <w:rsid w:val="00F37EB0"/>
    <w:rsid w:val="00F40027"/>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197"/>
    <w:rsid w:val="00F42490"/>
    <w:rsid w:val="00F42C82"/>
    <w:rsid w:val="00F43066"/>
    <w:rsid w:val="00F4309B"/>
    <w:rsid w:val="00F430BF"/>
    <w:rsid w:val="00F4323F"/>
    <w:rsid w:val="00F4337A"/>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B15"/>
    <w:rsid w:val="00F50DDB"/>
    <w:rsid w:val="00F50E6C"/>
    <w:rsid w:val="00F50F62"/>
    <w:rsid w:val="00F512B8"/>
    <w:rsid w:val="00F51513"/>
    <w:rsid w:val="00F516B8"/>
    <w:rsid w:val="00F517FF"/>
    <w:rsid w:val="00F51838"/>
    <w:rsid w:val="00F51AA0"/>
    <w:rsid w:val="00F51AC4"/>
    <w:rsid w:val="00F51B82"/>
    <w:rsid w:val="00F51D19"/>
    <w:rsid w:val="00F51D8C"/>
    <w:rsid w:val="00F51F71"/>
    <w:rsid w:val="00F520FD"/>
    <w:rsid w:val="00F52641"/>
    <w:rsid w:val="00F526B3"/>
    <w:rsid w:val="00F526F2"/>
    <w:rsid w:val="00F52808"/>
    <w:rsid w:val="00F5297C"/>
    <w:rsid w:val="00F52AFE"/>
    <w:rsid w:val="00F52D02"/>
    <w:rsid w:val="00F52D1C"/>
    <w:rsid w:val="00F52D5B"/>
    <w:rsid w:val="00F53122"/>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5F5F"/>
    <w:rsid w:val="00F560EB"/>
    <w:rsid w:val="00F562DA"/>
    <w:rsid w:val="00F564A3"/>
    <w:rsid w:val="00F564A4"/>
    <w:rsid w:val="00F56655"/>
    <w:rsid w:val="00F566D5"/>
    <w:rsid w:val="00F56B2A"/>
    <w:rsid w:val="00F56CFC"/>
    <w:rsid w:val="00F56E21"/>
    <w:rsid w:val="00F571FA"/>
    <w:rsid w:val="00F5741C"/>
    <w:rsid w:val="00F5758E"/>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7EB"/>
    <w:rsid w:val="00F62986"/>
    <w:rsid w:val="00F62CC8"/>
    <w:rsid w:val="00F63311"/>
    <w:rsid w:val="00F63851"/>
    <w:rsid w:val="00F6385B"/>
    <w:rsid w:val="00F63A58"/>
    <w:rsid w:val="00F63E86"/>
    <w:rsid w:val="00F64115"/>
    <w:rsid w:val="00F6434A"/>
    <w:rsid w:val="00F646F5"/>
    <w:rsid w:val="00F64751"/>
    <w:rsid w:val="00F65515"/>
    <w:rsid w:val="00F6564C"/>
    <w:rsid w:val="00F656C5"/>
    <w:rsid w:val="00F65B10"/>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22C"/>
    <w:rsid w:val="00F70381"/>
    <w:rsid w:val="00F709B2"/>
    <w:rsid w:val="00F70ABC"/>
    <w:rsid w:val="00F70B5F"/>
    <w:rsid w:val="00F7118F"/>
    <w:rsid w:val="00F712A5"/>
    <w:rsid w:val="00F71549"/>
    <w:rsid w:val="00F715FB"/>
    <w:rsid w:val="00F7161A"/>
    <w:rsid w:val="00F717EA"/>
    <w:rsid w:val="00F71882"/>
    <w:rsid w:val="00F71943"/>
    <w:rsid w:val="00F719C9"/>
    <w:rsid w:val="00F71BB1"/>
    <w:rsid w:val="00F71C38"/>
    <w:rsid w:val="00F71D32"/>
    <w:rsid w:val="00F71E64"/>
    <w:rsid w:val="00F71E7E"/>
    <w:rsid w:val="00F71F2D"/>
    <w:rsid w:val="00F71FC2"/>
    <w:rsid w:val="00F7233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4A7"/>
    <w:rsid w:val="00F76562"/>
    <w:rsid w:val="00F765D2"/>
    <w:rsid w:val="00F76BDA"/>
    <w:rsid w:val="00F76D01"/>
    <w:rsid w:val="00F770BE"/>
    <w:rsid w:val="00F773E1"/>
    <w:rsid w:val="00F776DF"/>
    <w:rsid w:val="00F77EAA"/>
    <w:rsid w:val="00F801B0"/>
    <w:rsid w:val="00F806AC"/>
    <w:rsid w:val="00F807CA"/>
    <w:rsid w:val="00F808E9"/>
    <w:rsid w:val="00F80D68"/>
    <w:rsid w:val="00F80D79"/>
    <w:rsid w:val="00F8102E"/>
    <w:rsid w:val="00F81434"/>
    <w:rsid w:val="00F81457"/>
    <w:rsid w:val="00F81509"/>
    <w:rsid w:val="00F815A4"/>
    <w:rsid w:val="00F81671"/>
    <w:rsid w:val="00F81765"/>
    <w:rsid w:val="00F81814"/>
    <w:rsid w:val="00F81971"/>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71"/>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39B"/>
    <w:rsid w:val="00F9051C"/>
    <w:rsid w:val="00F90788"/>
    <w:rsid w:val="00F909DD"/>
    <w:rsid w:val="00F90C44"/>
    <w:rsid w:val="00F90C5C"/>
    <w:rsid w:val="00F90D7F"/>
    <w:rsid w:val="00F90DA1"/>
    <w:rsid w:val="00F91322"/>
    <w:rsid w:val="00F91A11"/>
    <w:rsid w:val="00F91A18"/>
    <w:rsid w:val="00F91F66"/>
    <w:rsid w:val="00F9288E"/>
    <w:rsid w:val="00F92955"/>
    <w:rsid w:val="00F92987"/>
    <w:rsid w:val="00F92996"/>
    <w:rsid w:val="00F92A51"/>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4E04"/>
    <w:rsid w:val="00F954AB"/>
    <w:rsid w:val="00F95666"/>
    <w:rsid w:val="00F95689"/>
    <w:rsid w:val="00F956F3"/>
    <w:rsid w:val="00F95A4D"/>
    <w:rsid w:val="00F95C96"/>
    <w:rsid w:val="00F95D78"/>
    <w:rsid w:val="00F96289"/>
    <w:rsid w:val="00F9651A"/>
    <w:rsid w:val="00F96752"/>
    <w:rsid w:val="00F968F9"/>
    <w:rsid w:val="00F96AD5"/>
    <w:rsid w:val="00F96BC6"/>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9E"/>
    <w:rsid w:val="00FA55DB"/>
    <w:rsid w:val="00FA583B"/>
    <w:rsid w:val="00FA61E2"/>
    <w:rsid w:val="00FA624C"/>
    <w:rsid w:val="00FA6446"/>
    <w:rsid w:val="00FA6547"/>
    <w:rsid w:val="00FA657E"/>
    <w:rsid w:val="00FA6688"/>
    <w:rsid w:val="00FA67D1"/>
    <w:rsid w:val="00FA68D3"/>
    <w:rsid w:val="00FA6D4F"/>
    <w:rsid w:val="00FA6E35"/>
    <w:rsid w:val="00FA7474"/>
    <w:rsid w:val="00FA74C2"/>
    <w:rsid w:val="00FA75BA"/>
    <w:rsid w:val="00FA78A6"/>
    <w:rsid w:val="00FA7C15"/>
    <w:rsid w:val="00FA7E3D"/>
    <w:rsid w:val="00FA7E56"/>
    <w:rsid w:val="00FA7EDE"/>
    <w:rsid w:val="00FB0085"/>
    <w:rsid w:val="00FB0447"/>
    <w:rsid w:val="00FB052C"/>
    <w:rsid w:val="00FB06D8"/>
    <w:rsid w:val="00FB07E8"/>
    <w:rsid w:val="00FB0C37"/>
    <w:rsid w:val="00FB0C9E"/>
    <w:rsid w:val="00FB0F08"/>
    <w:rsid w:val="00FB0F10"/>
    <w:rsid w:val="00FB140B"/>
    <w:rsid w:val="00FB1859"/>
    <w:rsid w:val="00FB1935"/>
    <w:rsid w:val="00FB1961"/>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9D5"/>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34"/>
    <w:rsid w:val="00FB6D4D"/>
    <w:rsid w:val="00FB7222"/>
    <w:rsid w:val="00FB7396"/>
    <w:rsid w:val="00FB76B8"/>
    <w:rsid w:val="00FB77C5"/>
    <w:rsid w:val="00FB7934"/>
    <w:rsid w:val="00FB7B97"/>
    <w:rsid w:val="00FB7EF3"/>
    <w:rsid w:val="00FB7F6F"/>
    <w:rsid w:val="00FC0004"/>
    <w:rsid w:val="00FC0013"/>
    <w:rsid w:val="00FC00FE"/>
    <w:rsid w:val="00FC017E"/>
    <w:rsid w:val="00FC0193"/>
    <w:rsid w:val="00FC0D0E"/>
    <w:rsid w:val="00FC0DD5"/>
    <w:rsid w:val="00FC0E23"/>
    <w:rsid w:val="00FC0EB5"/>
    <w:rsid w:val="00FC128C"/>
    <w:rsid w:val="00FC13FD"/>
    <w:rsid w:val="00FC143F"/>
    <w:rsid w:val="00FC162E"/>
    <w:rsid w:val="00FC1D70"/>
    <w:rsid w:val="00FC1E5C"/>
    <w:rsid w:val="00FC1E9F"/>
    <w:rsid w:val="00FC1EE3"/>
    <w:rsid w:val="00FC2054"/>
    <w:rsid w:val="00FC20E6"/>
    <w:rsid w:val="00FC242A"/>
    <w:rsid w:val="00FC2434"/>
    <w:rsid w:val="00FC2537"/>
    <w:rsid w:val="00FC2867"/>
    <w:rsid w:val="00FC2886"/>
    <w:rsid w:val="00FC29ED"/>
    <w:rsid w:val="00FC32CE"/>
    <w:rsid w:val="00FC32D5"/>
    <w:rsid w:val="00FC33E2"/>
    <w:rsid w:val="00FC3413"/>
    <w:rsid w:val="00FC34E1"/>
    <w:rsid w:val="00FC3E5D"/>
    <w:rsid w:val="00FC3F32"/>
    <w:rsid w:val="00FC4058"/>
    <w:rsid w:val="00FC4181"/>
    <w:rsid w:val="00FC42E9"/>
    <w:rsid w:val="00FC4528"/>
    <w:rsid w:val="00FC48FE"/>
    <w:rsid w:val="00FC4D41"/>
    <w:rsid w:val="00FC4FC9"/>
    <w:rsid w:val="00FC51DD"/>
    <w:rsid w:val="00FC524C"/>
    <w:rsid w:val="00FC52FB"/>
    <w:rsid w:val="00FC592E"/>
    <w:rsid w:val="00FC5937"/>
    <w:rsid w:val="00FC5E51"/>
    <w:rsid w:val="00FC5FD2"/>
    <w:rsid w:val="00FC608D"/>
    <w:rsid w:val="00FC60A5"/>
    <w:rsid w:val="00FC617F"/>
    <w:rsid w:val="00FC6372"/>
    <w:rsid w:val="00FC63C2"/>
    <w:rsid w:val="00FC64B0"/>
    <w:rsid w:val="00FC64F6"/>
    <w:rsid w:val="00FC656F"/>
    <w:rsid w:val="00FC672F"/>
    <w:rsid w:val="00FC69AD"/>
    <w:rsid w:val="00FC6C6D"/>
    <w:rsid w:val="00FC6C8E"/>
    <w:rsid w:val="00FC6CCF"/>
    <w:rsid w:val="00FC6D56"/>
    <w:rsid w:val="00FC720C"/>
    <w:rsid w:val="00FC73EB"/>
    <w:rsid w:val="00FD01AF"/>
    <w:rsid w:val="00FD0BB7"/>
    <w:rsid w:val="00FD0CD2"/>
    <w:rsid w:val="00FD0E43"/>
    <w:rsid w:val="00FD0F39"/>
    <w:rsid w:val="00FD1555"/>
    <w:rsid w:val="00FD15B5"/>
    <w:rsid w:val="00FD1856"/>
    <w:rsid w:val="00FD19D9"/>
    <w:rsid w:val="00FD1BD1"/>
    <w:rsid w:val="00FD1EA3"/>
    <w:rsid w:val="00FD1FBF"/>
    <w:rsid w:val="00FD2054"/>
    <w:rsid w:val="00FD20D6"/>
    <w:rsid w:val="00FD20F4"/>
    <w:rsid w:val="00FD21B0"/>
    <w:rsid w:val="00FD2236"/>
    <w:rsid w:val="00FD22F7"/>
    <w:rsid w:val="00FD24C0"/>
    <w:rsid w:val="00FD24E4"/>
    <w:rsid w:val="00FD2504"/>
    <w:rsid w:val="00FD2617"/>
    <w:rsid w:val="00FD275C"/>
    <w:rsid w:val="00FD2778"/>
    <w:rsid w:val="00FD2A49"/>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2A7"/>
    <w:rsid w:val="00FE03D6"/>
    <w:rsid w:val="00FE04B8"/>
    <w:rsid w:val="00FE0523"/>
    <w:rsid w:val="00FE09A8"/>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438"/>
    <w:rsid w:val="00FE35A4"/>
    <w:rsid w:val="00FE39B7"/>
    <w:rsid w:val="00FE3A18"/>
    <w:rsid w:val="00FE3E10"/>
    <w:rsid w:val="00FE3E49"/>
    <w:rsid w:val="00FE4123"/>
    <w:rsid w:val="00FE413C"/>
    <w:rsid w:val="00FE452D"/>
    <w:rsid w:val="00FE4734"/>
    <w:rsid w:val="00FE486D"/>
    <w:rsid w:val="00FE4978"/>
    <w:rsid w:val="00FE4A75"/>
    <w:rsid w:val="00FE4DE0"/>
    <w:rsid w:val="00FE4DF5"/>
    <w:rsid w:val="00FE4E3A"/>
    <w:rsid w:val="00FE501B"/>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076"/>
    <w:rsid w:val="00FE738E"/>
    <w:rsid w:val="00FE74A3"/>
    <w:rsid w:val="00FE7614"/>
    <w:rsid w:val="00FE76B0"/>
    <w:rsid w:val="00FE7B92"/>
    <w:rsid w:val="00FF0004"/>
    <w:rsid w:val="00FF0264"/>
    <w:rsid w:val="00FF037E"/>
    <w:rsid w:val="00FF04A0"/>
    <w:rsid w:val="00FF062F"/>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512"/>
    <w:rsid w:val="00FF26E3"/>
    <w:rsid w:val="00FF28C7"/>
    <w:rsid w:val="00FF2953"/>
    <w:rsid w:val="00FF2D94"/>
    <w:rsid w:val="00FF30F1"/>
    <w:rsid w:val="00FF3130"/>
    <w:rsid w:val="00FF313B"/>
    <w:rsid w:val="00FF3150"/>
    <w:rsid w:val="00FF318F"/>
    <w:rsid w:val="00FF31F7"/>
    <w:rsid w:val="00FF359D"/>
    <w:rsid w:val="00FF3C3C"/>
    <w:rsid w:val="00FF3DF5"/>
    <w:rsid w:val="00FF3F26"/>
    <w:rsid w:val="00FF3F55"/>
    <w:rsid w:val="00FF4044"/>
    <w:rsid w:val="00FF41A5"/>
    <w:rsid w:val="00FF43F0"/>
    <w:rsid w:val="00FF4B3F"/>
    <w:rsid w:val="00FF4D84"/>
    <w:rsid w:val="00FF5161"/>
    <w:rsid w:val="00FF524E"/>
    <w:rsid w:val="00FF52B6"/>
    <w:rsid w:val="00FF5476"/>
    <w:rsid w:val="00FF562A"/>
    <w:rsid w:val="00FF56EB"/>
    <w:rsid w:val="00FF57D9"/>
    <w:rsid w:val="00FF585E"/>
    <w:rsid w:val="00FF5975"/>
    <w:rsid w:val="00FF5AAB"/>
    <w:rsid w:val="00FF5B6B"/>
    <w:rsid w:val="00FF5C2A"/>
    <w:rsid w:val="00FF5E4C"/>
    <w:rsid w:val="00FF5EEB"/>
    <w:rsid w:val="00FF6037"/>
    <w:rsid w:val="00FF6664"/>
    <w:rsid w:val="00FF6832"/>
    <w:rsid w:val="00FF6A9D"/>
    <w:rsid w:val="00FF6BB9"/>
    <w:rsid w:val="00FF6DE6"/>
    <w:rsid w:val="00FF6F78"/>
    <w:rsid w:val="00FF6FBA"/>
    <w:rsid w:val="00FF7211"/>
    <w:rsid w:val="0136ABEE"/>
    <w:rsid w:val="017BBA79"/>
    <w:rsid w:val="018133E2"/>
    <w:rsid w:val="01CA8BFA"/>
    <w:rsid w:val="01D843A2"/>
    <w:rsid w:val="02064832"/>
    <w:rsid w:val="0277C56B"/>
    <w:rsid w:val="02E5BD50"/>
    <w:rsid w:val="02F42288"/>
    <w:rsid w:val="0386777C"/>
    <w:rsid w:val="0391443B"/>
    <w:rsid w:val="0395F66E"/>
    <w:rsid w:val="03B4F92C"/>
    <w:rsid w:val="03C238A7"/>
    <w:rsid w:val="0400C473"/>
    <w:rsid w:val="043469D7"/>
    <w:rsid w:val="050AF4E3"/>
    <w:rsid w:val="05402346"/>
    <w:rsid w:val="054087BB"/>
    <w:rsid w:val="0589196E"/>
    <w:rsid w:val="068382C5"/>
    <w:rsid w:val="06F894ED"/>
    <w:rsid w:val="071AEC2C"/>
    <w:rsid w:val="07268AB4"/>
    <w:rsid w:val="0744F416"/>
    <w:rsid w:val="07D6854E"/>
    <w:rsid w:val="07EC7761"/>
    <w:rsid w:val="0809BF3A"/>
    <w:rsid w:val="084547A7"/>
    <w:rsid w:val="084C1B75"/>
    <w:rsid w:val="085015CA"/>
    <w:rsid w:val="085AF4B0"/>
    <w:rsid w:val="08849DF9"/>
    <w:rsid w:val="08B5D6B0"/>
    <w:rsid w:val="08BE9F7E"/>
    <w:rsid w:val="08FDB60C"/>
    <w:rsid w:val="08FE7789"/>
    <w:rsid w:val="0905ACB9"/>
    <w:rsid w:val="091E2A1F"/>
    <w:rsid w:val="091FC22F"/>
    <w:rsid w:val="093A8204"/>
    <w:rsid w:val="0981FD6F"/>
    <w:rsid w:val="0A075B8F"/>
    <w:rsid w:val="0A8A0123"/>
    <w:rsid w:val="0A913053"/>
    <w:rsid w:val="0AAE374B"/>
    <w:rsid w:val="0AD5AB34"/>
    <w:rsid w:val="0B488A1B"/>
    <w:rsid w:val="0B985F33"/>
    <w:rsid w:val="0BBD8C99"/>
    <w:rsid w:val="0BC0AE3F"/>
    <w:rsid w:val="0BCA9AFB"/>
    <w:rsid w:val="0CAC5FF6"/>
    <w:rsid w:val="0CAC89AE"/>
    <w:rsid w:val="0D4131C9"/>
    <w:rsid w:val="0D4BFD86"/>
    <w:rsid w:val="0D54792A"/>
    <w:rsid w:val="0DBFD5F3"/>
    <w:rsid w:val="0E451B75"/>
    <w:rsid w:val="0E47C249"/>
    <w:rsid w:val="0E9237E6"/>
    <w:rsid w:val="0EAE98D0"/>
    <w:rsid w:val="0EBD6A94"/>
    <w:rsid w:val="0EF81DC0"/>
    <w:rsid w:val="0F40C6F1"/>
    <w:rsid w:val="0F97A733"/>
    <w:rsid w:val="0FBA68AE"/>
    <w:rsid w:val="0FC5E19E"/>
    <w:rsid w:val="0FE72627"/>
    <w:rsid w:val="10031AFC"/>
    <w:rsid w:val="101505D2"/>
    <w:rsid w:val="110E9A26"/>
    <w:rsid w:val="1121F8F4"/>
    <w:rsid w:val="11A8610E"/>
    <w:rsid w:val="11B567ED"/>
    <w:rsid w:val="11FC566A"/>
    <w:rsid w:val="1224E45F"/>
    <w:rsid w:val="122A847E"/>
    <w:rsid w:val="12737C2F"/>
    <w:rsid w:val="128199F5"/>
    <w:rsid w:val="12FD707F"/>
    <w:rsid w:val="132726F4"/>
    <w:rsid w:val="134F4BEF"/>
    <w:rsid w:val="136D1A49"/>
    <w:rsid w:val="1393E745"/>
    <w:rsid w:val="13ACD362"/>
    <w:rsid w:val="140E600C"/>
    <w:rsid w:val="141C3DA6"/>
    <w:rsid w:val="147C6C8C"/>
    <w:rsid w:val="14ECD76B"/>
    <w:rsid w:val="153C1343"/>
    <w:rsid w:val="155770CE"/>
    <w:rsid w:val="155DAA9C"/>
    <w:rsid w:val="15A8514A"/>
    <w:rsid w:val="15AF2F8E"/>
    <w:rsid w:val="15C814DF"/>
    <w:rsid w:val="1683A028"/>
    <w:rsid w:val="16890E36"/>
    <w:rsid w:val="16BEDCCA"/>
    <w:rsid w:val="16CEF836"/>
    <w:rsid w:val="1735E244"/>
    <w:rsid w:val="174C06E9"/>
    <w:rsid w:val="174D85D2"/>
    <w:rsid w:val="174DD684"/>
    <w:rsid w:val="17575F44"/>
    <w:rsid w:val="17FBA35B"/>
    <w:rsid w:val="1808BF3C"/>
    <w:rsid w:val="1813239C"/>
    <w:rsid w:val="181A6681"/>
    <w:rsid w:val="18D84461"/>
    <w:rsid w:val="192CC007"/>
    <w:rsid w:val="197CF16A"/>
    <w:rsid w:val="1A14ADDC"/>
    <w:rsid w:val="1A39407D"/>
    <w:rsid w:val="1A3BBA54"/>
    <w:rsid w:val="1ABD0E4C"/>
    <w:rsid w:val="1B034EF7"/>
    <w:rsid w:val="1B30CEA6"/>
    <w:rsid w:val="1B700C41"/>
    <w:rsid w:val="1BCB237C"/>
    <w:rsid w:val="1BCBE225"/>
    <w:rsid w:val="1BE129E7"/>
    <w:rsid w:val="1C15C57A"/>
    <w:rsid w:val="1C23EEC3"/>
    <w:rsid w:val="1C2BC23D"/>
    <w:rsid w:val="1C698FCA"/>
    <w:rsid w:val="1C7F907E"/>
    <w:rsid w:val="1CEDF194"/>
    <w:rsid w:val="1D69537A"/>
    <w:rsid w:val="1DD64649"/>
    <w:rsid w:val="1DD7E833"/>
    <w:rsid w:val="1E011F53"/>
    <w:rsid w:val="1E09BBC4"/>
    <w:rsid w:val="1E0A68ED"/>
    <w:rsid w:val="1E50857A"/>
    <w:rsid w:val="1F0304BD"/>
    <w:rsid w:val="1F0FE00E"/>
    <w:rsid w:val="1F98303F"/>
    <w:rsid w:val="1FA67F93"/>
    <w:rsid w:val="204EA0FC"/>
    <w:rsid w:val="20717946"/>
    <w:rsid w:val="207678EA"/>
    <w:rsid w:val="20773673"/>
    <w:rsid w:val="208D4AA5"/>
    <w:rsid w:val="20A8338F"/>
    <w:rsid w:val="211E87B0"/>
    <w:rsid w:val="2131E02D"/>
    <w:rsid w:val="21D48FD3"/>
    <w:rsid w:val="21ECFBF6"/>
    <w:rsid w:val="226D1B34"/>
    <w:rsid w:val="227404A7"/>
    <w:rsid w:val="227428DA"/>
    <w:rsid w:val="22C8755D"/>
    <w:rsid w:val="232DF5AD"/>
    <w:rsid w:val="23A72D9B"/>
    <w:rsid w:val="23D72BDB"/>
    <w:rsid w:val="247E4011"/>
    <w:rsid w:val="2480033B"/>
    <w:rsid w:val="2490ECAD"/>
    <w:rsid w:val="24914D65"/>
    <w:rsid w:val="24B9454A"/>
    <w:rsid w:val="24C2A8EB"/>
    <w:rsid w:val="24EFF7D6"/>
    <w:rsid w:val="25179025"/>
    <w:rsid w:val="25945DC0"/>
    <w:rsid w:val="25B9C142"/>
    <w:rsid w:val="25DCFC05"/>
    <w:rsid w:val="25F9E5C9"/>
    <w:rsid w:val="26898A70"/>
    <w:rsid w:val="2693202C"/>
    <w:rsid w:val="26A430FC"/>
    <w:rsid w:val="26C0BC08"/>
    <w:rsid w:val="26E3802B"/>
    <w:rsid w:val="26E80F9E"/>
    <w:rsid w:val="26F74326"/>
    <w:rsid w:val="2703DED3"/>
    <w:rsid w:val="27100837"/>
    <w:rsid w:val="271BB038"/>
    <w:rsid w:val="272C51EA"/>
    <w:rsid w:val="275FB5EB"/>
    <w:rsid w:val="27791677"/>
    <w:rsid w:val="2835DDEC"/>
    <w:rsid w:val="2844DD5C"/>
    <w:rsid w:val="284F2886"/>
    <w:rsid w:val="2882AE49"/>
    <w:rsid w:val="290E7AE4"/>
    <w:rsid w:val="29356BCA"/>
    <w:rsid w:val="297D69CD"/>
    <w:rsid w:val="29849B4C"/>
    <w:rsid w:val="299BF265"/>
    <w:rsid w:val="29E7C5CE"/>
    <w:rsid w:val="2A17BCE0"/>
    <w:rsid w:val="2A25F749"/>
    <w:rsid w:val="2A363B9C"/>
    <w:rsid w:val="2A804BF1"/>
    <w:rsid w:val="2A90EFF5"/>
    <w:rsid w:val="2AA2EEC3"/>
    <w:rsid w:val="2AA3DFFA"/>
    <w:rsid w:val="2AE173FD"/>
    <w:rsid w:val="2AF21559"/>
    <w:rsid w:val="2B5FD153"/>
    <w:rsid w:val="2B629021"/>
    <w:rsid w:val="2B8A14A1"/>
    <w:rsid w:val="2C329F5B"/>
    <w:rsid w:val="2C467C01"/>
    <w:rsid w:val="2C58FD0E"/>
    <w:rsid w:val="2C70F05B"/>
    <w:rsid w:val="2CCFC166"/>
    <w:rsid w:val="2CE2A5D3"/>
    <w:rsid w:val="2D23745F"/>
    <w:rsid w:val="2D5B1B84"/>
    <w:rsid w:val="2DB0B947"/>
    <w:rsid w:val="2E4864AC"/>
    <w:rsid w:val="2E4BBCC7"/>
    <w:rsid w:val="2ED9E676"/>
    <w:rsid w:val="2F17694C"/>
    <w:rsid w:val="2F4B00AB"/>
    <w:rsid w:val="2F5C7893"/>
    <w:rsid w:val="2F638CA3"/>
    <w:rsid w:val="2F75BAE2"/>
    <w:rsid w:val="2FA1C4FE"/>
    <w:rsid w:val="2FCBE705"/>
    <w:rsid w:val="300158A7"/>
    <w:rsid w:val="3035DFCA"/>
    <w:rsid w:val="306C3006"/>
    <w:rsid w:val="308962DB"/>
    <w:rsid w:val="3093DD43"/>
    <w:rsid w:val="30A0BA65"/>
    <w:rsid w:val="30DC54F9"/>
    <w:rsid w:val="30EC0AFF"/>
    <w:rsid w:val="310BBAFA"/>
    <w:rsid w:val="310BBFBF"/>
    <w:rsid w:val="3166F574"/>
    <w:rsid w:val="31AEB217"/>
    <w:rsid w:val="31F6C36E"/>
    <w:rsid w:val="320FB4F4"/>
    <w:rsid w:val="32197E79"/>
    <w:rsid w:val="32914BEB"/>
    <w:rsid w:val="329F5A42"/>
    <w:rsid w:val="32E6B88F"/>
    <w:rsid w:val="3350038F"/>
    <w:rsid w:val="33589516"/>
    <w:rsid w:val="339AB198"/>
    <w:rsid w:val="33ED5F3A"/>
    <w:rsid w:val="33F92155"/>
    <w:rsid w:val="3410DA57"/>
    <w:rsid w:val="34404A7A"/>
    <w:rsid w:val="3482EC90"/>
    <w:rsid w:val="348EB8DD"/>
    <w:rsid w:val="34ADC0BB"/>
    <w:rsid w:val="34C327BD"/>
    <w:rsid w:val="34D07EAF"/>
    <w:rsid w:val="34E1E06B"/>
    <w:rsid w:val="35421344"/>
    <w:rsid w:val="35776558"/>
    <w:rsid w:val="3583D16E"/>
    <w:rsid w:val="35DE2D98"/>
    <w:rsid w:val="36287A75"/>
    <w:rsid w:val="36DF411F"/>
    <w:rsid w:val="36F5A1EC"/>
    <w:rsid w:val="3728A6EB"/>
    <w:rsid w:val="374B592B"/>
    <w:rsid w:val="377A687C"/>
    <w:rsid w:val="37BC1D92"/>
    <w:rsid w:val="37D68439"/>
    <w:rsid w:val="37FAA33D"/>
    <w:rsid w:val="38011A38"/>
    <w:rsid w:val="383EF543"/>
    <w:rsid w:val="38789A84"/>
    <w:rsid w:val="38AD37AA"/>
    <w:rsid w:val="38F4D24A"/>
    <w:rsid w:val="3911BF35"/>
    <w:rsid w:val="39507AE7"/>
    <w:rsid w:val="39712AB8"/>
    <w:rsid w:val="39A186A2"/>
    <w:rsid w:val="39A50BF2"/>
    <w:rsid w:val="39DD2CA7"/>
    <w:rsid w:val="39E7F7C6"/>
    <w:rsid w:val="39EE8E65"/>
    <w:rsid w:val="3A7B0433"/>
    <w:rsid w:val="3A90BCDD"/>
    <w:rsid w:val="3A9F4FA7"/>
    <w:rsid w:val="3AA2A8DA"/>
    <w:rsid w:val="3AF215D9"/>
    <w:rsid w:val="3B4236D0"/>
    <w:rsid w:val="3B4878D7"/>
    <w:rsid w:val="3B7B7C62"/>
    <w:rsid w:val="3C0F2D70"/>
    <w:rsid w:val="3C2015E4"/>
    <w:rsid w:val="3C8206F9"/>
    <w:rsid w:val="3C9ADB94"/>
    <w:rsid w:val="3CB206EE"/>
    <w:rsid w:val="3CB91769"/>
    <w:rsid w:val="3CC1A564"/>
    <w:rsid w:val="3CC59B5A"/>
    <w:rsid w:val="3CCB381D"/>
    <w:rsid w:val="3CD7C129"/>
    <w:rsid w:val="3D291137"/>
    <w:rsid w:val="3D707EB6"/>
    <w:rsid w:val="3DB3921A"/>
    <w:rsid w:val="3DC1D6CD"/>
    <w:rsid w:val="3E0B775E"/>
    <w:rsid w:val="3E428064"/>
    <w:rsid w:val="3E6DB639"/>
    <w:rsid w:val="3E938EB3"/>
    <w:rsid w:val="3EA3D13D"/>
    <w:rsid w:val="3EC29229"/>
    <w:rsid w:val="3F61575D"/>
    <w:rsid w:val="3F7CD09B"/>
    <w:rsid w:val="3F8BE2F9"/>
    <w:rsid w:val="4003A8E2"/>
    <w:rsid w:val="40561E50"/>
    <w:rsid w:val="405B9893"/>
    <w:rsid w:val="4078D2AA"/>
    <w:rsid w:val="4093FFBD"/>
    <w:rsid w:val="40BB0380"/>
    <w:rsid w:val="40CD3B2F"/>
    <w:rsid w:val="4124C13B"/>
    <w:rsid w:val="41BAE7FA"/>
    <w:rsid w:val="4258D64F"/>
    <w:rsid w:val="426C70F1"/>
    <w:rsid w:val="4270B394"/>
    <w:rsid w:val="42D556C2"/>
    <w:rsid w:val="42EE9D04"/>
    <w:rsid w:val="43124714"/>
    <w:rsid w:val="43472E51"/>
    <w:rsid w:val="4372A855"/>
    <w:rsid w:val="43B0AA2A"/>
    <w:rsid w:val="43C8555B"/>
    <w:rsid w:val="4402C3AD"/>
    <w:rsid w:val="441E87E4"/>
    <w:rsid w:val="445B0991"/>
    <w:rsid w:val="44A27DB9"/>
    <w:rsid w:val="44ABBB69"/>
    <w:rsid w:val="44BE3E18"/>
    <w:rsid w:val="44EC6474"/>
    <w:rsid w:val="453927AD"/>
    <w:rsid w:val="45AA9B1D"/>
    <w:rsid w:val="45EED378"/>
    <w:rsid w:val="46127710"/>
    <w:rsid w:val="4673FEC6"/>
    <w:rsid w:val="46B0F260"/>
    <w:rsid w:val="4746C183"/>
    <w:rsid w:val="474BEBBD"/>
    <w:rsid w:val="477634EB"/>
    <w:rsid w:val="478F4B42"/>
    <w:rsid w:val="47C36C4B"/>
    <w:rsid w:val="4886F681"/>
    <w:rsid w:val="48A62652"/>
    <w:rsid w:val="48CD230A"/>
    <w:rsid w:val="48D69C28"/>
    <w:rsid w:val="48DD61F2"/>
    <w:rsid w:val="48DDE11D"/>
    <w:rsid w:val="48E7D66E"/>
    <w:rsid w:val="490AC2BC"/>
    <w:rsid w:val="496706AB"/>
    <w:rsid w:val="497E1C89"/>
    <w:rsid w:val="49A5BA23"/>
    <w:rsid w:val="49C37561"/>
    <w:rsid w:val="4A256B89"/>
    <w:rsid w:val="4A71B2D9"/>
    <w:rsid w:val="4A9952F2"/>
    <w:rsid w:val="4AC7162B"/>
    <w:rsid w:val="4B115F80"/>
    <w:rsid w:val="4B756F4B"/>
    <w:rsid w:val="4C25847C"/>
    <w:rsid w:val="4C90EAFE"/>
    <w:rsid w:val="4CD72B0F"/>
    <w:rsid w:val="4D0C7E07"/>
    <w:rsid w:val="4D3BEA15"/>
    <w:rsid w:val="4DC91F40"/>
    <w:rsid w:val="4DCF4754"/>
    <w:rsid w:val="4DD3BD99"/>
    <w:rsid w:val="4E2298BE"/>
    <w:rsid w:val="4E60DA3F"/>
    <w:rsid w:val="4F0FA75F"/>
    <w:rsid w:val="4FEA6948"/>
    <w:rsid w:val="4FFD9DE5"/>
    <w:rsid w:val="500A695B"/>
    <w:rsid w:val="500B4C6A"/>
    <w:rsid w:val="5071672B"/>
    <w:rsid w:val="5079C736"/>
    <w:rsid w:val="50FADF4F"/>
    <w:rsid w:val="5104EA28"/>
    <w:rsid w:val="5122B667"/>
    <w:rsid w:val="517ED456"/>
    <w:rsid w:val="5193141A"/>
    <w:rsid w:val="519484FC"/>
    <w:rsid w:val="51C5A393"/>
    <w:rsid w:val="520AFFDF"/>
    <w:rsid w:val="5277A1E5"/>
    <w:rsid w:val="52EF76A2"/>
    <w:rsid w:val="52FAC378"/>
    <w:rsid w:val="53197B27"/>
    <w:rsid w:val="537212E5"/>
    <w:rsid w:val="53C958E0"/>
    <w:rsid w:val="53D4E48B"/>
    <w:rsid w:val="53F00177"/>
    <w:rsid w:val="540BF24C"/>
    <w:rsid w:val="5428CBC5"/>
    <w:rsid w:val="54BD2798"/>
    <w:rsid w:val="54C090D7"/>
    <w:rsid w:val="54D458A3"/>
    <w:rsid w:val="54F3D76E"/>
    <w:rsid w:val="557236AA"/>
    <w:rsid w:val="558D8820"/>
    <w:rsid w:val="55ABCABE"/>
    <w:rsid w:val="56B2175D"/>
    <w:rsid w:val="56B93D14"/>
    <w:rsid w:val="56F9EC1F"/>
    <w:rsid w:val="570F3D36"/>
    <w:rsid w:val="571F8017"/>
    <w:rsid w:val="5743A4E7"/>
    <w:rsid w:val="5790E079"/>
    <w:rsid w:val="5791D18F"/>
    <w:rsid w:val="57C38803"/>
    <w:rsid w:val="57EA7C70"/>
    <w:rsid w:val="58047087"/>
    <w:rsid w:val="58EA462D"/>
    <w:rsid w:val="5978B7DF"/>
    <w:rsid w:val="5985175F"/>
    <w:rsid w:val="59CC7F5E"/>
    <w:rsid w:val="5ACFBF0A"/>
    <w:rsid w:val="5B2DF422"/>
    <w:rsid w:val="5B5BD097"/>
    <w:rsid w:val="5B820AC4"/>
    <w:rsid w:val="5B976EA5"/>
    <w:rsid w:val="5BAAC969"/>
    <w:rsid w:val="5CB9E4A3"/>
    <w:rsid w:val="5CCD385C"/>
    <w:rsid w:val="5CD16EAD"/>
    <w:rsid w:val="5D3837A4"/>
    <w:rsid w:val="5D700BD3"/>
    <w:rsid w:val="5D82277C"/>
    <w:rsid w:val="5D879EDA"/>
    <w:rsid w:val="5D955410"/>
    <w:rsid w:val="5DFDC8F4"/>
    <w:rsid w:val="5E097D61"/>
    <w:rsid w:val="5E1E272D"/>
    <w:rsid w:val="5E6A2EED"/>
    <w:rsid w:val="5E89FEE0"/>
    <w:rsid w:val="5E8D8A39"/>
    <w:rsid w:val="5E99501D"/>
    <w:rsid w:val="5E9D9A84"/>
    <w:rsid w:val="5F651B18"/>
    <w:rsid w:val="5F875AC1"/>
    <w:rsid w:val="5F9A5A33"/>
    <w:rsid w:val="5FA49629"/>
    <w:rsid w:val="5FB8CB31"/>
    <w:rsid w:val="5FCECCC2"/>
    <w:rsid w:val="5FE60F4B"/>
    <w:rsid w:val="5FEF1155"/>
    <w:rsid w:val="5FF17223"/>
    <w:rsid w:val="600E9113"/>
    <w:rsid w:val="604CA67A"/>
    <w:rsid w:val="605FECAB"/>
    <w:rsid w:val="60621A31"/>
    <w:rsid w:val="606C7EA5"/>
    <w:rsid w:val="6092439A"/>
    <w:rsid w:val="60AA5B76"/>
    <w:rsid w:val="60C51D88"/>
    <w:rsid w:val="61158450"/>
    <w:rsid w:val="612A9704"/>
    <w:rsid w:val="619C5290"/>
    <w:rsid w:val="61E5C9ED"/>
    <w:rsid w:val="622C17EF"/>
    <w:rsid w:val="62438487"/>
    <w:rsid w:val="6276F31F"/>
    <w:rsid w:val="62FE413B"/>
    <w:rsid w:val="630B0E08"/>
    <w:rsid w:val="635ADD36"/>
    <w:rsid w:val="63A94AEE"/>
    <w:rsid w:val="6420AC0C"/>
    <w:rsid w:val="6442D072"/>
    <w:rsid w:val="644D369D"/>
    <w:rsid w:val="64532A21"/>
    <w:rsid w:val="64B125DE"/>
    <w:rsid w:val="64D44A18"/>
    <w:rsid w:val="654FA6F8"/>
    <w:rsid w:val="6551F94B"/>
    <w:rsid w:val="655B7B17"/>
    <w:rsid w:val="6582EBCF"/>
    <w:rsid w:val="65D0A982"/>
    <w:rsid w:val="65D53572"/>
    <w:rsid w:val="65ED0B27"/>
    <w:rsid w:val="667FE469"/>
    <w:rsid w:val="66B9FDB3"/>
    <w:rsid w:val="66EBB6B0"/>
    <w:rsid w:val="672A652A"/>
    <w:rsid w:val="679017E9"/>
    <w:rsid w:val="679AA4AC"/>
    <w:rsid w:val="67B0CEC6"/>
    <w:rsid w:val="684319AC"/>
    <w:rsid w:val="6843443A"/>
    <w:rsid w:val="68771658"/>
    <w:rsid w:val="68B3B5B8"/>
    <w:rsid w:val="69131CF2"/>
    <w:rsid w:val="69408EF7"/>
    <w:rsid w:val="694B6569"/>
    <w:rsid w:val="69CEDE0B"/>
    <w:rsid w:val="69EFC31A"/>
    <w:rsid w:val="6A05F163"/>
    <w:rsid w:val="6A08A9D9"/>
    <w:rsid w:val="6A5373B3"/>
    <w:rsid w:val="6ABDC15D"/>
    <w:rsid w:val="6AD41881"/>
    <w:rsid w:val="6B0C252C"/>
    <w:rsid w:val="6B0ECC7D"/>
    <w:rsid w:val="6B301F61"/>
    <w:rsid w:val="6B6A080B"/>
    <w:rsid w:val="6C1F92A0"/>
    <w:rsid w:val="6C453F5F"/>
    <w:rsid w:val="6C4972E1"/>
    <w:rsid w:val="6C8471B6"/>
    <w:rsid w:val="6CC1A89F"/>
    <w:rsid w:val="6D1A19B4"/>
    <w:rsid w:val="6D2CBB9D"/>
    <w:rsid w:val="6DB9ACE8"/>
    <w:rsid w:val="6E394F95"/>
    <w:rsid w:val="6E5E2C7B"/>
    <w:rsid w:val="6EFFADAC"/>
    <w:rsid w:val="6FF11D5F"/>
    <w:rsid w:val="701FA31B"/>
    <w:rsid w:val="703BC950"/>
    <w:rsid w:val="70425DCB"/>
    <w:rsid w:val="706849BF"/>
    <w:rsid w:val="70B4786A"/>
    <w:rsid w:val="710DFF31"/>
    <w:rsid w:val="714EE204"/>
    <w:rsid w:val="715F13EB"/>
    <w:rsid w:val="719C427F"/>
    <w:rsid w:val="719F6754"/>
    <w:rsid w:val="71A1437D"/>
    <w:rsid w:val="724E4DDE"/>
    <w:rsid w:val="72599024"/>
    <w:rsid w:val="72805E06"/>
    <w:rsid w:val="72E3EABC"/>
    <w:rsid w:val="72FF0EF4"/>
    <w:rsid w:val="730FC963"/>
    <w:rsid w:val="737FC929"/>
    <w:rsid w:val="7391E61D"/>
    <w:rsid w:val="73ED0C05"/>
    <w:rsid w:val="7404EF4B"/>
    <w:rsid w:val="7520AED7"/>
    <w:rsid w:val="75C4017F"/>
    <w:rsid w:val="76403818"/>
    <w:rsid w:val="76580C6A"/>
    <w:rsid w:val="76757C64"/>
    <w:rsid w:val="768A04D8"/>
    <w:rsid w:val="76C87B8F"/>
    <w:rsid w:val="76F7DA6F"/>
    <w:rsid w:val="76F90CA0"/>
    <w:rsid w:val="7731F892"/>
    <w:rsid w:val="77442696"/>
    <w:rsid w:val="77D52E1D"/>
    <w:rsid w:val="77F3EFF3"/>
    <w:rsid w:val="7857EE26"/>
    <w:rsid w:val="78647788"/>
    <w:rsid w:val="78670918"/>
    <w:rsid w:val="7868C464"/>
    <w:rsid w:val="79044AE4"/>
    <w:rsid w:val="7997D892"/>
    <w:rsid w:val="7999898C"/>
    <w:rsid w:val="7A13C6FD"/>
    <w:rsid w:val="7A5958B6"/>
    <w:rsid w:val="7A7B38AB"/>
    <w:rsid w:val="7A8E913D"/>
    <w:rsid w:val="7AB607C4"/>
    <w:rsid w:val="7B5F4819"/>
    <w:rsid w:val="7BC94127"/>
    <w:rsid w:val="7C0A9DE2"/>
    <w:rsid w:val="7C26CCEF"/>
    <w:rsid w:val="7C37DA22"/>
    <w:rsid w:val="7C3CC266"/>
    <w:rsid w:val="7CED97E0"/>
    <w:rsid w:val="7CFECC5E"/>
    <w:rsid w:val="7D23E2D8"/>
    <w:rsid w:val="7D3533EA"/>
    <w:rsid w:val="7E25AF77"/>
    <w:rsid w:val="7F3150DD"/>
    <w:rsid w:val="7F3A21C3"/>
    <w:rsid w:val="7F420205"/>
    <w:rsid w:val="7F8B4DD0"/>
    <w:rsid w:val="7FA728FB"/>
    <w:rsid w:val="7FC68807"/>
    <w:rsid w:val="7FF20F7C"/>
    <w:rsid w:val="7FF82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1183C19D-6AE4-4626-8942-AAC11750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0"/>
      </w:numPr>
      <w:spacing w:before="240"/>
      <w:outlineLvl w:val="0"/>
    </w:pPr>
    <w:rPr>
      <w:b/>
      <w:smallCaps/>
    </w:rPr>
  </w:style>
  <w:style w:type="paragraph" w:styleId="Heading2">
    <w:name w:val="heading 2"/>
    <w:basedOn w:val="Normal"/>
    <w:next w:val="Text2"/>
    <w:qFormat/>
    <w:pPr>
      <w:keepNext/>
      <w:numPr>
        <w:ilvl w:val="1"/>
        <w:numId w:val="10"/>
      </w:numPr>
      <w:outlineLvl w:val="1"/>
    </w:pPr>
    <w:rPr>
      <w:b/>
    </w:rPr>
  </w:style>
  <w:style w:type="paragraph" w:styleId="Heading3">
    <w:name w:val="heading 3"/>
    <w:basedOn w:val="Normal"/>
    <w:next w:val="Text3"/>
    <w:link w:val="Heading3Char"/>
    <w:qFormat/>
    <w:pPr>
      <w:keepNext/>
      <w:numPr>
        <w:ilvl w:val="2"/>
        <w:numId w:val="10"/>
      </w:numPr>
      <w:outlineLvl w:val="2"/>
    </w:pPr>
    <w:rPr>
      <w:i/>
    </w:rPr>
  </w:style>
  <w:style w:type="paragraph" w:styleId="Heading4">
    <w:name w:val="heading 4"/>
    <w:basedOn w:val="Normal"/>
    <w:next w:val="Text4"/>
    <w:qFormat/>
    <w:pPr>
      <w:keepNext/>
      <w:numPr>
        <w:ilvl w:val="3"/>
        <w:numId w:val="10"/>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11"/>
      </w:numPr>
    </w:pPr>
  </w:style>
  <w:style w:type="paragraph" w:styleId="ListBullet2">
    <w:name w:val="List Bullet 2"/>
    <w:basedOn w:val="Text2"/>
    <w:uiPriority w:val="99"/>
    <w:pPr>
      <w:numPr>
        <w:numId w:val="13"/>
      </w:numPr>
      <w:tabs>
        <w:tab w:val="clear" w:pos="2160"/>
      </w:tabs>
    </w:pPr>
  </w:style>
  <w:style w:type="paragraph" w:styleId="ListBullet3">
    <w:name w:val="List Bullet 3"/>
    <w:basedOn w:val="Text3"/>
    <w:pPr>
      <w:numPr>
        <w:numId w:val="14"/>
      </w:numPr>
      <w:tabs>
        <w:tab w:val="clear" w:pos="2302"/>
      </w:tabs>
    </w:pPr>
  </w:style>
  <w:style w:type="paragraph" w:styleId="ListBullet4">
    <w:name w:val="List Bullet 4"/>
    <w:basedOn w:val="Text4"/>
    <w:pPr>
      <w:numPr>
        <w:numId w:val="15"/>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20"/>
      </w:numPr>
    </w:pPr>
    <w:rPr>
      <w:rFonts w:ascii="Times New Roman" w:hAnsi="Times New Roman"/>
    </w:rPr>
  </w:style>
  <w:style w:type="paragraph" w:styleId="ListNumber2">
    <w:name w:val="List Number 2"/>
    <w:basedOn w:val="Text2"/>
    <w:pPr>
      <w:numPr>
        <w:numId w:val="22"/>
      </w:numPr>
      <w:tabs>
        <w:tab w:val="clear" w:pos="2160"/>
      </w:tabs>
    </w:pPr>
  </w:style>
  <w:style w:type="paragraph" w:styleId="ListNumber3">
    <w:name w:val="List Number 3"/>
    <w:basedOn w:val="Text3"/>
    <w:pPr>
      <w:numPr>
        <w:numId w:val="23"/>
      </w:numPr>
      <w:tabs>
        <w:tab w:val="clear" w:pos="2302"/>
      </w:tabs>
    </w:pPr>
  </w:style>
  <w:style w:type="paragraph" w:styleId="ListNumber4">
    <w:name w:val="List Number 4"/>
    <w:basedOn w:val="Text4"/>
    <w:pPr>
      <w:numPr>
        <w:numId w:val="24"/>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12"/>
      </w:numPr>
    </w:pPr>
  </w:style>
  <w:style w:type="paragraph" w:customStyle="1" w:styleId="ListDash">
    <w:name w:val="List Dash"/>
    <w:basedOn w:val="Normal"/>
    <w:link w:val="ListDashChar"/>
    <w:pPr>
      <w:numPr>
        <w:numId w:val="27"/>
      </w:numPr>
    </w:pPr>
  </w:style>
  <w:style w:type="paragraph" w:customStyle="1" w:styleId="ListDash1">
    <w:name w:val="List Dash 1"/>
    <w:basedOn w:val="Text1"/>
    <w:pPr>
      <w:numPr>
        <w:numId w:val="16"/>
      </w:numPr>
    </w:pPr>
  </w:style>
  <w:style w:type="paragraph" w:customStyle="1" w:styleId="ListDash2">
    <w:name w:val="List Dash 2"/>
    <w:basedOn w:val="Text2"/>
    <w:pPr>
      <w:numPr>
        <w:numId w:val="17"/>
      </w:numPr>
      <w:tabs>
        <w:tab w:val="clear" w:pos="2160"/>
      </w:tabs>
    </w:pPr>
  </w:style>
  <w:style w:type="paragraph" w:customStyle="1" w:styleId="ListDash3">
    <w:name w:val="List Dash 3"/>
    <w:basedOn w:val="Text3"/>
    <w:pPr>
      <w:numPr>
        <w:numId w:val="18"/>
      </w:numPr>
      <w:tabs>
        <w:tab w:val="clear" w:pos="2302"/>
      </w:tabs>
    </w:pPr>
  </w:style>
  <w:style w:type="paragraph" w:customStyle="1" w:styleId="ListDash4">
    <w:name w:val="List Dash 4"/>
    <w:basedOn w:val="Text4"/>
    <w:pPr>
      <w:numPr>
        <w:numId w:val="19"/>
      </w:numPr>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pPr>
  </w:style>
  <w:style w:type="paragraph" w:customStyle="1" w:styleId="ListNumber1Level3">
    <w:name w:val="List Number 1 (Level 3)"/>
    <w:basedOn w:val="Text1"/>
    <w:pPr>
      <w:numPr>
        <w:ilvl w:val="2"/>
        <w:numId w:val="21"/>
      </w:numPr>
    </w:pPr>
  </w:style>
  <w:style w:type="paragraph" w:customStyle="1" w:styleId="ListNumber1Level4">
    <w:name w:val="List Number 1 (Level 4)"/>
    <w:basedOn w:val="Text1"/>
    <w:pPr>
      <w:numPr>
        <w:ilvl w:val="3"/>
        <w:numId w:val="21"/>
      </w:numPr>
    </w:pPr>
  </w:style>
  <w:style w:type="paragraph" w:customStyle="1" w:styleId="ListNumber2Level2">
    <w:name w:val="List Number 2 (Level 2)"/>
    <w:basedOn w:val="Text2"/>
    <w:pPr>
      <w:numPr>
        <w:ilvl w:val="1"/>
        <w:numId w:val="22"/>
      </w:numPr>
      <w:tabs>
        <w:tab w:val="clear" w:pos="2160"/>
      </w:tabs>
    </w:pPr>
  </w:style>
  <w:style w:type="paragraph" w:customStyle="1" w:styleId="ListNumber2Level3">
    <w:name w:val="List Number 2 (Level 3)"/>
    <w:basedOn w:val="Text2"/>
    <w:pPr>
      <w:numPr>
        <w:ilvl w:val="2"/>
        <w:numId w:val="22"/>
      </w:numPr>
      <w:tabs>
        <w:tab w:val="clear" w:pos="2160"/>
      </w:tabs>
    </w:pPr>
  </w:style>
  <w:style w:type="paragraph" w:customStyle="1" w:styleId="ListNumber2Level4">
    <w:name w:val="List Number 2 (Level 4)"/>
    <w:basedOn w:val="Text2"/>
    <w:pPr>
      <w:numPr>
        <w:ilvl w:val="3"/>
        <w:numId w:val="22"/>
      </w:numPr>
      <w:tabs>
        <w:tab w:val="clear" w:pos="2160"/>
      </w:tabs>
    </w:pPr>
  </w:style>
  <w:style w:type="paragraph" w:customStyle="1" w:styleId="ListNumber3Level2">
    <w:name w:val="List Number 3 (Level 2)"/>
    <w:basedOn w:val="Text3"/>
    <w:pPr>
      <w:numPr>
        <w:ilvl w:val="1"/>
        <w:numId w:val="23"/>
      </w:numPr>
      <w:tabs>
        <w:tab w:val="clear" w:pos="2302"/>
      </w:tabs>
    </w:pPr>
  </w:style>
  <w:style w:type="paragraph" w:customStyle="1" w:styleId="ListNumber3Level3">
    <w:name w:val="List Number 3 (Level 3)"/>
    <w:basedOn w:val="Text3"/>
    <w:pPr>
      <w:numPr>
        <w:ilvl w:val="2"/>
        <w:numId w:val="23"/>
      </w:numPr>
      <w:tabs>
        <w:tab w:val="clear" w:pos="2302"/>
      </w:tabs>
    </w:pPr>
  </w:style>
  <w:style w:type="paragraph" w:customStyle="1" w:styleId="ListNumber3Level4">
    <w:name w:val="List Number 3 (Level 4)"/>
    <w:basedOn w:val="Text3"/>
    <w:pPr>
      <w:numPr>
        <w:ilvl w:val="3"/>
        <w:numId w:val="23"/>
      </w:numPr>
      <w:tabs>
        <w:tab w:val="clear" w:pos="2302"/>
      </w:tabs>
    </w:pPr>
  </w:style>
  <w:style w:type="paragraph" w:customStyle="1" w:styleId="ListNumber4Level2">
    <w:name w:val="List Number 4 (Level 2)"/>
    <w:basedOn w:val="Text4"/>
    <w:pPr>
      <w:numPr>
        <w:ilvl w:val="1"/>
        <w:numId w:val="24"/>
      </w:numPr>
    </w:pPr>
  </w:style>
  <w:style w:type="paragraph" w:customStyle="1" w:styleId="ListNumber4Level3">
    <w:name w:val="List Number 4 (Level 3)"/>
    <w:basedOn w:val="Text4"/>
    <w:pPr>
      <w:numPr>
        <w:ilvl w:val="2"/>
        <w:numId w:val="24"/>
      </w:numPr>
    </w:pPr>
  </w:style>
  <w:style w:type="paragraph" w:customStyle="1" w:styleId="ListNumber4Level4">
    <w:name w:val="List Number 4 (Level 4)"/>
    <w:basedOn w:val="Text4"/>
    <w:pPr>
      <w:numPr>
        <w:ilvl w:val="3"/>
        <w:numId w:val="24"/>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25"/>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26"/>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1">
    <w:name w:val="Char1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2"/>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28"/>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9"/>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qFormat/>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30"/>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31"/>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rPr>
  </w:style>
  <w:style w:type="character" w:styleId="UnresolvedMention">
    <w:name w:val="Unresolved Mention"/>
    <w:uiPriority w:val="99"/>
    <w:semiHidden/>
    <w:unhideWhenUsed/>
    <w:rsid w:val="00CF43E3"/>
    <w:rPr>
      <w:color w:val="605E5C"/>
      <w:shd w:val="clear" w:color="auto" w:fill="E1DFDD"/>
    </w:rPr>
  </w:style>
  <w:style w:type="paragraph" w:customStyle="1" w:styleId="NormalHanging12a">
    <w:name w:val="NormalHanging12a"/>
    <w:basedOn w:val="Normal"/>
    <w:link w:val="NormalHanging12aChar"/>
    <w:rsid w:val="00101206"/>
    <w:pPr>
      <w:ind w:left="567" w:hanging="567"/>
      <w:jc w:val="left"/>
    </w:pPr>
    <w:rPr>
      <w:rFonts w:ascii="Times New Roman" w:hAnsi="Times New Roman"/>
      <w:snapToGrid w:val="0"/>
      <w:lang w:eastAsia="en-US"/>
    </w:rPr>
  </w:style>
  <w:style w:type="character" w:customStyle="1" w:styleId="NormalHanging12aChar">
    <w:name w:val="NormalHanging12a Char"/>
    <w:link w:val="NormalHanging12a"/>
    <w:rsid w:val="00101206"/>
    <w:rPr>
      <w:snapToGrid w:val="0"/>
      <w:sz w:val="24"/>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2 Char"/>
    <w:link w:val="ListParagraph"/>
    <w:uiPriority w:val="34"/>
    <w:qFormat/>
    <w:locked/>
    <w:rsid w:val="008B1D6C"/>
    <w:rPr>
      <w:rFonts w:ascii="Calibri" w:eastAsia="Calibri" w:hAnsi="Calibri"/>
      <w:sz w:val="22"/>
      <w:szCs w:val="22"/>
      <w:lang w:val="en-US" w:eastAsia="en-US"/>
    </w:rPr>
  </w:style>
  <w:style w:type="character" w:styleId="Mention">
    <w:name w:val="Mention"/>
    <w:uiPriority w:val="99"/>
    <w:unhideWhenUsed/>
    <w:rsid w:val="00F244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0397">
      <w:bodyDiv w:val="1"/>
      <w:marLeft w:val="0"/>
      <w:marRight w:val="0"/>
      <w:marTop w:val="0"/>
      <w:marBottom w:val="0"/>
      <w:divBdr>
        <w:top w:val="none" w:sz="0" w:space="0" w:color="auto"/>
        <w:left w:val="none" w:sz="0" w:space="0" w:color="auto"/>
        <w:bottom w:val="none" w:sz="0" w:space="0" w:color="auto"/>
        <w:right w:val="none" w:sz="0" w:space="0" w:color="auto"/>
      </w:divBdr>
    </w:div>
    <w:div w:id="220795869">
      <w:bodyDiv w:val="1"/>
      <w:marLeft w:val="0"/>
      <w:marRight w:val="0"/>
      <w:marTop w:val="0"/>
      <w:marBottom w:val="0"/>
      <w:divBdr>
        <w:top w:val="none" w:sz="0" w:space="0" w:color="auto"/>
        <w:left w:val="none" w:sz="0" w:space="0" w:color="auto"/>
        <w:bottom w:val="none" w:sz="0" w:space="0" w:color="auto"/>
        <w:right w:val="none" w:sz="0" w:space="0" w:color="auto"/>
      </w:divBdr>
    </w:div>
    <w:div w:id="374820456">
      <w:bodyDiv w:val="1"/>
      <w:marLeft w:val="0"/>
      <w:marRight w:val="0"/>
      <w:marTop w:val="0"/>
      <w:marBottom w:val="0"/>
      <w:divBdr>
        <w:top w:val="none" w:sz="0" w:space="0" w:color="auto"/>
        <w:left w:val="none" w:sz="0" w:space="0" w:color="auto"/>
        <w:bottom w:val="none" w:sz="0" w:space="0" w:color="auto"/>
        <w:right w:val="none" w:sz="0" w:space="0" w:color="auto"/>
      </w:divBdr>
    </w:div>
    <w:div w:id="461920040">
      <w:bodyDiv w:val="1"/>
      <w:marLeft w:val="0"/>
      <w:marRight w:val="0"/>
      <w:marTop w:val="0"/>
      <w:marBottom w:val="0"/>
      <w:divBdr>
        <w:top w:val="none" w:sz="0" w:space="0" w:color="auto"/>
        <w:left w:val="none" w:sz="0" w:space="0" w:color="auto"/>
        <w:bottom w:val="none" w:sz="0" w:space="0" w:color="auto"/>
        <w:right w:val="none" w:sz="0" w:space="0" w:color="auto"/>
      </w:divBdr>
    </w:div>
    <w:div w:id="518274790">
      <w:bodyDiv w:val="1"/>
      <w:marLeft w:val="0"/>
      <w:marRight w:val="0"/>
      <w:marTop w:val="0"/>
      <w:marBottom w:val="0"/>
      <w:divBdr>
        <w:top w:val="none" w:sz="0" w:space="0" w:color="auto"/>
        <w:left w:val="none" w:sz="0" w:space="0" w:color="auto"/>
        <w:bottom w:val="none" w:sz="0" w:space="0" w:color="auto"/>
        <w:right w:val="none" w:sz="0" w:space="0" w:color="auto"/>
      </w:divBdr>
    </w:div>
    <w:div w:id="581525687">
      <w:bodyDiv w:val="1"/>
      <w:marLeft w:val="0"/>
      <w:marRight w:val="0"/>
      <w:marTop w:val="0"/>
      <w:marBottom w:val="0"/>
      <w:divBdr>
        <w:top w:val="none" w:sz="0" w:space="0" w:color="auto"/>
        <w:left w:val="none" w:sz="0" w:space="0" w:color="auto"/>
        <w:bottom w:val="none" w:sz="0" w:space="0" w:color="auto"/>
        <w:right w:val="none" w:sz="0" w:space="0" w:color="auto"/>
      </w:divBdr>
    </w:div>
    <w:div w:id="589892089">
      <w:bodyDiv w:val="1"/>
      <w:marLeft w:val="0"/>
      <w:marRight w:val="0"/>
      <w:marTop w:val="0"/>
      <w:marBottom w:val="0"/>
      <w:divBdr>
        <w:top w:val="none" w:sz="0" w:space="0" w:color="auto"/>
        <w:left w:val="none" w:sz="0" w:space="0" w:color="auto"/>
        <w:bottom w:val="none" w:sz="0" w:space="0" w:color="auto"/>
        <w:right w:val="none" w:sz="0" w:space="0" w:color="auto"/>
      </w:divBdr>
    </w:div>
    <w:div w:id="591087700">
      <w:bodyDiv w:val="1"/>
      <w:marLeft w:val="0"/>
      <w:marRight w:val="0"/>
      <w:marTop w:val="0"/>
      <w:marBottom w:val="0"/>
      <w:divBdr>
        <w:top w:val="none" w:sz="0" w:space="0" w:color="auto"/>
        <w:left w:val="none" w:sz="0" w:space="0" w:color="auto"/>
        <w:bottom w:val="none" w:sz="0" w:space="0" w:color="auto"/>
        <w:right w:val="none" w:sz="0" w:space="0" w:color="auto"/>
      </w:divBdr>
    </w:div>
    <w:div w:id="654338973">
      <w:bodyDiv w:val="1"/>
      <w:marLeft w:val="0"/>
      <w:marRight w:val="0"/>
      <w:marTop w:val="0"/>
      <w:marBottom w:val="0"/>
      <w:divBdr>
        <w:top w:val="none" w:sz="0" w:space="0" w:color="auto"/>
        <w:left w:val="none" w:sz="0" w:space="0" w:color="auto"/>
        <w:bottom w:val="none" w:sz="0" w:space="0" w:color="auto"/>
        <w:right w:val="none" w:sz="0" w:space="0" w:color="auto"/>
      </w:divBdr>
    </w:div>
    <w:div w:id="685638281">
      <w:bodyDiv w:val="1"/>
      <w:marLeft w:val="0"/>
      <w:marRight w:val="0"/>
      <w:marTop w:val="0"/>
      <w:marBottom w:val="0"/>
      <w:divBdr>
        <w:top w:val="none" w:sz="0" w:space="0" w:color="auto"/>
        <w:left w:val="none" w:sz="0" w:space="0" w:color="auto"/>
        <w:bottom w:val="none" w:sz="0" w:space="0" w:color="auto"/>
        <w:right w:val="none" w:sz="0" w:space="0" w:color="auto"/>
      </w:divBdr>
    </w:div>
    <w:div w:id="900291864">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171140169">
      <w:bodyDiv w:val="1"/>
      <w:marLeft w:val="0"/>
      <w:marRight w:val="0"/>
      <w:marTop w:val="0"/>
      <w:marBottom w:val="0"/>
      <w:divBdr>
        <w:top w:val="none" w:sz="0" w:space="0" w:color="auto"/>
        <w:left w:val="none" w:sz="0" w:space="0" w:color="auto"/>
        <w:bottom w:val="none" w:sz="0" w:space="0" w:color="auto"/>
        <w:right w:val="none" w:sz="0" w:space="0" w:color="auto"/>
      </w:divBdr>
    </w:div>
    <w:div w:id="1220366622">
      <w:bodyDiv w:val="1"/>
      <w:marLeft w:val="0"/>
      <w:marRight w:val="0"/>
      <w:marTop w:val="0"/>
      <w:marBottom w:val="0"/>
      <w:divBdr>
        <w:top w:val="none" w:sz="0" w:space="0" w:color="auto"/>
        <w:left w:val="none" w:sz="0" w:space="0" w:color="auto"/>
        <w:bottom w:val="none" w:sz="0" w:space="0" w:color="auto"/>
        <w:right w:val="none" w:sz="0" w:space="0" w:color="auto"/>
      </w:divBdr>
    </w:div>
    <w:div w:id="1428306798">
      <w:bodyDiv w:val="1"/>
      <w:marLeft w:val="0"/>
      <w:marRight w:val="0"/>
      <w:marTop w:val="0"/>
      <w:marBottom w:val="0"/>
      <w:divBdr>
        <w:top w:val="none" w:sz="0" w:space="0" w:color="auto"/>
        <w:left w:val="none" w:sz="0" w:space="0" w:color="auto"/>
        <w:bottom w:val="none" w:sz="0" w:space="0" w:color="auto"/>
        <w:right w:val="none" w:sz="0" w:space="0" w:color="auto"/>
      </w:divBdr>
    </w:div>
    <w:div w:id="1501963880">
      <w:bodyDiv w:val="1"/>
      <w:marLeft w:val="0"/>
      <w:marRight w:val="0"/>
      <w:marTop w:val="0"/>
      <w:marBottom w:val="0"/>
      <w:divBdr>
        <w:top w:val="none" w:sz="0" w:space="0" w:color="auto"/>
        <w:left w:val="none" w:sz="0" w:space="0" w:color="auto"/>
        <w:bottom w:val="none" w:sz="0" w:space="0" w:color="auto"/>
        <w:right w:val="none" w:sz="0" w:space="0" w:color="auto"/>
      </w:divBdr>
    </w:div>
    <w:div w:id="1596132901">
      <w:bodyDiv w:val="1"/>
      <w:marLeft w:val="0"/>
      <w:marRight w:val="0"/>
      <w:marTop w:val="0"/>
      <w:marBottom w:val="0"/>
      <w:divBdr>
        <w:top w:val="none" w:sz="0" w:space="0" w:color="auto"/>
        <w:left w:val="none" w:sz="0" w:space="0" w:color="auto"/>
        <w:bottom w:val="none" w:sz="0" w:space="0" w:color="auto"/>
        <w:right w:val="none" w:sz="0" w:space="0" w:color="auto"/>
      </w:divBdr>
    </w:div>
    <w:div w:id="1625117317">
      <w:bodyDiv w:val="1"/>
      <w:marLeft w:val="0"/>
      <w:marRight w:val="0"/>
      <w:marTop w:val="0"/>
      <w:marBottom w:val="0"/>
      <w:divBdr>
        <w:top w:val="none" w:sz="0" w:space="0" w:color="auto"/>
        <w:left w:val="none" w:sz="0" w:space="0" w:color="auto"/>
        <w:bottom w:val="none" w:sz="0" w:space="0" w:color="auto"/>
        <w:right w:val="none" w:sz="0" w:space="0" w:color="auto"/>
      </w:divBdr>
    </w:div>
    <w:div w:id="1631132392">
      <w:bodyDiv w:val="1"/>
      <w:marLeft w:val="0"/>
      <w:marRight w:val="0"/>
      <w:marTop w:val="0"/>
      <w:marBottom w:val="0"/>
      <w:divBdr>
        <w:top w:val="none" w:sz="0" w:space="0" w:color="auto"/>
        <w:left w:val="none" w:sz="0" w:space="0" w:color="auto"/>
        <w:bottom w:val="none" w:sz="0" w:space="0" w:color="auto"/>
        <w:right w:val="none" w:sz="0" w:space="0" w:color="auto"/>
      </w:divBdr>
    </w:div>
    <w:div w:id="1641425320">
      <w:bodyDiv w:val="1"/>
      <w:marLeft w:val="0"/>
      <w:marRight w:val="0"/>
      <w:marTop w:val="0"/>
      <w:marBottom w:val="0"/>
      <w:divBdr>
        <w:top w:val="none" w:sz="0" w:space="0" w:color="auto"/>
        <w:left w:val="none" w:sz="0" w:space="0" w:color="auto"/>
        <w:bottom w:val="none" w:sz="0" w:space="0" w:color="auto"/>
        <w:right w:val="none" w:sz="0" w:space="0" w:color="auto"/>
      </w:divBdr>
    </w:div>
    <w:div w:id="1805149577">
      <w:bodyDiv w:val="1"/>
      <w:marLeft w:val="0"/>
      <w:marRight w:val="0"/>
      <w:marTop w:val="0"/>
      <w:marBottom w:val="0"/>
      <w:divBdr>
        <w:top w:val="none" w:sz="0" w:space="0" w:color="auto"/>
        <w:left w:val="none" w:sz="0" w:space="0" w:color="auto"/>
        <w:bottom w:val="none" w:sz="0" w:space="0" w:color="auto"/>
        <w:right w:val="none" w:sz="0" w:space="0" w:color="auto"/>
      </w:divBdr>
    </w:div>
    <w:div w:id="1839614282">
      <w:bodyDiv w:val="1"/>
      <w:marLeft w:val="0"/>
      <w:marRight w:val="0"/>
      <w:marTop w:val="0"/>
      <w:marBottom w:val="0"/>
      <w:divBdr>
        <w:top w:val="none" w:sz="0" w:space="0" w:color="auto"/>
        <w:left w:val="none" w:sz="0" w:space="0" w:color="auto"/>
        <w:bottom w:val="none" w:sz="0" w:space="0" w:color="auto"/>
        <w:right w:val="none" w:sz="0" w:space="0" w:color="auto"/>
      </w:divBdr>
    </w:div>
    <w:div w:id="1847094278">
      <w:bodyDiv w:val="1"/>
      <w:marLeft w:val="0"/>
      <w:marRight w:val="0"/>
      <w:marTop w:val="0"/>
      <w:marBottom w:val="0"/>
      <w:divBdr>
        <w:top w:val="none" w:sz="0" w:space="0" w:color="auto"/>
        <w:left w:val="none" w:sz="0" w:space="0" w:color="auto"/>
        <w:bottom w:val="none" w:sz="0" w:space="0" w:color="auto"/>
        <w:right w:val="none" w:sz="0" w:space="0" w:color="auto"/>
      </w:divBdr>
    </w:div>
    <w:div w:id="20388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a.europa.eu/ECAPublications/SR-2025-11/SR-2025-11_E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a.europa.eu/Lists/ECAReplies/COM-Replies-SR-2025-11/COM-Replies-SR-2025-11_E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en/TXT/?uri=CELEX:52019DC01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52025PC0559" TargetMode="External"/><Relationship Id="rId5" Type="http://schemas.openxmlformats.org/officeDocument/2006/relationships/numbering" Target="numbering.xml"/><Relationship Id="rId15" Type="http://schemas.openxmlformats.org/officeDocument/2006/relationships/hyperlink" Target="http://data.europa.eu/eli/C/2024/5767/oj"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a.europa.eu/Lists/ECAReplies/COM-Replies-SR-2025-11/COM-Replies-SR-2025-11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ée un document." ma:contentTypeScope="" ma:versionID="270070a0fb4fbf7d8679a080caa27c22">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a798025273a0f84ee49d18fa7a81f90"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2.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3.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3EA3BD87-E881-40FF-A20C-5A46BBA8E8D5}"/>
</file>

<file path=docProps/app.xml><?xml version="1.0" encoding="utf-8"?>
<Properties xmlns="http://schemas.openxmlformats.org/officeDocument/2006/extended-properties" xmlns:vt="http://schemas.openxmlformats.org/officeDocument/2006/docPropsVTypes">
  <Template>TEL.DOTM</Template>
  <TotalTime>1</TotalTime>
  <Pages>12</Pages>
  <Words>6891</Words>
  <Characters>39555</Characters>
  <Application>Microsoft Office Word</Application>
  <DocSecurity>0</DocSecurity>
  <PresentationFormat>Microsoft Word 8.0b</PresentationFormat>
  <Lines>573</Lines>
  <Paragraphs>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DODEKOVA Gabriela (SG)</cp:lastModifiedBy>
  <cp:revision>2</cp:revision>
  <cp:lastPrinted>2025-06-30T16:28:00Z</cp:lastPrinted>
  <dcterms:created xsi:type="dcterms:W3CDTF">2025-11-12T18:26:00Z</dcterms:created>
  <dcterms:modified xsi:type="dcterms:W3CDTF">2025-11-12T18:26:00Z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