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6C05" w14:textId="6E45B114" w:rsidR="009B1FF1" w:rsidRPr="009B1FF1" w:rsidRDefault="00F92944" w:rsidP="008D59F9">
      <w:pPr>
        <w:spacing w:after="600" w:line="240" w:lineRule="auto"/>
        <w:ind w:left="720"/>
        <w:jc w:val="center"/>
      </w:pPr>
      <w:r>
        <w:rPr>
          <w:b/>
          <w:caps/>
        </w:rPr>
        <w:t>Procédure</w:t>
      </w:r>
      <w:r>
        <w:rPr>
          <w:b/>
        </w:rPr>
        <w:t xml:space="preserve"> LÉGISLATIVE ORDINAIRE</w:t>
      </w:r>
    </w:p>
    <w:p w14:paraId="65717952" w14:textId="764B8F40" w:rsidR="00DC568A" w:rsidRPr="00706485" w:rsidRDefault="009B1FF1" w:rsidP="00DC568A">
      <w:pPr>
        <w:spacing w:after="600" w:line="240" w:lineRule="auto"/>
        <w:jc w:val="center"/>
        <w:rPr>
          <w:b/>
        </w:rPr>
      </w:pPr>
      <w:r>
        <w:rPr>
          <w:b/>
        </w:rPr>
        <w:t>Suite donnée à la résolution législative du Parlement européen du 21 octobre 2025 sur la proposition de règlement du Parlement européen et du Conseil établissant des règles de procédure supplémentaires relatives à l’application du règlement (UE) 2016/679</w:t>
      </w:r>
    </w:p>
    <w:p w14:paraId="5481E768" w14:textId="77539B27" w:rsidR="002B7441" w:rsidRPr="00BB398F" w:rsidRDefault="002B7441" w:rsidP="00D05171">
      <w:pPr>
        <w:spacing w:after="240"/>
        <w:ind w:left="567" w:hanging="567"/>
      </w:pPr>
      <w:r>
        <w:rPr>
          <w:b/>
        </w:rPr>
        <w:t>1.</w:t>
      </w:r>
      <w:r>
        <w:tab/>
      </w:r>
      <w:proofErr w:type="spellStart"/>
      <w:proofErr w:type="gramStart"/>
      <w:r>
        <w:rPr>
          <w:b/>
        </w:rPr>
        <w:t>Rapporteure</w:t>
      </w:r>
      <w:proofErr w:type="spellEnd"/>
      <w:r>
        <w:rPr>
          <w:b/>
        </w:rPr>
        <w:t>:</w:t>
      </w:r>
      <w:proofErr w:type="gramEnd"/>
      <w:r>
        <w:rPr>
          <w:b/>
        </w:rPr>
        <w:t xml:space="preserve"> </w:t>
      </w:r>
      <w:proofErr w:type="spellStart"/>
      <w:r>
        <w:t>Markéta</w:t>
      </w:r>
      <w:proofErr w:type="spellEnd"/>
      <w:r>
        <w:t xml:space="preserve"> GREGOROVÁ (Verts/ALE / CZ)</w:t>
      </w:r>
    </w:p>
    <w:p w14:paraId="61D6E453" w14:textId="2AE3842A" w:rsidR="00605133" w:rsidRPr="00300027" w:rsidRDefault="002B7441" w:rsidP="00795971">
      <w:pPr>
        <w:spacing w:after="240"/>
        <w:ind w:left="567" w:hanging="567"/>
      </w:pPr>
      <w:r>
        <w:rPr>
          <w:b/>
        </w:rPr>
        <w:t>2.</w:t>
      </w:r>
      <w:r>
        <w:tab/>
      </w:r>
      <w:proofErr w:type="gramStart"/>
      <w:r>
        <w:rPr>
          <w:b/>
        </w:rPr>
        <w:t>Références:</w:t>
      </w:r>
      <w:proofErr w:type="gramEnd"/>
      <w:r>
        <w:t xml:space="preserve"> 2023/0202(COD) /</w:t>
      </w:r>
      <w:r>
        <w:rPr>
          <w:i/>
        </w:rPr>
        <w:t xml:space="preserve"> </w:t>
      </w:r>
      <w:r>
        <w:t>A9-0045/2024 / P10_TA(2025)0238</w:t>
      </w:r>
    </w:p>
    <w:p w14:paraId="474B79A2" w14:textId="4EB915EE" w:rsidR="002B7441" w:rsidRPr="0019232D" w:rsidRDefault="002B7441" w:rsidP="00D05171">
      <w:pPr>
        <w:spacing w:after="240"/>
        <w:ind w:left="567" w:hanging="567"/>
      </w:pPr>
      <w:r>
        <w:rPr>
          <w:b/>
        </w:rPr>
        <w:t>3.</w:t>
      </w:r>
      <w:r>
        <w:tab/>
      </w:r>
      <w:r>
        <w:rPr>
          <w:b/>
        </w:rPr>
        <w:t xml:space="preserve">Date d’adoption de la </w:t>
      </w:r>
      <w:proofErr w:type="gramStart"/>
      <w:r>
        <w:rPr>
          <w:b/>
        </w:rPr>
        <w:t>résolution:</w:t>
      </w:r>
      <w:proofErr w:type="gramEnd"/>
      <w:r>
        <w:t xml:space="preserve"> 21 octobre 2025</w:t>
      </w:r>
    </w:p>
    <w:p w14:paraId="35860E93" w14:textId="34117AF4" w:rsidR="002B7441" w:rsidRPr="002B7441" w:rsidRDefault="002B7441" w:rsidP="00D05171">
      <w:pPr>
        <w:spacing w:after="240"/>
        <w:ind w:left="567" w:hanging="567"/>
        <w:jc w:val="both"/>
      </w:pPr>
      <w:bookmarkStart w:id="0" w:name="_Hlk214878367"/>
      <w:r>
        <w:rPr>
          <w:b/>
        </w:rPr>
        <w:t>4.</w:t>
      </w:r>
      <w:r>
        <w:tab/>
      </w:r>
      <w:r>
        <w:rPr>
          <w:b/>
        </w:rPr>
        <w:t xml:space="preserve">Base </w:t>
      </w:r>
      <w:proofErr w:type="gramStart"/>
      <w:r>
        <w:rPr>
          <w:b/>
        </w:rPr>
        <w:t>juridique:</w:t>
      </w:r>
      <w:proofErr w:type="gramEnd"/>
      <w:r>
        <w:rPr>
          <w:b/>
        </w:rPr>
        <w:t xml:space="preserve"> </w:t>
      </w:r>
      <w:r>
        <w:t>article 16 du traité sur le fonctionnement de l’Union européenne (TFUE)</w:t>
      </w:r>
      <w:r>
        <w:rPr>
          <w:b/>
        </w:rPr>
        <w:t xml:space="preserve"> </w:t>
      </w:r>
    </w:p>
    <w:p w14:paraId="5DE3F035" w14:textId="203335F5" w:rsidR="00DE04F8" w:rsidRPr="00C42F3D" w:rsidRDefault="002B7441" w:rsidP="00DE04F8">
      <w:pPr>
        <w:spacing w:after="240"/>
        <w:ind w:left="567" w:hanging="567"/>
        <w:jc w:val="both"/>
        <w:rPr>
          <w:iCs/>
          <w:szCs w:val="24"/>
        </w:rPr>
      </w:pPr>
      <w:r>
        <w:rPr>
          <w:b/>
        </w:rPr>
        <w:t>5.</w:t>
      </w:r>
      <w:r>
        <w:tab/>
      </w:r>
      <w:r>
        <w:rPr>
          <w:b/>
        </w:rPr>
        <w:t xml:space="preserve">Commission parlementaire </w:t>
      </w:r>
      <w:proofErr w:type="gramStart"/>
      <w:r>
        <w:rPr>
          <w:b/>
        </w:rPr>
        <w:t>compétente:</w:t>
      </w:r>
      <w:proofErr w:type="gramEnd"/>
      <w:r>
        <w:t xml:space="preserve"> commission des libertés civiles, de la justice et des affaires intérieures (LIBE)</w:t>
      </w:r>
    </w:p>
    <w:p w14:paraId="4C23ED87" w14:textId="0393C02A" w:rsidR="001265A9" w:rsidRDefault="002B7441" w:rsidP="00D05171">
      <w:pPr>
        <w:tabs>
          <w:tab w:val="left" w:pos="567"/>
        </w:tabs>
        <w:spacing w:after="200" w:line="276" w:lineRule="auto"/>
        <w:rPr>
          <w:color w:val="000000"/>
          <w:szCs w:val="24"/>
        </w:rPr>
      </w:pPr>
      <w:r>
        <w:rPr>
          <w:b/>
        </w:rPr>
        <w:t>6.</w:t>
      </w:r>
      <w:r>
        <w:tab/>
      </w:r>
      <w:r>
        <w:rPr>
          <w:b/>
        </w:rPr>
        <w:t xml:space="preserve">Position de la </w:t>
      </w:r>
      <w:proofErr w:type="gramStart"/>
      <w:r>
        <w:rPr>
          <w:b/>
        </w:rPr>
        <w:t>Commission:</w:t>
      </w:r>
      <w:proofErr w:type="gramEnd"/>
      <w:r>
        <w:rPr>
          <w:color w:val="000000"/>
          <w:sz w:val="22"/>
        </w:rPr>
        <w:t xml:space="preserve"> </w:t>
      </w:r>
      <w:r>
        <w:rPr>
          <w:color w:val="000000"/>
        </w:rPr>
        <w:t>la Commission accepte tous les amendements.</w:t>
      </w:r>
    </w:p>
    <w:bookmarkEnd w:id="0"/>
    <w:p w14:paraId="4C86F67B" w14:textId="77777777" w:rsidR="00862937" w:rsidRPr="00EF0EFA" w:rsidRDefault="00862937" w:rsidP="00D05171">
      <w:pPr>
        <w:tabs>
          <w:tab w:val="left" w:pos="567"/>
        </w:tabs>
        <w:spacing w:after="200" w:line="276" w:lineRule="auto"/>
        <w:rPr>
          <w:color w:val="000000"/>
          <w:szCs w:val="24"/>
          <w:lang w:val="fr-BE"/>
        </w:rPr>
      </w:pPr>
    </w:p>
    <w:sectPr w:rsidR="00862937" w:rsidRPr="00EF0EFA"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F5BF5" w14:textId="77777777" w:rsidR="006D211E" w:rsidRDefault="006D211E">
      <w:pPr>
        <w:spacing w:line="240" w:lineRule="auto"/>
      </w:pPr>
      <w:r>
        <w:separator/>
      </w:r>
    </w:p>
  </w:endnote>
  <w:endnote w:type="continuationSeparator" w:id="0">
    <w:p w14:paraId="736A7E00" w14:textId="77777777" w:rsidR="006D211E" w:rsidRDefault="006D211E">
      <w:pPr>
        <w:spacing w:line="240" w:lineRule="auto"/>
      </w:pPr>
      <w:r>
        <w:continuationSeparator/>
      </w:r>
    </w:p>
  </w:endnote>
  <w:endnote w:type="continuationNotice" w:id="1">
    <w:p w14:paraId="1C81C9DD" w14:textId="77777777" w:rsidR="006D211E" w:rsidRDefault="006D21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t>2</w:t>
        </w:r>
        <w: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 xml:space="preserve">Commission européenne, 1049 Bruxelles – Belgique, </w:t>
    </w:r>
    <w:proofErr w:type="gramStart"/>
    <w:r>
      <w:t>téléphone:</w:t>
    </w:r>
    <w:proofErr w:type="gramEnd"/>
    <w:r>
      <w:t xml:space="preserve">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1B322" w14:textId="77777777" w:rsidR="006D211E" w:rsidRDefault="006D211E">
      <w:pPr>
        <w:spacing w:line="240" w:lineRule="auto"/>
      </w:pPr>
      <w:r>
        <w:separator/>
      </w:r>
    </w:p>
  </w:footnote>
  <w:footnote w:type="continuationSeparator" w:id="0">
    <w:p w14:paraId="02A56CB4" w14:textId="77777777" w:rsidR="006D211E" w:rsidRDefault="006D211E">
      <w:pPr>
        <w:spacing w:line="240" w:lineRule="auto"/>
      </w:pPr>
      <w:r>
        <w:continuationSeparator/>
      </w:r>
    </w:p>
  </w:footnote>
  <w:footnote w:type="continuationNotice" w:id="1">
    <w:p w14:paraId="239DEB42" w14:textId="77777777" w:rsidR="006D211E" w:rsidRDefault="006D21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573A"/>
    <w:rsid w:val="00076D8B"/>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1E30"/>
    <w:rsid w:val="001E216D"/>
    <w:rsid w:val="001E2A8B"/>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374CE"/>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67C9"/>
    <w:rsid w:val="0031759A"/>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4F9A"/>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C00E7"/>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2475E"/>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4D92"/>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40C2"/>
    <w:rsid w:val="006B64F3"/>
    <w:rsid w:val="006C05B6"/>
    <w:rsid w:val="006C080F"/>
    <w:rsid w:val="006C0DAC"/>
    <w:rsid w:val="006C1834"/>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6485"/>
    <w:rsid w:val="007071FE"/>
    <w:rsid w:val="00710815"/>
    <w:rsid w:val="00711C88"/>
    <w:rsid w:val="0071255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5971"/>
    <w:rsid w:val="00796265"/>
    <w:rsid w:val="0079733A"/>
    <w:rsid w:val="007A016F"/>
    <w:rsid w:val="007A184E"/>
    <w:rsid w:val="007A1898"/>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338A"/>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35EB0"/>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6C9B"/>
    <w:rsid w:val="00A77021"/>
    <w:rsid w:val="00A8048D"/>
    <w:rsid w:val="00A86C93"/>
    <w:rsid w:val="00A904DB"/>
    <w:rsid w:val="00A90F77"/>
    <w:rsid w:val="00A93D35"/>
    <w:rsid w:val="00AA5BB7"/>
    <w:rsid w:val="00AA5DF4"/>
    <w:rsid w:val="00AB015D"/>
    <w:rsid w:val="00AB081F"/>
    <w:rsid w:val="00AB0B43"/>
    <w:rsid w:val="00AB0D4C"/>
    <w:rsid w:val="00AB2A2B"/>
    <w:rsid w:val="00AB3592"/>
    <w:rsid w:val="00AB4AC9"/>
    <w:rsid w:val="00AB5DD7"/>
    <w:rsid w:val="00AB67E8"/>
    <w:rsid w:val="00AC06F0"/>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98F"/>
    <w:rsid w:val="00BB3C09"/>
    <w:rsid w:val="00BB696E"/>
    <w:rsid w:val="00BB71EB"/>
    <w:rsid w:val="00BC11B0"/>
    <w:rsid w:val="00BC1C4D"/>
    <w:rsid w:val="00BC333B"/>
    <w:rsid w:val="00BC33E9"/>
    <w:rsid w:val="00BC3D20"/>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2F3D"/>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10FC"/>
    <w:rsid w:val="00D71146"/>
    <w:rsid w:val="00D725E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0EFA"/>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2D86B7B"/>
    <w:rsid w:val="073D100E"/>
    <w:rsid w:val="075BF409"/>
    <w:rsid w:val="24020B9C"/>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FR"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FR"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FR"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FR"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rPr>
  </w:style>
  <w:style w:type="paragraph" w:customStyle="1" w:styleId="basictitle">
    <w:name w:val="basic_title"/>
    <w:basedOn w:val="Normal"/>
    <w:rsid w:val="00D41357"/>
    <w:pPr>
      <w:spacing w:before="100" w:beforeAutospacing="1" w:after="165" w:line="240" w:lineRule="auto"/>
    </w:pPr>
    <w:rPr>
      <w:b/>
      <w:bCs/>
      <w:sz w:val="28"/>
      <w:szCs w:val="28"/>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FR"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FR"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6ca9873e2a7db54e5b1e914c7b2b311">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205db79fe1fdc6bfd03002612792673c"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6C1D6-DE69-44B4-BF2E-162A0E9E6ABF}">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elements/1.1/"/>
    <ds:schemaRef ds:uri="af9dd6c6-cf8f-4aa4-be49-f1cc0da589a4"/>
    <ds:schemaRef ds:uri="1b1e5321-5d6d-40f3-a89c-b5482dd566c1"/>
    <ds:schemaRef ds:uri="http://purl.org/dc/dcmitype/"/>
  </ds:schemaRefs>
</ds:datastoreItem>
</file>

<file path=customXml/itemProps2.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3.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4.xml><?xml version="1.0" encoding="utf-8"?>
<ds:datastoreItem xmlns:ds="http://schemas.openxmlformats.org/officeDocument/2006/customXml" ds:itemID="{A8BE3C1C-3ED7-4ACD-BDE6-A78E29B60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640</Characters>
  <Application>Microsoft Office Word</Application>
  <DocSecurity>0</DocSecurity>
  <Lines>11</Lines>
  <Paragraphs>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735</CharactersWithSpaces>
  <SharedDoc>false</SharedDoc>
  <HLinks>
    <vt:vector size="24" baseType="variant">
      <vt:variant>
        <vt:i4>6225951</vt:i4>
      </vt:variant>
      <vt:variant>
        <vt:i4>9</vt:i4>
      </vt:variant>
      <vt:variant>
        <vt:i4>0</vt:i4>
      </vt:variant>
      <vt:variant>
        <vt:i4>5</vt:i4>
      </vt:variant>
      <vt:variant>
        <vt:lpwstr>https://www.europarl.europa.eu/plenary/en/texts-adopted.html</vt:lpwstr>
      </vt:variant>
      <vt:variant>
        <vt:lpwstr/>
      </vt:variant>
      <vt:variant>
        <vt:i4>851996</vt:i4>
      </vt:variant>
      <vt:variant>
        <vt:i4>6</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DODEKOVA Gabriela (SG)</cp:lastModifiedBy>
  <cp:revision>2</cp:revision>
  <cp:lastPrinted>2019-01-09T23:37:00Z</cp:lastPrinted>
  <dcterms:created xsi:type="dcterms:W3CDTF">2025-12-23T20:44:00Z</dcterms:created>
  <dcterms:modified xsi:type="dcterms:W3CDTF">2025-12-23T20:44:00Z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