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17952" w14:textId="502C9473" w:rsidR="00DC568A" w:rsidRPr="00FC1400" w:rsidRDefault="009B1FF1" w:rsidP="00DC568A">
      <w:pPr>
        <w:spacing w:after="600" w:line="240" w:lineRule="auto"/>
        <w:jc w:val="center"/>
        <w:rPr>
          <w:b/>
          <w:bCs/>
          <w:szCs w:val="24"/>
        </w:rPr>
      </w:pPr>
      <w:r>
        <w:rPr>
          <w:b/>
        </w:rPr>
        <w:t>Suite donnée à la résolution législative du Parlement européen sur la proposition de règlement du Parlement européen et du Conseil relatif à un cadre de surveillance pour des forêts européennes résilientes</w:t>
      </w:r>
    </w:p>
    <w:p w14:paraId="5481E768" w14:textId="33B97C7A" w:rsidR="002B7441" w:rsidRPr="00FC1400" w:rsidRDefault="002B7441" w:rsidP="00D05171">
      <w:pPr>
        <w:spacing w:after="240"/>
        <w:ind w:left="567" w:hanging="567"/>
      </w:pPr>
      <w:r>
        <w:rPr>
          <w:b/>
        </w:rPr>
        <w:t>1.</w:t>
      </w:r>
      <w:r>
        <w:tab/>
      </w:r>
      <w:r>
        <w:rPr>
          <w:b/>
        </w:rPr>
        <w:t xml:space="preserve">Rapporteurs: </w:t>
      </w:r>
      <w:r>
        <w:t>Emma WIESNER (Renew / SV), Eric SARGIACOMO (S&amp;D / FR)</w:t>
      </w:r>
    </w:p>
    <w:p w14:paraId="5E579AB4" w14:textId="6BE9393A" w:rsidR="00FC1400" w:rsidRPr="073D100E" w:rsidRDefault="002B7441" w:rsidP="00FC1400">
      <w:pPr>
        <w:spacing w:after="240"/>
        <w:ind w:left="567" w:hanging="567"/>
        <w:rPr>
          <w:i/>
          <w:iCs/>
        </w:rPr>
      </w:pPr>
      <w:r>
        <w:rPr>
          <w:b/>
        </w:rPr>
        <w:t>2.</w:t>
      </w:r>
      <w:r>
        <w:tab/>
      </w:r>
      <w:r>
        <w:rPr>
          <w:b/>
        </w:rPr>
        <w:t>Références:</w:t>
      </w:r>
      <w:r>
        <w:t xml:space="preserve"> 2023/0413(COD) /</w:t>
      </w:r>
      <w:r>
        <w:rPr>
          <w:i/>
        </w:rPr>
        <w:t xml:space="preserve"> </w:t>
      </w:r>
      <w:r>
        <w:t xml:space="preserve">A10-0176/2025 / P10_TA(2025)240 </w:t>
      </w:r>
    </w:p>
    <w:p w14:paraId="474B79A2" w14:textId="3D6B1D30" w:rsidR="002B7441" w:rsidRPr="0019232D" w:rsidRDefault="002B7441" w:rsidP="00D05171">
      <w:pPr>
        <w:spacing w:after="240"/>
        <w:ind w:left="567" w:hanging="567"/>
      </w:pPr>
      <w:r>
        <w:rPr>
          <w:b/>
        </w:rPr>
        <w:t>3.</w:t>
      </w:r>
      <w:r>
        <w:tab/>
      </w:r>
      <w:r>
        <w:rPr>
          <w:b/>
        </w:rPr>
        <w:t>Date d’adoption de la résolution:</w:t>
      </w:r>
      <w:r>
        <w:t xml:space="preserve"> 21 octobre 2025</w:t>
      </w:r>
    </w:p>
    <w:p w14:paraId="7A2CA449" w14:textId="1DA7760A" w:rsidR="00FC1400" w:rsidRDefault="002B7441" w:rsidP="00DE04F8">
      <w:pPr>
        <w:spacing w:after="240"/>
        <w:ind w:left="567" w:hanging="567"/>
        <w:jc w:val="both"/>
        <w:rPr>
          <w:bCs/>
        </w:rPr>
      </w:pPr>
      <w:r>
        <w:rPr>
          <w:b/>
        </w:rPr>
        <w:t>4.</w:t>
      </w:r>
      <w:r>
        <w:tab/>
      </w:r>
      <w:r>
        <w:rPr>
          <w:b/>
        </w:rPr>
        <w:t xml:space="preserve">Base juridique: </w:t>
      </w:r>
      <w:r>
        <w:t>Article 192, paragraphe 1, du traité sur le fonctionnement de l’Union européenne</w:t>
      </w:r>
    </w:p>
    <w:p w14:paraId="5DE3F035" w14:textId="6DE92D08" w:rsidR="00DE04F8" w:rsidRPr="0019232D" w:rsidRDefault="002B7441" w:rsidP="00DE04F8">
      <w:pPr>
        <w:spacing w:after="240"/>
        <w:ind w:left="567" w:hanging="567"/>
        <w:jc w:val="both"/>
        <w:rPr>
          <w:szCs w:val="24"/>
        </w:rPr>
      </w:pPr>
      <w:r>
        <w:rPr>
          <w:b/>
        </w:rPr>
        <w:t>5.</w:t>
      </w:r>
      <w:r>
        <w:tab/>
      </w:r>
      <w:r>
        <w:rPr>
          <w:b/>
        </w:rPr>
        <w:t>Commissions parlementaires compétentes:</w:t>
      </w:r>
      <w:r>
        <w:t xml:space="preserve"> commission de l’environnement, du climat et de la sécurité alimentaire (ENVI) et commission de l’agriculture et du développement rural (AGRI)</w:t>
      </w:r>
    </w:p>
    <w:p w14:paraId="4C23ED87" w14:textId="58A8F0BB" w:rsidR="001265A9" w:rsidRPr="00FC1400" w:rsidRDefault="002B7441" w:rsidP="00D05171">
      <w:pPr>
        <w:tabs>
          <w:tab w:val="left" w:pos="567"/>
        </w:tabs>
        <w:spacing w:after="200" w:line="276" w:lineRule="auto"/>
        <w:rPr>
          <w:color w:val="000000"/>
          <w:szCs w:val="24"/>
          <w:highlight w:val="yellow"/>
        </w:rPr>
      </w:pPr>
      <w:r>
        <w:rPr>
          <w:b/>
        </w:rPr>
        <w:t>6.</w:t>
      </w:r>
      <w:r>
        <w:tab/>
      </w:r>
      <w:r>
        <w:rPr>
          <w:b/>
        </w:rPr>
        <w:t>Position de la Commission:</w:t>
      </w:r>
      <w:r>
        <w:rPr>
          <w:color w:val="000000"/>
          <w:sz w:val="22"/>
        </w:rPr>
        <w:t xml:space="preserve"> </w:t>
      </w:r>
      <w:r>
        <w:rPr>
          <w:color w:val="000000"/>
          <w:highlight w:val="yellow"/>
        </w:rPr>
        <w:t xml:space="preserve"> </w:t>
      </w:r>
    </w:p>
    <w:p w14:paraId="490F2F41" w14:textId="36513F61" w:rsidR="00522C82" w:rsidRDefault="00522C82" w:rsidP="00522C82">
      <w:pPr>
        <w:spacing w:after="160" w:line="278" w:lineRule="auto"/>
        <w:jc w:val="both"/>
      </w:pPr>
      <w:r>
        <w:t xml:space="preserve">La Commission prend acte de la décision du Parlement européen de rejeter sa proposition de </w:t>
      </w:r>
      <w:r>
        <w:rPr>
          <w:i/>
        </w:rPr>
        <w:t>règlement relatif à un cadre de surveillance pour des forêts européennes résilientes</w:t>
      </w:r>
      <w:r>
        <w:t xml:space="preserve">. Bien qu’elle ait regretté cette décision, la Commission a fait part, dans son </w:t>
      </w:r>
      <w:r>
        <w:rPr>
          <w:i/>
        </w:rPr>
        <w:t>programme de travail 2026</w:t>
      </w:r>
      <w:r>
        <w:t xml:space="preserve">, de son intention de retirer la proposition ainsi que 24 autres projets d’actes législatifs. </w:t>
      </w:r>
    </w:p>
    <w:p w14:paraId="4C382C46" w14:textId="361E7182" w:rsidR="00595BB5" w:rsidRDefault="00A80695" w:rsidP="2C013D33">
      <w:pPr>
        <w:spacing w:after="160" w:line="278" w:lineRule="auto"/>
        <w:jc w:val="both"/>
      </w:pPr>
      <w:r>
        <w:t>Il convient de noter que, dans le cadre de la préparation de son programme de travail 2026, la Commission a évalué toutes les propositions pendantes devant le Parlement européen et le Conseil. En procédant à cette évaluation, elle a examiné en particulier les propositions dont l’adoption ne serait plus dans l’intérêt général compte tenu de leur date d’adoption, du manque de progrès dans le processus législatif, de la charge potentielle qu’elles représenteraient de leur respect des priorités les plus récentes de l’Union.</w:t>
      </w:r>
    </w:p>
    <w:p w14:paraId="0792E086" w14:textId="65F94540" w:rsidR="00DF4C7B" w:rsidRPr="00595BB5" w:rsidRDefault="00DF4C7B" w:rsidP="00595BB5">
      <w:pPr>
        <w:spacing w:after="160" w:line="278" w:lineRule="auto"/>
        <w:jc w:val="both"/>
      </w:pPr>
      <w:r>
        <w:t>La Commission estime que le rejet de la proposition par le Parlement européen justifie l’inclusion de la proposition dans la liste des projets d’actes législatifs.</w:t>
      </w:r>
    </w:p>
    <w:p w14:paraId="7FDA4571" w14:textId="2856AB0B" w:rsidR="00595BB5" w:rsidRPr="00595BB5" w:rsidRDefault="00595BB5" w:rsidP="00595BB5">
      <w:pPr>
        <w:spacing w:after="160" w:line="278" w:lineRule="auto"/>
        <w:jc w:val="both"/>
      </w:pPr>
      <w:r>
        <w:t>Conformément à l’accord interinstitutionnel «Mieux légiférer», le Parlement européen et le Conseil peuvent désormais exprimer leur point de vue sur les projets d’actes législatifs que la Commission a l’intention de retirer. La Commission tiendra dûment compte de ces avis avant d’adopter sa décision sur la liste finale des propositions à retirer.</w:t>
      </w:r>
    </w:p>
    <w:p w14:paraId="4C86F67B" w14:textId="0CA9D262" w:rsidR="00862937" w:rsidRDefault="00862937" w:rsidP="001A743A">
      <w:pPr>
        <w:spacing w:after="160" w:line="278" w:lineRule="auto"/>
        <w:jc w:val="both"/>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5A12" w14:textId="77777777" w:rsidR="00A27035" w:rsidRDefault="00A27035">
      <w:pPr>
        <w:spacing w:line="240" w:lineRule="auto"/>
      </w:pPr>
      <w:r>
        <w:separator/>
      </w:r>
    </w:p>
  </w:endnote>
  <w:endnote w:type="continuationSeparator" w:id="0">
    <w:p w14:paraId="74267727" w14:textId="77777777" w:rsidR="00A27035" w:rsidRDefault="00A27035">
      <w:pPr>
        <w:spacing w:line="240" w:lineRule="auto"/>
      </w:pPr>
      <w:r>
        <w:continuationSeparator/>
      </w:r>
    </w:p>
  </w:endnote>
  <w:endnote w:type="continuationNotice" w:id="1">
    <w:p w14:paraId="1AFE58B2" w14:textId="77777777" w:rsidR="00A27035" w:rsidRDefault="00A270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1049 Bruxelles – Belgique, téléphone: +32 22991111.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F2924" w14:textId="77777777" w:rsidR="00A27035" w:rsidRDefault="00A27035">
      <w:pPr>
        <w:spacing w:line="240" w:lineRule="auto"/>
      </w:pPr>
      <w:r>
        <w:separator/>
      </w:r>
    </w:p>
  </w:footnote>
  <w:footnote w:type="continuationSeparator" w:id="0">
    <w:p w14:paraId="46F5D1BF" w14:textId="77777777" w:rsidR="00A27035" w:rsidRDefault="00A27035">
      <w:pPr>
        <w:spacing w:line="240" w:lineRule="auto"/>
      </w:pPr>
      <w:r>
        <w:continuationSeparator/>
      </w:r>
    </w:p>
  </w:footnote>
  <w:footnote w:type="continuationNotice" w:id="1">
    <w:p w14:paraId="3FB8AFC8" w14:textId="77777777" w:rsidR="00A27035" w:rsidRDefault="00A270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B8387F"/>
    <w:multiLevelType w:val="hybridMultilevel"/>
    <w:tmpl w:val="1E6ED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30"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2"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8"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3"/>
  </w:num>
  <w:num w:numId="5" w16cid:durableId="971406308">
    <w:abstractNumId w:val="28"/>
  </w:num>
  <w:num w:numId="6" w16cid:durableId="273682649">
    <w:abstractNumId w:val="11"/>
  </w:num>
  <w:num w:numId="7" w16cid:durableId="1764909784">
    <w:abstractNumId w:val="31"/>
  </w:num>
  <w:num w:numId="8" w16cid:durableId="1134712123">
    <w:abstractNumId w:val="23"/>
  </w:num>
  <w:num w:numId="9" w16cid:durableId="844704771">
    <w:abstractNumId w:val="10"/>
  </w:num>
  <w:num w:numId="10" w16cid:durableId="276066907">
    <w:abstractNumId w:val="4"/>
  </w:num>
  <w:num w:numId="11" w16cid:durableId="401220151">
    <w:abstractNumId w:val="32"/>
  </w:num>
  <w:num w:numId="12" w16cid:durableId="1453670525">
    <w:abstractNumId w:val="5"/>
  </w:num>
  <w:num w:numId="13" w16cid:durableId="1062292021">
    <w:abstractNumId w:val="20"/>
  </w:num>
  <w:num w:numId="14" w16cid:durableId="777681743">
    <w:abstractNumId w:val="29"/>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4"/>
  </w:num>
  <w:num w:numId="20" w16cid:durableId="1729450954">
    <w:abstractNumId w:val="2"/>
  </w:num>
  <w:num w:numId="21" w16cid:durableId="510028576">
    <w:abstractNumId w:val="35"/>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6"/>
  </w:num>
  <w:num w:numId="28" w16cid:durableId="812521163">
    <w:abstractNumId w:val="38"/>
  </w:num>
  <w:num w:numId="29" w16cid:durableId="316959018">
    <w:abstractNumId w:val="30"/>
  </w:num>
  <w:num w:numId="30" w16cid:durableId="355236493">
    <w:abstractNumId w:val="25"/>
  </w:num>
  <w:num w:numId="31" w16cid:durableId="2031299187">
    <w:abstractNumId w:val="37"/>
  </w:num>
  <w:num w:numId="32" w16cid:durableId="1703703904">
    <w:abstractNumId w:val="18"/>
  </w:num>
  <w:num w:numId="33" w16cid:durableId="675380325">
    <w:abstractNumId w:val="13"/>
  </w:num>
  <w:num w:numId="34" w16cid:durableId="1478065102">
    <w:abstractNumId w:val="15"/>
  </w:num>
  <w:num w:numId="35" w16cid:durableId="493645849">
    <w:abstractNumId w:val="36"/>
  </w:num>
  <w:num w:numId="36" w16cid:durableId="148520944">
    <w:abstractNumId w:val="24"/>
  </w:num>
  <w:num w:numId="37" w16cid:durableId="954294422">
    <w:abstractNumId w:val="9"/>
  </w:num>
  <w:num w:numId="38" w16cid:durableId="493381111">
    <w:abstractNumId w:val="27"/>
  </w:num>
  <w:num w:numId="39" w16cid:durableId="1892973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2279"/>
    <w:rsid w:val="000322BC"/>
    <w:rsid w:val="00034338"/>
    <w:rsid w:val="0003642E"/>
    <w:rsid w:val="000371E3"/>
    <w:rsid w:val="000404B8"/>
    <w:rsid w:val="000411E2"/>
    <w:rsid w:val="00041B37"/>
    <w:rsid w:val="00045BF0"/>
    <w:rsid w:val="00045E90"/>
    <w:rsid w:val="00046224"/>
    <w:rsid w:val="00052442"/>
    <w:rsid w:val="00052506"/>
    <w:rsid w:val="00053607"/>
    <w:rsid w:val="000538A3"/>
    <w:rsid w:val="00055079"/>
    <w:rsid w:val="00055096"/>
    <w:rsid w:val="00055589"/>
    <w:rsid w:val="000557D5"/>
    <w:rsid w:val="00056C9A"/>
    <w:rsid w:val="000577CD"/>
    <w:rsid w:val="00061954"/>
    <w:rsid w:val="0006264D"/>
    <w:rsid w:val="00063000"/>
    <w:rsid w:val="00065320"/>
    <w:rsid w:val="00065724"/>
    <w:rsid w:val="00067828"/>
    <w:rsid w:val="000712EA"/>
    <w:rsid w:val="000718ED"/>
    <w:rsid w:val="0007573A"/>
    <w:rsid w:val="00076D8B"/>
    <w:rsid w:val="000810C3"/>
    <w:rsid w:val="00081F5A"/>
    <w:rsid w:val="000832AF"/>
    <w:rsid w:val="000840F3"/>
    <w:rsid w:val="00084136"/>
    <w:rsid w:val="00084C8B"/>
    <w:rsid w:val="00087A63"/>
    <w:rsid w:val="00087AB4"/>
    <w:rsid w:val="00092CC6"/>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6619"/>
    <w:rsid w:val="00157687"/>
    <w:rsid w:val="0016035E"/>
    <w:rsid w:val="00160DCA"/>
    <w:rsid w:val="00164E15"/>
    <w:rsid w:val="001653DC"/>
    <w:rsid w:val="00165F24"/>
    <w:rsid w:val="0017144D"/>
    <w:rsid w:val="001731F2"/>
    <w:rsid w:val="001739C1"/>
    <w:rsid w:val="00175CEF"/>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43A"/>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8D1"/>
    <w:rsid w:val="00220B4E"/>
    <w:rsid w:val="002219A6"/>
    <w:rsid w:val="00221C5C"/>
    <w:rsid w:val="00223D38"/>
    <w:rsid w:val="00225916"/>
    <w:rsid w:val="002318F2"/>
    <w:rsid w:val="002319B7"/>
    <w:rsid w:val="00232488"/>
    <w:rsid w:val="002347A0"/>
    <w:rsid w:val="002351E7"/>
    <w:rsid w:val="0023583E"/>
    <w:rsid w:val="00235B75"/>
    <w:rsid w:val="002360D9"/>
    <w:rsid w:val="0023647E"/>
    <w:rsid w:val="00240048"/>
    <w:rsid w:val="00241DEB"/>
    <w:rsid w:val="0024208F"/>
    <w:rsid w:val="002457B9"/>
    <w:rsid w:val="00245DBC"/>
    <w:rsid w:val="0024709A"/>
    <w:rsid w:val="00247145"/>
    <w:rsid w:val="00247E3D"/>
    <w:rsid w:val="00250F89"/>
    <w:rsid w:val="0025116B"/>
    <w:rsid w:val="002523DA"/>
    <w:rsid w:val="002566EF"/>
    <w:rsid w:val="002576E0"/>
    <w:rsid w:val="00257975"/>
    <w:rsid w:val="00262F21"/>
    <w:rsid w:val="002631A7"/>
    <w:rsid w:val="00263D68"/>
    <w:rsid w:val="0026424D"/>
    <w:rsid w:val="00264BF5"/>
    <w:rsid w:val="002654F8"/>
    <w:rsid w:val="002706B7"/>
    <w:rsid w:val="002711BA"/>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253F"/>
    <w:rsid w:val="002C42A0"/>
    <w:rsid w:val="002C4D1F"/>
    <w:rsid w:val="002C61F4"/>
    <w:rsid w:val="002D1F6A"/>
    <w:rsid w:val="002D2B8E"/>
    <w:rsid w:val="002D5EF2"/>
    <w:rsid w:val="002E1418"/>
    <w:rsid w:val="002E190A"/>
    <w:rsid w:val="002E39BB"/>
    <w:rsid w:val="002E5C8C"/>
    <w:rsid w:val="002E6296"/>
    <w:rsid w:val="002E777F"/>
    <w:rsid w:val="002E7F0A"/>
    <w:rsid w:val="002F2144"/>
    <w:rsid w:val="002F35B1"/>
    <w:rsid w:val="002F38E9"/>
    <w:rsid w:val="002F3C4F"/>
    <w:rsid w:val="002F7976"/>
    <w:rsid w:val="002F7A18"/>
    <w:rsid w:val="00300027"/>
    <w:rsid w:val="0030280B"/>
    <w:rsid w:val="003030EB"/>
    <w:rsid w:val="00303A72"/>
    <w:rsid w:val="00307670"/>
    <w:rsid w:val="00310798"/>
    <w:rsid w:val="003131D1"/>
    <w:rsid w:val="00314DE1"/>
    <w:rsid w:val="003167C9"/>
    <w:rsid w:val="0031759A"/>
    <w:rsid w:val="00320CE6"/>
    <w:rsid w:val="00322729"/>
    <w:rsid w:val="00322B0D"/>
    <w:rsid w:val="00322FBD"/>
    <w:rsid w:val="003233CF"/>
    <w:rsid w:val="003248B4"/>
    <w:rsid w:val="00325C34"/>
    <w:rsid w:val="00325CA1"/>
    <w:rsid w:val="0032750A"/>
    <w:rsid w:val="00327AED"/>
    <w:rsid w:val="00327E44"/>
    <w:rsid w:val="00331238"/>
    <w:rsid w:val="00332C11"/>
    <w:rsid w:val="003350A3"/>
    <w:rsid w:val="00335951"/>
    <w:rsid w:val="003362DC"/>
    <w:rsid w:val="00336317"/>
    <w:rsid w:val="00342308"/>
    <w:rsid w:val="003424B9"/>
    <w:rsid w:val="003429A3"/>
    <w:rsid w:val="00343894"/>
    <w:rsid w:val="00346439"/>
    <w:rsid w:val="00347F02"/>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78F"/>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2EEE"/>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E6508"/>
    <w:rsid w:val="004F0526"/>
    <w:rsid w:val="004F0D29"/>
    <w:rsid w:val="004F17E7"/>
    <w:rsid w:val="004F257D"/>
    <w:rsid w:val="004F29D8"/>
    <w:rsid w:val="004F534E"/>
    <w:rsid w:val="004F6866"/>
    <w:rsid w:val="004F68BF"/>
    <w:rsid w:val="004F6C2B"/>
    <w:rsid w:val="00500A06"/>
    <w:rsid w:val="00500DDA"/>
    <w:rsid w:val="00501994"/>
    <w:rsid w:val="00502F56"/>
    <w:rsid w:val="005043DB"/>
    <w:rsid w:val="005068E4"/>
    <w:rsid w:val="0051150A"/>
    <w:rsid w:val="00512582"/>
    <w:rsid w:val="00516755"/>
    <w:rsid w:val="00517385"/>
    <w:rsid w:val="005176D4"/>
    <w:rsid w:val="00517B51"/>
    <w:rsid w:val="00517EF1"/>
    <w:rsid w:val="0052009A"/>
    <w:rsid w:val="00520D95"/>
    <w:rsid w:val="00521425"/>
    <w:rsid w:val="0052176E"/>
    <w:rsid w:val="00522C82"/>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2D76"/>
    <w:rsid w:val="005746E1"/>
    <w:rsid w:val="00576FC4"/>
    <w:rsid w:val="00580A32"/>
    <w:rsid w:val="00580DC4"/>
    <w:rsid w:val="00584F67"/>
    <w:rsid w:val="00585C0A"/>
    <w:rsid w:val="00586B68"/>
    <w:rsid w:val="00586C9E"/>
    <w:rsid w:val="00586DAC"/>
    <w:rsid w:val="00586DD9"/>
    <w:rsid w:val="005932F3"/>
    <w:rsid w:val="00593528"/>
    <w:rsid w:val="0059401B"/>
    <w:rsid w:val="00595BB5"/>
    <w:rsid w:val="005960D2"/>
    <w:rsid w:val="005A0F32"/>
    <w:rsid w:val="005A20A8"/>
    <w:rsid w:val="005A4A90"/>
    <w:rsid w:val="005A514F"/>
    <w:rsid w:val="005A5363"/>
    <w:rsid w:val="005A63EC"/>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25CA4"/>
    <w:rsid w:val="00626169"/>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A7714"/>
    <w:rsid w:val="006B0AC3"/>
    <w:rsid w:val="006B40C2"/>
    <w:rsid w:val="006B64F3"/>
    <w:rsid w:val="006C05B6"/>
    <w:rsid w:val="006C080F"/>
    <w:rsid w:val="006C0DAC"/>
    <w:rsid w:val="006C1834"/>
    <w:rsid w:val="006C515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17F0F"/>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332"/>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779F2"/>
    <w:rsid w:val="007805B3"/>
    <w:rsid w:val="00782FF5"/>
    <w:rsid w:val="007833DC"/>
    <w:rsid w:val="00783CA0"/>
    <w:rsid w:val="007846F4"/>
    <w:rsid w:val="00784878"/>
    <w:rsid w:val="007859CD"/>
    <w:rsid w:val="00785A0C"/>
    <w:rsid w:val="00790968"/>
    <w:rsid w:val="00791DF1"/>
    <w:rsid w:val="00793690"/>
    <w:rsid w:val="00794C8E"/>
    <w:rsid w:val="00795091"/>
    <w:rsid w:val="00795172"/>
    <w:rsid w:val="00795BAE"/>
    <w:rsid w:val="00796265"/>
    <w:rsid w:val="0079733A"/>
    <w:rsid w:val="007A016F"/>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2F0"/>
    <w:rsid w:val="008217E4"/>
    <w:rsid w:val="0082222B"/>
    <w:rsid w:val="008231AA"/>
    <w:rsid w:val="008235B8"/>
    <w:rsid w:val="00823FC7"/>
    <w:rsid w:val="008246E5"/>
    <w:rsid w:val="00824BF1"/>
    <w:rsid w:val="00825F6E"/>
    <w:rsid w:val="0082638F"/>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6EC7"/>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5EEA"/>
    <w:rsid w:val="008A60A1"/>
    <w:rsid w:val="008A6703"/>
    <w:rsid w:val="008A7747"/>
    <w:rsid w:val="008B08A4"/>
    <w:rsid w:val="008B355F"/>
    <w:rsid w:val="008B4DB5"/>
    <w:rsid w:val="008B5D70"/>
    <w:rsid w:val="008B614F"/>
    <w:rsid w:val="008B7AD8"/>
    <w:rsid w:val="008C0DC5"/>
    <w:rsid w:val="008C1FDD"/>
    <w:rsid w:val="008C2C5F"/>
    <w:rsid w:val="008C4AA4"/>
    <w:rsid w:val="008C6349"/>
    <w:rsid w:val="008C6676"/>
    <w:rsid w:val="008C6CE9"/>
    <w:rsid w:val="008C71BA"/>
    <w:rsid w:val="008C7EF2"/>
    <w:rsid w:val="008D2E03"/>
    <w:rsid w:val="008D35E8"/>
    <w:rsid w:val="008D59F9"/>
    <w:rsid w:val="008E0516"/>
    <w:rsid w:val="008E14C6"/>
    <w:rsid w:val="008E1CEF"/>
    <w:rsid w:val="008E29E4"/>
    <w:rsid w:val="008E4B5B"/>
    <w:rsid w:val="008E75F7"/>
    <w:rsid w:val="008F2389"/>
    <w:rsid w:val="008F503E"/>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5D54"/>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012E"/>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27035"/>
    <w:rsid w:val="00A31044"/>
    <w:rsid w:val="00A313AD"/>
    <w:rsid w:val="00A320B1"/>
    <w:rsid w:val="00A40DFA"/>
    <w:rsid w:val="00A4243B"/>
    <w:rsid w:val="00A427C7"/>
    <w:rsid w:val="00A44323"/>
    <w:rsid w:val="00A44626"/>
    <w:rsid w:val="00A44C06"/>
    <w:rsid w:val="00A454EF"/>
    <w:rsid w:val="00A45962"/>
    <w:rsid w:val="00A46C12"/>
    <w:rsid w:val="00A50696"/>
    <w:rsid w:val="00A50907"/>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7A3"/>
    <w:rsid w:val="00A76C9B"/>
    <w:rsid w:val="00A77021"/>
    <w:rsid w:val="00A8048D"/>
    <w:rsid w:val="00A80695"/>
    <w:rsid w:val="00A86C93"/>
    <w:rsid w:val="00A87EC4"/>
    <w:rsid w:val="00A904DB"/>
    <w:rsid w:val="00A90F77"/>
    <w:rsid w:val="00A92F39"/>
    <w:rsid w:val="00A93D35"/>
    <w:rsid w:val="00AA5BB7"/>
    <w:rsid w:val="00AA5DF4"/>
    <w:rsid w:val="00AB015D"/>
    <w:rsid w:val="00AB081F"/>
    <w:rsid w:val="00AB0B43"/>
    <w:rsid w:val="00AB0D4C"/>
    <w:rsid w:val="00AB1916"/>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1EB2"/>
    <w:rsid w:val="00BA2834"/>
    <w:rsid w:val="00BA5125"/>
    <w:rsid w:val="00BA5218"/>
    <w:rsid w:val="00BA55A7"/>
    <w:rsid w:val="00BA5B91"/>
    <w:rsid w:val="00BA74E6"/>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3BEC"/>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35C9"/>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745C"/>
    <w:rsid w:val="00D016C1"/>
    <w:rsid w:val="00D027A8"/>
    <w:rsid w:val="00D02B2D"/>
    <w:rsid w:val="00D03CE8"/>
    <w:rsid w:val="00D05171"/>
    <w:rsid w:val="00D05BDA"/>
    <w:rsid w:val="00D06C90"/>
    <w:rsid w:val="00D107F5"/>
    <w:rsid w:val="00D10A5A"/>
    <w:rsid w:val="00D13DCD"/>
    <w:rsid w:val="00D143EF"/>
    <w:rsid w:val="00D14C62"/>
    <w:rsid w:val="00D1596B"/>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407D"/>
    <w:rsid w:val="00D64256"/>
    <w:rsid w:val="00D64E92"/>
    <w:rsid w:val="00D66140"/>
    <w:rsid w:val="00D669F6"/>
    <w:rsid w:val="00D67094"/>
    <w:rsid w:val="00D710FC"/>
    <w:rsid w:val="00D71146"/>
    <w:rsid w:val="00D725EE"/>
    <w:rsid w:val="00D74FE0"/>
    <w:rsid w:val="00D752D0"/>
    <w:rsid w:val="00D762C5"/>
    <w:rsid w:val="00D76613"/>
    <w:rsid w:val="00D774A4"/>
    <w:rsid w:val="00D80512"/>
    <w:rsid w:val="00D81695"/>
    <w:rsid w:val="00D824A0"/>
    <w:rsid w:val="00D82FE6"/>
    <w:rsid w:val="00D8452A"/>
    <w:rsid w:val="00D85A0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74F2"/>
    <w:rsid w:val="00DB7AD4"/>
    <w:rsid w:val="00DB7D64"/>
    <w:rsid w:val="00DC04DE"/>
    <w:rsid w:val="00DC24C3"/>
    <w:rsid w:val="00DC3C3C"/>
    <w:rsid w:val="00DC3FB4"/>
    <w:rsid w:val="00DC568A"/>
    <w:rsid w:val="00DC5A4E"/>
    <w:rsid w:val="00DC5EBD"/>
    <w:rsid w:val="00DC5FA1"/>
    <w:rsid w:val="00DC7CCF"/>
    <w:rsid w:val="00DD046B"/>
    <w:rsid w:val="00DD1725"/>
    <w:rsid w:val="00DD191F"/>
    <w:rsid w:val="00DD1B39"/>
    <w:rsid w:val="00DD2B7C"/>
    <w:rsid w:val="00DD3D8B"/>
    <w:rsid w:val="00DD49D0"/>
    <w:rsid w:val="00DD55F8"/>
    <w:rsid w:val="00DD5AFE"/>
    <w:rsid w:val="00DD6DBD"/>
    <w:rsid w:val="00DE04F8"/>
    <w:rsid w:val="00DE0FF3"/>
    <w:rsid w:val="00DE1F2D"/>
    <w:rsid w:val="00DE696D"/>
    <w:rsid w:val="00DE762C"/>
    <w:rsid w:val="00DF2B58"/>
    <w:rsid w:val="00DF4C7B"/>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2A7B"/>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2CB9"/>
    <w:rsid w:val="00E83411"/>
    <w:rsid w:val="00E86601"/>
    <w:rsid w:val="00E87F48"/>
    <w:rsid w:val="00E87FDC"/>
    <w:rsid w:val="00E906A2"/>
    <w:rsid w:val="00E92017"/>
    <w:rsid w:val="00E92759"/>
    <w:rsid w:val="00E92CAE"/>
    <w:rsid w:val="00E93D63"/>
    <w:rsid w:val="00E93FD7"/>
    <w:rsid w:val="00EA022C"/>
    <w:rsid w:val="00EA1BCD"/>
    <w:rsid w:val="00EA3439"/>
    <w:rsid w:val="00EA38F2"/>
    <w:rsid w:val="00EA40FB"/>
    <w:rsid w:val="00EA4AAC"/>
    <w:rsid w:val="00EA4E89"/>
    <w:rsid w:val="00EB2178"/>
    <w:rsid w:val="00EB4282"/>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2ABA"/>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E97"/>
    <w:rsid w:val="00F84EC0"/>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400"/>
    <w:rsid w:val="00FC1E4A"/>
    <w:rsid w:val="00FC2261"/>
    <w:rsid w:val="00FC4F8F"/>
    <w:rsid w:val="00FC5693"/>
    <w:rsid w:val="00FC65DF"/>
    <w:rsid w:val="00FC6B6F"/>
    <w:rsid w:val="00FC6D0E"/>
    <w:rsid w:val="00FC7B39"/>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E7C9F"/>
    <w:rsid w:val="00FF012B"/>
    <w:rsid w:val="00FF0C02"/>
    <w:rsid w:val="00FF1736"/>
    <w:rsid w:val="00FF3537"/>
    <w:rsid w:val="00FF39C1"/>
    <w:rsid w:val="00FF46C0"/>
    <w:rsid w:val="00FF71DA"/>
    <w:rsid w:val="00FF7AE0"/>
    <w:rsid w:val="00FF7F71"/>
    <w:rsid w:val="02D86B7B"/>
    <w:rsid w:val="03AA86EC"/>
    <w:rsid w:val="073D100E"/>
    <w:rsid w:val="075BF409"/>
    <w:rsid w:val="24020B9C"/>
    <w:rsid w:val="2C013D33"/>
    <w:rsid w:val="3A2EF6A5"/>
    <w:rsid w:val="3DF713ED"/>
    <w:rsid w:val="4337917C"/>
    <w:rsid w:val="43C00E32"/>
    <w:rsid w:val="4A77A29E"/>
    <w:rsid w:val="4B607273"/>
    <w:rsid w:val="4B6CEEF5"/>
    <w:rsid w:val="4BA2F45D"/>
    <w:rsid w:val="51DD0015"/>
    <w:rsid w:val="6019C4CF"/>
    <w:rsid w:val="63172F81"/>
    <w:rsid w:val="63CFAA8F"/>
    <w:rsid w:val="64D3A5FD"/>
    <w:rsid w:val="68E048A9"/>
    <w:rsid w:val="6C05FE3E"/>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C14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FC1400"/>
    <w:rPr>
      <w:rFonts w:asciiTheme="majorHAnsi" w:eastAsiaTheme="majorEastAsia" w:hAnsiTheme="majorHAnsi" w:cstheme="majorBidi"/>
      <w:color w:val="365F91" w:themeColor="accent1" w:themeShade="BF"/>
      <w:sz w:val="26"/>
      <w:szCs w:val="26"/>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15201776">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1740">
      <w:bodyDiv w:val="1"/>
      <w:marLeft w:val="0"/>
      <w:marRight w:val="0"/>
      <w:marTop w:val="0"/>
      <w:marBottom w:val="0"/>
      <w:divBdr>
        <w:top w:val="none" w:sz="0" w:space="0" w:color="auto"/>
        <w:left w:val="none" w:sz="0" w:space="0" w:color="auto"/>
        <w:bottom w:val="none" w:sz="0" w:space="0" w:color="auto"/>
        <w:right w:val="none" w:sz="0" w:space="0" w:color="auto"/>
      </w:divBdr>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057076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393886455">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customXml/itemProps3.xml><?xml version="1.0" encoding="utf-8"?>
<ds:datastoreItem xmlns:ds="http://schemas.openxmlformats.org/officeDocument/2006/customXml" ds:itemID="{73523A67-BD0E-4ADC-8B30-7EF1EDDE6BDE}"/>
</file>

<file path=customXml/itemProps4.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Words>
  <Characters>1805</Characters>
  <Application>Microsoft Office Word</Application>
  <DocSecurity>0</DocSecurity>
  <Lines>28</Lines>
  <Paragraphs>12</Paragraphs>
  <ScaleCrop>false</ScaleCrop>
  <Company>European Commission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2025-11-11T15:32:00Z</cp:lastPrinted>
  <dcterms:created xsi:type="dcterms:W3CDTF">2026-01-18T21:19:00Z</dcterms:created>
  <dcterms:modified xsi:type="dcterms:W3CDTF">2026-01-18T21:19:00Z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