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D86E" w14:textId="1F5106B3" w:rsidR="000A7579" w:rsidRPr="000A7579" w:rsidRDefault="000A7579" w:rsidP="004E3812">
      <w:pPr>
        <w:spacing w:line="276" w:lineRule="auto"/>
        <w:jc w:val="center"/>
        <w:rPr>
          <w:rFonts w:ascii="Times New Roman" w:hAnsi="Times New Roman" w:cs="Times New Roman"/>
          <w:b/>
          <w:bCs/>
        </w:rPr>
      </w:pPr>
      <w:r w:rsidRPr="000A7579">
        <w:rPr>
          <w:rFonts w:ascii="Times New Roman" w:hAnsi="Times New Roman" w:cs="Times New Roman"/>
          <w:b/>
          <w:bCs/>
        </w:rPr>
        <w:t>Follow up to the European Parliament non-legislative resolution on</w:t>
      </w:r>
      <w:r>
        <w:rPr>
          <w:rFonts w:ascii="Times New Roman" w:hAnsi="Times New Roman" w:cs="Times New Roman"/>
          <w:b/>
          <w:bCs/>
        </w:rPr>
        <w:t xml:space="preserve"> the situation in Belarus, five years after the fraudulent presidential </w:t>
      </w:r>
      <w:r w:rsidR="00C42C92">
        <w:rPr>
          <w:rFonts w:ascii="Times New Roman" w:hAnsi="Times New Roman" w:cs="Times New Roman"/>
          <w:b/>
          <w:bCs/>
        </w:rPr>
        <w:t>elections</w:t>
      </w:r>
    </w:p>
    <w:p w14:paraId="4D6B19CA" w14:textId="77777777" w:rsidR="000A7579" w:rsidRPr="00E776C0" w:rsidRDefault="000A7579" w:rsidP="004E3812">
      <w:pPr>
        <w:spacing w:line="276" w:lineRule="auto"/>
        <w:rPr>
          <w:rFonts w:ascii="Times New Roman" w:hAnsi="Times New Roman" w:cs="Times New Roman"/>
          <w:b/>
          <w:bCs/>
        </w:rPr>
      </w:pPr>
    </w:p>
    <w:p w14:paraId="62413C3D" w14:textId="119164AA" w:rsidR="000A7579" w:rsidRDefault="000A7579" w:rsidP="004E3812">
      <w:pPr>
        <w:pStyle w:val="ListParagraph"/>
        <w:numPr>
          <w:ilvl w:val="0"/>
          <w:numId w:val="1"/>
        </w:numPr>
        <w:spacing w:line="276" w:lineRule="auto"/>
        <w:rPr>
          <w:rFonts w:ascii="Times New Roman" w:hAnsi="Times New Roman" w:cs="Times New Roman"/>
          <w:b/>
          <w:bCs/>
        </w:rPr>
      </w:pPr>
      <w:r w:rsidRPr="00E776C0">
        <w:rPr>
          <w:rFonts w:ascii="Times New Roman" w:hAnsi="Times New Roman" w:cs="Times New Roman"/>
          <w:b/>
          <w:bCs/>
        </w:rPr>
        <w:t>Resolution tabled pursuant to Rule</w:t>
      </w:r>
      <w:r w:rsidR="0064348D">
        <w:rPr>
          <w:rFonts w:ascii="Times New Roman" w:hAnsi="Times New Roman" w:cs="Times New Roman"/>
          <w:b/>
          <w:bCs/>
        </w:rPr>
        <w:t xml:space="preserve">s </w:t>
      </w:r>
      <w:r w:rsidR="0064348D" w:rsidRPr="0064348D">
        <w:rPr>
          <w:rFonts w:ascii="Times New Roman" w:hAnsi="Times New Roman" w:cs="Times New Roman"/>
          <w:b/>
          <w:bCs/>
        </w:rPr>
        <w:t>136(2) and (4)</w:t>
      </w:r>
      <w:r w:rsidRPr="00E776C0">
        <w:rPr>
          <w:rFonts w:ascii="Times New Roman" w:hAnsi="Times New Roman" w:cs="Times New Roman"/>
          <w:b/>
          <w:bCs/>
        </w:rPr>
        <w:t xml:space="preserve"> of the European Parliament’s Rules of procedure</w:t>
      </w:r>
    </w:p>
    <w:p w14:paraId="16F6D04D" w14:textId="77777777" w:rsidR="00E776C0" w:rsidRPr="00E776C0" w:rsidRDefault="00E776C0" w:rsidP="004E3812">
      <w:pPr>
        <w:pStyle w:val="ListParagraph"/>
        <w:spacing w:line="276" w:lineRule="auto"/>
        <w:rPr>
          <w:rFonts w:ascii="Times New Roman" w:hAnsi="Times New Roman" w:cs="Times New Roman"/>
          <w:b/>
          <w:bCs/>
        </w:rPr>
      </w:pPr>
    </w:p>
    <w:p w14:paraId="3E08A869" w14:textId="07A4A135" w:rsidR="00E776C0" w:rsidRPr="00AB62CC" w:rsidRDefault="000A7579" w:rsidP="004E3812">
      <w:pPr>
        <w:pStyle w:val="ListParagraph"/>
        <w:numPr>
          <w:ilvl w:val="0"/>
          <w:numId w:val="1"/>
        </w:numPr>
        <w:spacing w:line="276" w:lineRule="auto"/>
        <w:rPr>
          <w:rFonts w:ascii="Times New Roman" w:hAnsi="Times New Roman" w:cs="Times New Roman"/>
          <w:lang w:val="fr-BE"/>
        </w:rPr>
      </w:pPr>
      <w:r w:rsidRPr="00AB62CC">
        <w:rPr>
          <w:rFonts w:ascii="Times New Roman" w:hAnsi="Times New Roman" w:cs="Times New Roman"/>
          <w:b/>
          <w:bCs/>
          <w:lang w:val="fr-BE"/>
        </w:rPr>
        <w:t xml:space="preserve">References: </w:t>
      </w:r>
      <w:r w:rsidRPr="00E37066">
        <w:rPr>
          <w:rFonts w:ascii="Times New Roman" w:hAnsi="Times New Roman" w:cs="Times New Roman"/>
          <w:lang w:val="fr-BE"/>
        </w:rPr>
        <w:t xml:space="preserve">2025/2900(RSP) </w:t>
      </w:r>
      <w:r w:rsidR="0074417B" w:rsidRPr="00E37066">
        <w:rPr>
          <w:rFonts w:ascii="Times New Roman" w:hAnsi="Times New Roman" w:cs="Times New Roman"/>
          <w:lang w:val="fr-BE"/>
        </w:rPr>
        <w:t xml:space="preserve">/ </w:t>
      </w:r>
      <w:hyperlink r:id="rId11" w:history="1">
        <w:r w:rsidR="0074417B" w:rsidRPr="00E37066">
          <w:rPr>
            <w:rFonts w:ascii="Times New Roman" w:hAnsi="Times New Roman" w:cs="Times New Roman"/>
            <w:lang w:val="fr-BE"/>
          </w:rPr>
          <w:t>B10-0451/2025</w:t>
        </w:r>
      </w:hyperlink>
      <w:r w:rsidR="0074417B" w:rsidRPr="00E37066">
        <w:rPr>
          <w:rFonts w:ascii="Times New Roman" w:hAnsi="Times New Roman" w:cs="Times New Roman"/>
          <w:lang w:val="fr-BE"/>
        </w:rPr>
        <w:t xml:space="preserve"> /</w:t>
      </w:r>
      <w:r w:rsidR="00E37066" w:rsidRPr="00E37066">
        <w:rPr>
          <w:rFonts w:ascii="Times New Roman" w:hAnsi="Times New Roman" w:cs="Times New Roman"/>
          <w:lang w:val="fr-BE"/>
        </w:rPr>
        <w:t xml:space="preserve"> </w:t>
      </w:r>
      <w:r w:rsidR="009E214A" w:rsidRPr="00E37066">
        <w:rPr>
          <w:rFonts w:ascii="Times New Roman" w:hAnsi="Times New Roman" w:cs="Times New Roman"/>
          <w:lang w:val="fr-BE"/>
        </w:rPr>
        <w:t>P10_</w:t>
      </w:r>
      <w:r w:rsidR="00186DC8" w:rsidRPr="00E37066">
        <w:rPr>
          <w:rFonts w:ascii="Times New Roman" w:hAnsi="Times New Roman" w:cs="Times New Roman"/>
          <w:lang w:val="fr-BE"/>
        </w:rPr>
        <w:t>TA(2025)0249</w:t>
      </w:r>
    </w:p>
    <w:p w14:paraId="14F960F1" w14:textId="77777777" w:rsidR="00E776C0" w:rsidRPr="00AB62CC" w:rsidRDefault="00E776C0" w:rsidP="004E3812">
      <w:pPr>
        <w:pStyle w:val="ListParagraph"/>
        <w:spacing w:line="276" w:lineRule="auto"/>
        <w:rPr>
          <w:rFonts w:ascii="Times New Roman" w:hAnsi="Times New Roman" w:cs="Times New Roman"/>
          <w:lang w:val="fr-BE"/>
        </w:rPr>
      </w:pPr>
    </w:p>
    <w:p w14:paraId="353EF048" w14:textId="1CD205D9" w:rsidR="000A7579" w:rsidRDefault="000A7579" w:rsidP="004E3812">
      <w:pPr>
        <w:pStyle w:val="ListParagraph"/>
        <w:numPr>
          <w:ilvl w:val="0"/>
          <w:numId w:val="1"/>
        </w:numPr>
        <w:spacing w:line="276" w:lineRule="auto"/>
        <w:rPr>
          <w:rFonts w:ascii="Times New Roman" w:hAnsi="Times New Roman" w:cs="Times New Roman"/>
        </w:rPr>
      </w:pPr>
      <w:r w:rsidRPr="00E776C0">
        <w:rPr>
          <w:rFonts w:ascii="Times New Roman" w:hAnsi="Times New Roman" w:cs="Times New Roman"/>
          <w:b/>
          <w:bCs/>
        </w:rPr>
        <w:t xml:space="preserve">Date of adoption of the resolution: </w:t>
      </w:r>
      <w:r w:rsidRPr="00E776C0">
        <w:rPr>
          <w:rFonts w:ascii="Times New Roman" w:hAnsi="Times New Roman" w:cs="Times New Roman"/>
        </w:rPr>
        <w:t>22 October 2025</w:t>
      </w:r>
    </w:p>
    <w:p w14:paraId="268B1BA0" w14:textId="77777777" w:rsidR="00E776C0" w:rsidRPr="00E776C0" w:rsidRDefault="00E776C0" w:rsidP="004E3812">
      <w:pPr>
        <w:pStyle w:val="ListParagraph"/>
        <w:spacing w:line="276" w:lineRule="auto"/>
        <w:rPr>
          <w:rFonts w:ascii="Times New Roman" w:hAnsi="Times New Roman" w:cs="Times New Roman"/>
        </w:rPr>
      </w:pPr>
    </w:p>
    <w:p w14:paraId="5F18894A" w14:textId="05344DEB" w:rsidR="000A7579" w:rsidRDefault="000A7579" w:rsidP="004E3812">
      <w:pPr>
        <w:pStyle w:val="ListParagraph"/>
        <w:numPr>
          <w:ilvl w:val="0"/>
          <w:numId w:val="1"/>
        </w:numPr>
        <w:spacing w:line="276" w:lineRule="auto"/>
        <w:rPr>
          <w:rFonts w:ascii="Times New Roman" w:hAnsi="Times New Roman" w:cs="Times New Roman"/>
          <w:b/>
          <w:bCs/>
        </w:rPr>
      </w:pPr>
      <w:r w:rsidRPr="00E776C0">
        <w:rPr>
          <w:rFonts w:ascii="Times New Roman" w:hAnsi="Times New Roman" w:cs="Times New Roman"/>
          <w:b/>
          <w:bCs/>
        </w:rPr>
        <w:t xml:space="preserve">Competent Parliamentary Committee: </w:t>
      </w:r>
      <w:r w:rsidR="00134186">
        <w:rPr>
          <w:rFonts w:ascii="Times New Roman" w:hAnsi="Times New Roman" w:cs="Times New Roman"/>
        </w:rPr>
        <w:t>N/A</w:t>
      </w:r>
      <w:r w:rsidRPr="00E776C0">
        <w:rPr>
          <w:rFonts w:ascii="Times New Roman" w:hAnsi="Times New Roman" w:cs="Times New Roman"/>
          <w:b/>
          <w:bCs/>
        </w:rPr>
        <w:t xml:space="preserve"> </w:t>
      </w:r>
    </w:p>
    <w:p w14:paraId="0561A21F" w14:textId="77777777" w:rsidR="00E776C0" w:rsidRPr="00E776C0" w:rsidRDefault="00E776C0" w:rsidP="004E3812">
      <w:pPr>
        <w:pStyle w:val="ListParagraph"/>
        <w:spacing w:line="276" w:lineRule="auto"/>
        <w:rPr>
          <w:rFonts w:ascii="Times New Roman" w:hAnsi="Times New Roman" w:cs="Times New Roman"/>
          <w:b/>
          <w:bCs/>
        </w:rPr>
      </w:pPr>
    </w:p>
    <w:p w14:paraId="6B7292BA" w14:textId="159A38A5" w:rsidR="00E776C0" w:rsidRDefault="000A7579" w:rsidP="004E3812">
      <w:pPr>
        <w:pStyle w:val="ListParagraph"/>
        <w:numPr>
          <w:ilvl w:val="0"/>
          <w:numId w:val="1"/>
        </w:numPr>
        <w:spacing w:line="276" w:lineRule="auto"/>
        <w:rPr>
          <w:rFonts w:ascii="Times New Roman" w:hAnsi="Times New Roman" w:cs="Times New Roman"/>
          <w:b/>
          <w:bCs/>
        </w:rPr>
      </w:pPr>
      <w:r w:rsidRPr="00E776C0">
        <w:rPr>
          <w:rFonts w:ascii="Times New Roman" w:hAnsi="Times New Roman" w:cs="Times New Roman"/>
          <w:b/>
          <w:bCs/>
        </w:rPr>
        <w:t xml:space="preserve">Brief analysis/assessment of the resolution and requests made in it: </w:t>
      </w:r>
    </w:p>
    <w:p w14:paraId="05B4161F" w14:textId="49B532EF" w:rsidR="001231B5" w:rsidRDefault="001231B5" w:rsidP="004E3812">
      <w:pPr>
        <w:spacing w:line="276" w:lineRule="auto"/>
        <w:jc w:val="both"/>
        <w:rPr>
          <w:rFonts w:ascii="Times New Roman" w:hAnsi="Times New Roman" w:cs="Times New Roman"/>
        </w:rPr>
      </w:pPr>
      <w:r>
        <w:rPr>
          <w:rFonts w:ascii="Times New Roman" w:hAnsi="Times New Roman" w:cs="Times New Roman"/>
        </w:rPr>
        <w:t>The resolution reaffirms the European Parliament’s strong condemnation of the repressi</w:t>
      </w:r>
      <w:r w:rsidR="00CD10E0">
        <w:rPr>
          <w:rFonts w:ascii="Times New Roman" w:hAnsi="Times New Roman" w:cs="Times New Roman"/>
        </w:rPr>
        <w:t xml:space="preserve">ve policy of the </w:t>
      </w:r>
      <w:r>
        <w:rPr>
          <w:rFonts w:ascii="Times New Roman" w:hAnsi="Times New Roman" w:cs="Times New Roman"/>
        </w:rPr>
        <w:t>Belarus</w:t>
      </w:r>
      <w:r w:rsidR="00CD10E0">
        <w:rPr>
          <w:rFonts w:ascii="Times New Roman" w:hAnsi="Times New Roman" w:cs="Times New Roman"/>
        </w:rPr>
        <w:t>ian authorities</w:t>
      </w:r>
      <w:r>
        <w:rPr>
          <w:rFonts w:ascii="Times New Roman" w:hAnsi="Times New Roman" w:cs="Times New Roman"/>
        </w:rPr>
        <w:t xml:space="preserve"> and firm solidarity with all those who continue to </w:t>
      </w:r>
      <w:r w:rsidR="00CD10E0">
        <w:rPr>
          <w:rFonts w:ascii="Times New Roman" w:hAnsi="Times New Roman" w:cs="Times New Roman"/>
        </w:rPr>
        <w:t>work towards a democratic future for the country</w:t>
      </w:r>
      <w:r>
        <w:rPr>
          <w:rFonts w:ascii="Times New Roman" w:hAnsi="Times New Roman" w:cs="Times New Roman"/>
        </w:rPr>
        <w:t>. It calls for the immediate and unconditional release of all political prisoners and reiterates the call for the EU and the Member States to support political prisoners and their families</w:t>
      </w:r>
      <w:r w:rsidR="00E0251E">
        <w:rPr>
          <w:rFonts w:ascii="Times New Roman" w:hAnsi="Times New Roman" w:cs="Times New Roman"/>
        </w:rPr>
        <w:t>. The resolution also calls on the EU and the Member States</w:t>
      </w:r>
      <w:r>
        <w:rPr>
          <w:rFonts w:ascii="Times New Roman" w:hAnsi="Times New Roman" w:cs="Times New Roman"/>
        </w:rPr>
        <w:t xml:space="preserve"> to continue investigating human rights abuses and crimes against humanity in Belarus and to support measures to hold </w:t>
      </w:r>
      <w:r w:rsidR="00E0251E">
        <w:rPr>
          <w:rFonts w:ascii="Times New Roman" w:hAnsi="Times New Roman" w:cs="Times New Roman"/>
        </w:rPr>
        <w:t>perpetrators accountable</w:t>
      </w:r>
      <w:r>
        <w:rPr>
          <w:rFonts w:ascii="Times New Roman" w:hAnsi="Times New Roman" w:cs="Times New Roman"/>
        </w:rPr>
        <w:t xml:space="preserve">. </w:t>
      </w:r>
    </w:p>
    <w:p w14:paraId="1631F0E0" w14:textId="36A65B1B" w:rsidR="0004111C" w:rsidRDefault="001231B5" w:rsidP="004E3812">
      <w:pPr>
        <w:spacing w:line="276" w:lineRule="auto"/>
        <w:jc w:val="both"/>
        <w:rPr>
          <w:rFonts w:ascii="Times New Roman" w:hAnsi="Times New Roman" w:cs="Times New Roman"/>
        </w:rPr>
      </w:pPr>
      <w:r>
        <w:rPr>
          <w:rFonts w:ascii="Times New Roman" w:hAnsi="Times New Roman" w:cs="Times New Roman"/>
        </w:rPr>
        <w:t xml:space="preserve">The resolution calls on the EU and the Member States to continue </w:t>
      </w:r>
      <w:r w:rsidR="00E0251E">
        <w:rPr>
          <w:rFonts w:ascii="Times New Roman" w:hAnsi="Times New Roman" w:cs="Times New Roman"/>
        </w:rPr>
        <w:t>supporting</w:t>
      </w:r>
      <w:r>
        <w:rPr>
          <w:rFonts w:ascii="Times New Roman" w:hAnsi="Times New Roman" w:cs="Times New Roman"/>
        </w:rPr>
        <w:t xml:space="preserve"> Belarusian democratic forces, civil society, students, researchers, journalists, trade union leaders, exiled professionals and others. It also calls on the EU and Member States</w:t>
      </w:r>
      <w:r w:rsidR="004E3812">
        <w:rPr>
          <w:rFonts w:ascii="Times New Roman" w:hAnsi="Times New Roman" w:cs="Times New Roman"/>
        </w:rPr>
        <w:t xml:space="preserve"> </w:t>
      </w:r>
      <w:r w:rsidR="00084F87">
        <w:rPr>
          <w:rFonts w:ascii="Times New Roman" w:hAnsi="Times New Roman" w:cs="Times New Roman"/>
        </w:rPr>
        <w:t xml:space="preserve">to </w:t>
      </w:r>
      <w:r w:rsidR="000369EC">
        <w:rPr>
          <w:rFonts w:ascii="Times New Roman" w:hAnsi="Times New Roman" w:cs="Times New Roman"/>
        </w:rPr>
        <w:t>strengthen</w:t>
      </w:r>
      <w:r w:rsidR="00084F87">
        <w:rPr>
          <w:rFonts w:ascii="Times New Roman" w:hAnsi="Times New Roman" w:cs="Times New Roman"/>
        </w:rPr>
        <w:t xml:space="preserve"> sanctions</w:t>
      </w:r>
      <w:r w:rsidR="00BF1F8B">
        <w:rPr>
          <w:rFonts w:ascii="Times New Roman" w:hAnsi="Times New Roman" w:cs="Times New Roman"/>
        </w:rPr>
        <w:t xml:space="preserve"> </w:t>
      </w:r>
      <w:r w:rsidR="00A92E29">
        <w:rPr>
          <w:rFonts w:ascii="Times New Roman" w:hAnsi="Times New Roman" w:cs="Times New Roman"/>
        </w:rPr>
        <w:t xml:space="preserve">against </w:t>
      </w:r>
      <w:r w:rsidR="008A1537">
        <w:rPr>
          <w:rFonts w:ascii="Times New Roman" w:hAnsi="Times New Roman" w:cs="Times New Roman"/>
        </w:rPr>
        <w:t>individuals and entities</w:t>
      </w:r>
      <w:r w:rsidR="00A92E29">
        <w:rPr>
          <w:rFonts w:ascii="Times New Roman" w:hAnsi="Times New Roman" w:cs="Times New Roman"/>
        </w:rPr>
        <w:t xml:space="preserve"> responsible </w:t>
      </w:r>
      <w:r w:rsidR="008001CD">
        <w:rPr>
          <w:rFonts w:ascii="Times New Roman" w:hAnsi="Times New Roman" w:cs="Times New Roman"/>
        </w:rPr>
        <w:t xml:space="preserve">for </w:t>
      </w:r>
      <w:r w:rsidR="000369EC">
        <w:rPr>
          <w:rFonts w:ascii="Times New Roman" w:hAnsi="Times New Roman" w:cs="Times New Roman"/>
        </w:rPr>
        <w:t xml:space="preserve">the evasion of sanctions, the undermining of democracy and </w:t>
      </w:r>
      <w:r w:rsidR="008001CD">
        <w:rPr>
          <w:rFonts w:ascii="Times New Roman" w:hAnsi="Times New Roman" w:cs="Times New Roman"/>
        </w:rPr>
        <w:t>human rights violations</w:t>
      </w:r>
      <w:r w:rsidR="00ED3DD4">
        <w:rPr>
          <w:rFonts w:ascii="Times New Roman" w:hAnsi="Times New Roman" w:cs="Times New Roman"/>
        </w:rPr>
        <w:t xml:space="preserve"> as well as for Belarus’s participation in Russia’s war against Ukraine.</w:t>
      </w:r>
    </w:p>
    <w:p w14:paraId="40C49020" w14:textId="77777777" w:rsidR="00195C01" w:rsidRDefault="000A7579" w:rsidP="004E3812">
      <w:pPr>
        <w:pStyle w:val="ListParagraph"/>
        <w:numPr>
          <w:ilvl w:val="0"/>
          <w:numId w:val="1"/>
        </w:numPr>
        <w:spacing w:line="276" w:lineRule="auto"/>
        <w:rPr>
          <w:rFonts w:ascii="Times New Roman" w:hAnsi="Times New Roman" w:cs="Times New Roman"/>
          <w:b/>
          <w:bCs/>
        </w:rPr>
      </w:pPr>
      <w:r w:rsidRPr="00E776C0">
        <w:rPr>
          <w:rFonts w:ascii="Times New Roman" w:hAnsi="Times New Roman" w:cs="Times New Roman"/>
          <w:b/>
          <w:bCs/>
        </w:rPr>
        <w:t xml:space="preserve">Response to the requests in the resolution and overview of the action taken, or intended to be taken, by the Commission: </w:t>
      </w:r>
    </w:p>
    <w:p w14:paraId="6DE1F3C1" w14:textId="12F45401" w:rsidR="007303DE" w:rsidRDefault="001231B5" w:rsidP="007303DE">
      <w:pPr>
        <w:spacing w:line="276" w:lineRule="auto"/>
        <w:jc w:val="both"/>
        <w:rPr>
          <w:rFonts w:ascii="Times New Roman" w:hAnsi="Times New Roman" w:cs="Times New Roman"/>
        </w:rPr>
      </w:pPr>
      <w:r>
        <w:rPr>
          <w:rFonts w:ascii="Times New Roman" w:hAnsi="Times New Roman" w:cs="Times New Roman"/>
        </w:rPr>
        <w:t xml:space="preserve">On </w:t>
      </w:r>
      <w:r w:rsidR="007F6A39" w:rsidRPr="007F6A39">
        <w:rPr>
          <w:rFonts w:ascii="Times New Roman" w:hAnsi="Times New Roman" w:cs="Times New Roman"/>
          <w:b/>
          <w:bCs/>
        </w:rPr>
        <w:t>paragraph 3 on supporting political prisoners and their families</w:t>
      </w:r>
      <w:r w:rsidR="007F6A39">
        <w:rPr>
          <w:rFonts w:ascii="Times New Roman" w:hAnsi="Times New Roman" w:cs="Times New Roman"/>
        </w:rPr>
        <w:t xml:space="preserve">, the Commission continues to actively support victims of repression, including political prisoners and their families. </w:t>
      </w:r>
      <w:r w:rsidR="00AE1262">
        <w:rPr>
          <w:rFonts w:ascii="Times New Roman" w:hAnsi="Times New Roman" w:cs="Times New Roman"/>
        </w:rPr>
        <w:t xml:space="preserve">The Commission welcomes the release of 123 political prisoners on 13 December 2025. </w:t>
      </w:r>
      <w:r w:rsidR="007F6A39">
        <w:rPr>
          <w:rFonts w:ascii="Times New Roman" w:hAnsi="Times New Roman" w:cs="Times New Roman"/>
        </w:rPr>
        <w:t xml:space="preserve">Since 2020, </w:t>
      </w:r>
      <w:r w:rsidR="00E0251E">
        <w:rPr>
          <w:rFonts w:ascii="Times New Roman" w:hAnsi="Times New Roman" w:cs="Times New Roman"/>
        </w:rPr>
        <w:t xml:space="preserve">practical and emergency assistance has been provided through the Victims Facility </w:t>
      </w:r>
      <w:r w:rsidR="00C926E2">
        <w:rPr>
          <w:rFonts w:ascii="Times New Roman" w:hAnsi="Times New Roman" w:cs="Times New Roman"/>
        </w:rPr>
        <w:t>to</w:t>
      </w:r>
      <w:r w:rsidR="00E0251E">
        <w:rPr>
          <w:rFonts w:ascii="Times New Roman" w:hAnsi="Times New Roman" w:cs="Times New Roman"/>
        </w:rPr>
        <w:t xml:space="preserve"> over 7,</w:t>
      </w:r>
      <w:r w:rsidR="00CD10E0">
        <w:rPr>
          <w:rFonts w:ascii="Times New Roman" w:hAnsi="Times New Roman" w:cs="Times New Roman"/>
        </w:rPr>
        <w:t>5</w:t>
      </w:r>
      <w:r w:rsidR="00E0251E">
        <w:rPr>
          <w:rFonts w:ascii="Times New Roman" w:hAnsi="Times New Roman" w:cs="Times New Roman"/>
        </w:rPr>
        <w:t xml:space="preserve">00 </w:t>
      </w:r>
      <w:r w:rsidR="00C926E2">
        <w:rPr>
          <w:rFonts w:ascii="Times New Roman" w:hAnsi="Times New Roman" w:cs="Times New Roman"/>
        </w:rPr>
        <w:t>victims of repression</w:t>
      </w:r>
      <w:r w:rsidR="00E0251E">
        <w:rPr>
          <w:rFonts w:ascii="Times New Roman" w:hAnsi="Times New Roman" w:cs="Times New Roman"/>
        </w:rPr>
        <w:t xml:space="preserve"> in the form of </w:t>
      </w:r>
      <w:r w:rsidR="007F6A39">
        <w:rPr>
          <w:rFonts w:ascii="Times New Roman" w:hAnsi="Times New Roman" w:cs="Times New Roman"/>
        </w:rPr>
        <w:t>medical, financial, relocation, legal, rehabilitation, and psychological</w:t>
      </w:r>
      <w:r w:rsidR="00E0251E">
        <w:rPr>
          <w:rFonts w:ascii="Times New Roman" w:hAnsi="Times New Roman" w:cs="Times New Roman"/>
        </w:rPr>
        <w:t xml:space="preserve"> support</w:t>
      </w:r>
      <w:r w:rsidR="007F6A39">
        <w:rPr>
          <w:rFonts w:ascii="Times New Roman" w:hAnsi="Times New Roman" w:cs="Times New Roman"/>
        </w:rPr>
        <w:t>.</w:t>
      </w:r>
      <w:r w:rsidR="00C926E2">
        <w:rPr>
          <w:rFonts w:ascii="Times New Roman" w:hAnsi="Times New Roman" w:cs="Times New Roman"/>
        </w:rPr>
        <w:t xml:space="preserve"> </w:t>
      </w:r>
      <w:r w:rsidR="00AE1262">
        <w:rPr>
          <w:rFonts w:ascii="Times New Roman" w:hAnsi="Times New Roman" w:cs="Times New Roman"/>
        </w:rPr>
        <w:t xml:space="preserve">The large majority of the recently released political prisoners have received EU support via this project. </w:t>
      </w:r>
      <w:r w:rsidR="00C926E2">
        <w:rPr>
          <w:rFonts w:ascii="Times New Roman" w:hAnsi="Times New Roman" w:cs="Times New Roman"/>
        </w:rPr>
        <w:t xml:space="preserve">The Commission’s support also extends to human rights monitoring and accountability efforts to address ongoing repressions. </w:t>
      </w:r>
    </w:p>
    <w:p w14:paraId="50AF87D0" w14:textId="3ACA2F1D" w:rsidR="007F6A39" w:rsidRDefault="00C971A6" w:rsidP="007303DE">
      <w:pPr>
        <w:spacing w:line="276" w:lineRule="auto"/>
        <w:jc w:val="both"/>
        <w:rPr>
          <w:rFonts w:ascii="Times New Roman" w:hAnsi="Times New Roman" w:cs="Times New Roman"/>
        </w:rPr>
      </w:pPr>
      <w:r>
        <w:rPr>
          <w:rFonts w:ascii="Times New Roman" w:hAnsi="Times New Roman" w:cs="Times New Roman"/>
        </w:rPr>
        <w:t>Concerning</w:t>
      </w:r>
      <w:r w:rsidR="007F6A39">
        <w:rPr>
          <w:rFonts w:ascii="Times New Roman" w:hAnsi="Times New Roman" w:cs="Times New Roman"/>
        </w:rPr>
        <w:t xml:space="preserve"> </w:t>
      </w:r>
      <w:r w:rsidR="007F6A39" w:rsidRPr="00C926E2">
        <w:rPr>
          <w:rFonts w:ascii="Times New Roman" w:hAnsi="Times New Roman" w:cs="Times New Roman"/>
          <w:b/>
          <w:bCs/>
        </w:rPr>
        <w:t>paragraph</w:t>
      </w:r>
      <w:r w:rsidR="005A18AB">
        <w:rPr>
          <w:rFonts w:ascii="Times New Roman" w:hAnsi="Times New Roman" w:cs="Times New Roman"/>
          <w:b/>
          <w:bCs/>
        </w:rPr>
        <w:t>s</w:t>
      </w:r>
      <w:r w:rsidR="007F6A39" w:rsidRPr="00C926E2">
        <w:rPr>
          <w:rFonts w:ascii="Times New Roman" w:hAnsi="Times New Roman" w:cs="Times New Roman"/>
          <w:b/>
          <w:bCs/>
        </w:rPr>
        <w:t xml:space="preserve"> 4 and 8 on supporting the Belarusian democratic forces</w:t>
      </w:r>
      <w:r w:rsidR="007F6A39">
        <w:rPr>
          <w:rFonts w:ascii="Times New Roman" w:hAnsi="Times New Roman" w:cs="Times New Roman"/>
        </w:rPr>
        <w:t xml:space="preserve">, </w:t>
      </w:r>
      <w:r w:rsidR="007303DE">
        <w:rPr>
          <w:rFonts w:ascii="Times New Roman" w:hAnsi="Times New Roman" w:cs="Times New Roman"/>
        </w:rPr>
        <w:t>the EU stands in solidarity with the people of Belarus and will continue to support the Belarusian democratic forces and civil society in their quest for freedom and democracy. T</w:t>
      </w:r>
      <w:r w:rsidR="007F6A39">
        <w:rPr>
          <w:rFonts w:ascii="Times New Roman" w:hAnsi="Times New Roman" w:cs="Times New Roman"/>
        </w:rPr>
        <w:t xml:space="preserve">he </w:t>
      </w:r>
      <w:r w:rsidR="00CD10E0">
        <w:rPr>
          <w:rFonts w:ascii="Times New Roman" w:hAnsi="Times New Roman" w:cs="Times New Roman"/>
        </w:rPr>
        <w:t>EU</w:t>
      </w:r>
      <w:r w:rsidR="00CD10E0" w:rsidRPr="0067471A">
        <w:rPr>
          <w:rFonts w:ascii="Times New Roman" w:hAnsi="Times New Roman" w:cs="Times New Roman"/>
        </w:rPr>
        <w:t xml:space="preserve"> </w:t>
      </w:r>
      <w:r w:rsidR="00CD10E0">
        <w:rPr>
          <w:rFonts w:ascii="Times New Roman" w:hAnsi="Times New Roman" w:cs="Times New Roman"/>
        </w:rPr>
        <w:t>maintains</w:t>
      </w:r>
      <w:r w:rsidR="007F6A39">
        <w:rPr>
          <w:rFonts w:ascii="Times New Roman" w:hAnsi="Times New Roman" w:cs="Times New Roman"/>
        </w:rPr>
        <w:t xml:space="preserve"> </w:t>
      </w:r>
      <w:r w:rsidR="00CD10E0" w:rsidRPr="0067471A">
        <w:rPr>
          <w:rFonts w:ascii="Times New Roman" w:hAnsi="Times New Roman" w:cs="Times New Roman"/>
        </w:rPr>
        <w:t xml:space="preserve">regular </w:t>
      </w:r>
      <w:r w:rsidR="00CD10E0">
        <w:rPr>
          <w:rFonts w:ascii="Times New Roman" w:hAnsi="Times New Roman" w:cs="Times New Roman"/>
        </w:rPr>
        <w:t xml:space="preserve">and structured </w:t>
      </w:r>
      <w:r w:rsidR="00CD10E0" w:rsidRPr="0067471A">
        <w:rPr>
          <w:rFonts w:ascii="Times New Roman" w:hAnsi="Times New Roman" w:cs="Times New Roman"/>
        </w:rPr>
        <w:t>dialogue</w:t>
      </w:r>
      <w:r w:rsidR="00CD10E0">
        <w:rPr>
          <w:rFonts w:ascii="Times New Roman" w:hAnsi="Times New Roman" w:cs="Times New Roman"/>
        </w:rPr>
        <w:t xml:space="preserve"> with </w:t>
      </w:r>
      <w:r w:rsidR="007F6A39">
        <w:rPr>
          <w:rFonts w:ascii="Times New Roman" w:hAnsi="Times New Roman" w:cs="Times New Roman"/>
        </w:rPr>
        <w:t>the</w:t>
      </w:r>
      <w:r w:rsidR="007F6A39" w:rsidRPr="0067471A">
        <w:rPr>
          <w:rFonts w:ascii="Times New Roman" w:hAnsi="Times New Roman" w:cs="Times New Roman"/>
        </w:rPr>
        <w:t xml:space="preserve"> Belarusian democratic forces, including </w:t>
      </w:r>
      <w:r w:rsidR="007303DE">
        <w:rPr>
          <w:rFonts w:ascii="Times New Roman" w:hAnsi="Times New Roman" w:cs="Times New Roman"/>
        </w:rPr>
        <w:t>its</w:t>
      </w:r>
      <w:r w:rsidR="007F6A39" w:rsidRPr="0067471A">
        <w:rPr>
          <w:rFonts w:ascii="Times New Roman" w:hAnsi="Times New Roman" w:cs="Times New Roman"/>
        </w:rPr>
        <w:t xml:space="preserve"> leader, </w:t>
      </w:r>
      <w:r w:rsidR="007F6A39" w:rsidRPr="0067471A">
        <w:rPr>
          <w:rFonts w:ascii="Times New Roman" w:hAnsi="Times New Roman" w:cs="Times New Roman"/>
        </w:rPr>
        <w:lastRenderedPageBreak/>
        <w:t>Sviatlana Tsikhanouskaya</w:t>
      </w:r>
      <w:r w:rsidR="007303DE">
        <w:rPr>
          <w:rFonts w:ascii="Times New Roman" w:hAnsi="Times New Roman" w:cs="Times New Roman"/>
        </w:rPr>
        <w:t xml:space="preserve">, </w:t>
      </w:r>
      <w:r w:rsidR="007F6A39" w:rsidRPr="0067471A">
        <w:rPr>
          <w:rFonts w:ascii="Times New Roman" w:hAnsi="Times New Roman" w:cs="Times New Roman"/>
        </w:rPr>
        <w:t xml:space="preserve">through </w:t>
      </w:r>
      <w:r w:rsidR="00ED3DD4">
        <w:rPr>
          <w:rFonts w:ascii="Times New Roman" w:hAnsi="Times New Roman" w:cs="Times New Roman"/>
        </w:rPr>
        <w:t xml:space="preserve">EEAS-led </w:t>
      </w:r>
      <w:r w:rsidR="007F6A39" w:rsidRPr="0067471A">
        <w:rPr>
          <w:rFonts w:ascii="Times New Roman" w:hAnsi="Times New Roman" w:cs="Times New Roman"/>
        </w:rPr>
        <w:t xml:space="preserve">Consultative Group </w:t>
      </w:r>
      <w:r w:rsidR="007F6A39">
        <w:rPr>
          <w:rFonts w:ascii="Times New Roman" w:hAnsi="Times New Roman" w:cs="Times New Roman"/>
        </w:rPr>
        <w:t xml:space="preserve">meetings </w:t>
      </w:r>
      <w:r w:rsidR="007F6A39" w:rsidRPr="0067471A">
        <w:rPr>
          <w:rFonts w:ascii="Times New Roman" w:hAnsi="Times New Roman" w:cs="Times New Roman"/>
        </w:rPr>
        <w:t>organised twice a year</w:t>
      </w:r>
      <w:r w:rsidR="00ED3DD4">
        <w:rPr>
          <w:rFonts w:ascii="Times New Roman" w:hAnsi="Times New Roman" w:cs="Times New Roman"/>
        </w:rPr>
        <w:t xml:space="preserve"> since 2023</w:t>
      </w:r>
      <w:r w:rsidR="007F6A39">
        <w:rPr>
          <w:rFonts w:ascii="Times New Roman" w:hAnsi="Times New Roman" w:cs="Times New Roman"/>
        </w:rPr>
        <w:t>,</w:t>
      </w:r>
      <w:r w:rsidR="007F6A39" w:rsidRPr="0067471A">
        <w:rPr>
          <w:rFonts w:ascii="Times New Roman" w:hAnsi="Times New Roman" w:cs="Times New Roman"/>
        </w:rPr>
        <w:t xml:space="preserve"> and the</w:t>
      </w:r>
      <w:r w:rsidR="007F6A39">
        <w:rPr>
          <w:rFonts w:ascii="Times New Roman" w:hAnsi="Times New Roman" w:cs="Times New Roman"/>
        </w:rPr>
        <w:t xml:space="preserve"> </w:t>
      </w:r>
      <w:r w:rsidR="007F6A39" w:rsidRPr="0067471A">
        <w:rPr>
          <w:rFonts w:ascii="Times New Roman" w:hAnsi="Times New Roman" w:cs="Times New Roman"/>
        </w:rPr>
        <w:t>Senior Officials Meeting</w:t>
      </w:r>
      <w:r w:rsidR="007F6A39">
        <w:rPr>
          <w:rFonts w:ascii="Times New Roman" w:hAnsi="Times New Roman" w:cs="Times New Roman"/>
        </w:rPr>
        <w:t xml:space="preserve"> </w:t>
      </w:r>
      <w:r w:rsidR="005A18AB">
        <w:rPr>
          <w:rFonts w:ascii="Times New Roman" w:hAnsi="Times New Roman" w:cs="Times New Roman"/>
        </w:rPr>
        <w:t xml:space="preserve">(SOM) </w:t>
      </w:r>
      <w:r w:rsidR="007F6A39">
        <w:rPr>
          <w:rFonts w:ascii="Times New Roman" w:hAnsi="Times New Roman" w:cs="Times New Roman"/>
        </w:rPr>
        <w:t>held annually</w:t>
      </w:r>
      <w:r w:rsidR="007303DE">
        <w:rPr>
          <w:rFonts w:ascii="Times New Roman" w:hAnsi="Times New Roman" w:cs="Times New Roman"/>
        </w:rPr>
        <w:t xml:space="preserve"> since 2022</w:t>
      </w:r>
      <w:r w:rsidR="007F6A39">
        <w:rPr>
          <w:rFonts w:ascii="Times New Roman" w:hAnsi="Times New Roman" w:cs="Times New Roman"/>
        </w:rPr>
        <w:t xml:space="preserve">. The fourth </w:t>
      </w:r>
      <w:r w:rsidR="005A18AB">
        <w:rPr>
          <w:rFonts w:ascii="Times New Roman" w:hAnsi="Times New Roman" w:cs="Times New Roman"/>
        </w:rPr>
        <w:t xml:space="preserve">SOM </w:t>
      </w:r>
      <w:r w:rsidR="007F6A39">
        <w:rPr>
          <w:rFonts w:ascii="Times New Roman" w:hAnsi="Times New Roman" w:cs="Times New Roman"/>
        </w:rPr>
        <w:t xml:space="preserve">edition took place on 8 October </w:t>
      </w:r>
      <w:r w:rsidR="005A18AB">
        <w:rPr>
          <w:rFonts w:ascii="Times New Roman" w:hAnsi="Times New Roman" w:cs="Times New Roman"/>
        </w:rPr>
        <w:t xml:space="preserve">2025 </w:t>
      </w:r>
      <w:r w:rsidR="007F6A39">
        <w:rPr>
          <w:rFonts w:ascii="Times New Roman" w:hAnsi="Times New Roman" w:cs="Times New Roman"/>
        </w:rPr>
        <w:t>in Brussels</w:t>
      </w:r>
      <w:r w:rsidR="007303DE">
        <w:rPr>
          <w:rFonts w:ascii="Times New Roman" w:hAnsi="Times New Roman" w:cs="Times New Roman"/>
        </w:rPr>
        <w:t xml:space="preserve"> with the participation of Ms. Tsikhanouskaya. The event brought representatives of </w:t>
      </w:r>
      <w:r w:rsidR="007F6A39">
        <w:rPr>
          <w:rFonts w:ascii="Times New Roman" w:hAnsi="Times New Roman" w:cs="Times New Roman"/>
        </w:rPr>
        <w:t>EU institutions</w:t>
      </w:r>
      <w:r w:rsidR="007303DE">
        <w:rPr>
          <w:rFonts w:ascii="Times New Roman" w:hAnsi="Times New Roman" w:cs="Times New Roman"/>
        </w:rPr>
        <w:t xml:space="preserve"> and the </w:t>
      </w:r>
      <w:r w:rsidR="007F6A39">
        <w:rPr>
          <w:rFonts w:ascii="Times New Roman" w:hAnsi="Times New Roman" w:cs="Times New Roman"/>
        </w:rPr>
        <w:t xml:space="preserve">Member States </w:t>
      </w:r>
      <w:r w:rsidR="007303DE">
        <w:rPr>
          <w:rFonts w:ascii="Times New Roman" w:hAnsi="Times New Roman" w:cs="Times New Roman"/>
        </w:rPr>
        <w:t>together with</w:t>
      </w:r>
      <w:r w:rsidR="007F6A39">
        <w:rPr>
          <w:rFonts w:ascii="Times New Roman" w:hAnsi="Times New Roman" w:cs="Times New Roman"/>
        </w:rPr>
        <w:t xml:space="preserve"> </w:t>
      </w:r>
      <w:r w:rsidR="007303DE">
        <w:rPr>
          <w:rFonts w:ascii="Times New Roman" w:hAnsi="Times New Roman" w:cs="Times New Roman"/>
        </w:rPr>
        <w:t>representatives of the</w:t>
      </w:r>
      <w:r w:rsidR="007F6A39">
        <w:rPr>
          <w:rFonts w:ascii="Times New Roman" w:hAnsi="Times New Roman" w:cs="Times New Roman"/>
        </w:rPr>
        <w:t xml:space="preserve"> </w:t>
      </w:r>
      <w:r w:rsidR="007303DE">
        <w:rPr>
          <w:rFonts w:ascii="Times New Roman" w:hAnsi="Times New Roman" w:cs="Times New Roman"/>
        </w:rPr>
        <w:t xml:space="preserve">Belarusian </w:t>
      </w:r>
      <w:r w:rsidR="007F6A39">
        <w:rPr>
          <w:rFonts w:ascii="Times New Roman" w:hAnsi="Times New Roman" w:cs="Times New Roman"/>
        </w:rPr>
        <w:t xml:space="preserve">democratic forces and civil society to </w:t>
      </w:r>
      <w:r w:rsidR="007303DE">
        <w:rPr>
          <w:rFonts w:ascii="Times New Roman" w:hAnsi="Times New Roman" w:cs="Times New Roman"/>
        </w:rPr>
        <w:t>provide an assessment of the evolving needs of the people of Belarus.</w:t>
      </w:r>
      <w:r w:rsidR="007F6A39">
        <w:rPr>
          <w:rFonts w:ascii="Times New Roman" w:hAnsi="Times New Roman" w:cs="Times New Roman"/>
        </w:rPr>
        <w:t xml:space="preserve"> </w:t>
      </w:r>
      <w:r w:rsidR="007303DE">
        <w:rPr>
          <w:rFonts w:ascii="Times New Roman" w:hAnsi="Times New Roman" w:cs="Times New Roman"/>
        </w:rPr>
        <w:t xml:space="preserve">The EU pledged to strengthen support for civil society, human rights and independent media. </w:t>
      </w:r>
    </w:p>
    <w:p w14:paraId="0A3C9F0C" w14:textId="50B55C77" w:rsidR="007303DE" w:rsidRDefault="007F6A39" w:rsidP="007F6A39">
      <w:pPr>
        <w:spacing w:line="276" w:lineRule="auto"/>
        <w:jc w:val="both"/>
        <w:rPr>
          <w:rFonts w:ascii="Times New Roman" w:hAnsi="Times New Roman" w:cs="Times New Roman"/>
        </w:rPr>
      </w:pPr>
      <w:r>
        <w:rPr>
          <w:rFonts w:ascii="Times New Roman" w:hAnsi="Times New Roman" w:cs="Times New Roman"/>
        </w:rPr>
        <w:t xml:space="preserve">On </w:t>
      </w:r>
      <w:r w:rsidRPr="00C926E2">
        <w:rPr>
          <w:rFonts w:ascii="Times New Roman" w:hAnsi="Times New Roman" w:cs="Times New Roman"/>
          <w:b/>
          <w:bCs/>
        </w:rPr>
        <w:t>paragraph 8 on supporting civil society, journalists, students, academics and professionals</w:t>
      </w:r>
      <w:r>
        <w:rPr>
          <w:rFonts w:ascii="Times New Roman" w:hAnsi="Times New Roman" w:cs="Times New Roman"/>
        </w:rPr>
        <w:t xml:space="preserve">, </w:t>
      </w:r>
      <w:r w:rsidRPr="001231B5">
        <w:rPr>
          <w:rFonts w:ascii="Times New Roman" w:hAnsi="Times New Roman" w:cs="Times New Roman"/>
        </w:rPr>
        <w:t xml:space="preserve">the </w:t>
      </w:r>
      <w:r w:rsidR="007303DE">
        <w:rPr>
          <w:rFonts w:ascii="Times New Roman" w:hAnsi="Times New Roman" w:cs="Times New Roman"/>
        </w:rPr>
        <w:t>EU</w:t>
      </w:r>
      <w:r w:rsidRPr="001231B5">
        <w:rPr>
          <w:rFonts w:ascii="Times New Roman" w:hAnsi="Times New Roman" w:cs="Times New Roman"/>
        </w:rPr>
        <w:t xml:space="preserve"> has </w:t>
      </w:r>
      <w:r w:rsidR="007303DE">
        <w:rPr>
          <w:rFonts w:ascii="Times New Roman" w:hAnsi="Times New Roman" w:cs="Times New Roman"/>
        </w:rPr>
        <w:t>committed</w:t>
      </w:r>
      <w:r w:rsidRPr="001231B5">
        <w:rPr>
          <w:rFonts w:ascii="Times New Roman" w:hAnsi="Times New Roman" w:cs="Times New Roman"/>
        </w:rPr>
        <w:t xml:space="preserve"> a total of EUR </w:t>
      </w:r>
      <w:r w:rsidR="002601F8">
        <w:rPr>
          <w:rFonts w:ascii="Times New Roman" w:hAnsi="Times New Roman" w:cs="Times New Roman"/>
        </w:rPr>
        <w:t>200</w:t>
      </w:r>
      <w:r w:rsidRPr="001231B5">
        <w:rPr>
          <w:rFonts w:ascii="Times New Roman" w:hAnsi="Times New Roman" w:cs="Times New Roman"/>
        </w:rPr>
        <w:t xml:space="preserve"> million</w:t>
      </w:r>
      <w:r>
        <w:rPr>
          <w:rFonts w:ascii="Times New Roman" w:hAnsi="Times New Roman" w:cs="Times New Roman"/>
        </w:rPr>
        <w:t xml:space="preserve"> since 2020</w:t>
      </w:r>
      <w:r w:rsidRPr="001231B5">
        <w:rPr>
          <w:rFonts w:ascii="Times New Roman" w:hAnsi="Times New Roman" w:cs="Times New Roman"/>
        </w:rPr>
        <w:t xml:space="preserve"> to support the people of Belarus in the fields of human rights, civil society, independent media, education, culture, and business. </w:t>
      </w:r>
      <w:r w:rsidR="002601F8">
        <w:rPr>
          <w:rFonts w:ascii="Times New Roman" w:hAnsi="Times New Roman" w:cs="Times New Roman"/>
        </w:rPr>
        <w:t>The next</w:t>
      </w:r>
      <w:r w:rsidRPr="001231B5">
        <w:rPr>
          <w:rFonts w:ascii="Times New Roman" w:hAnsi="Times New Roman" w:cs="Times New Roman"/>
        </w:rPr>
        <w:t xml:space="preserve"> package of assistance of EUR 30 million </w:t>
      </w:r>
      <w:r w:rsidR="002601F8">
        <w:rPr>
          <w:rFonts w:ascii="Times New Roman" w:hAnsi="Times New Roman" w:cs="Times New Roman"/>
        </w:rPr>
        <w:t>announced</w:t>
      </w:r>
      <w:r w:rsidR="002601F8" w:rsidRPr="001231B5">
        <w:rPr>
          <w:rFonts w:ascii="Times New Roman" w:hAnsi="Times New Roman" w:cs="Times New Roman"/>
        </w:rPr>
        <w:t xml:space="preserve"> </w:t>
      </w:r>
      <w:r w:rsidRPr="001231B5">
        <w:rPr>
          <w:rFonts w:ascii="Times New Roman" w:hAnsi="Times New Roman" w:cs="Times New Roman"/>
        </w:rPr>
        <w:t xml:space="preserve">in </w:t>
      </w:r>
      <w:r w:rsidR="002601F8">
        <w:rPr>
          <w:rFonts w:ascii="Times New Roman" w:hAnsi="Times New Roman" w:cs="Times New Roman"/>
        </w:rPr>
        <w:t>December</w:t>
      </w:r>
      <w:r w:rsidR="002601F8" w:rsidRPr="001231B5">
        <w:rPr>
          <w:rFonts w:ascii="Times New Roman" w:hAnsi="Times New Roman" w:cs="Times New Roman"/>
        </w:rPr>
        <w:t xml:space="preserve"> </w:t>
      </w:r>
      <w:r w:rsidRPr="001231B5">
        <w:rPr>
          <w:rFonts w:ascii="Times New Roman" w:hAnsi="Times New Roman" w:cs="Times New Roman"/>
        </w:rPr>
        <w:t>202</w:t>
      </w:r>
      <w:r w:rsidR="002601F8">
        <w:rPr>
          <w:rFonts w:ascii="Times New Roman" w:hAnsi="Times New Roman" w:cs="Times New Roman"/>
        </w:rPr>
        <w:t>5</w:t>
      </w:r>
      <w:r w:rsidRPr="001231B5">
        <w:rPr>
          <w:rFonts w:ascii="Times New Roman" w:hAnsi="Times New Roman" w:cs="Times New Roman"/>
        </w:rPr>
        <w:t xml:space="preserve"> </w:t>
      </w:r>
      <w:r w:rsidR="002601F8">
        <w:rPr>
          <w:rFonts w:ascii="Times New Roman" w:hAnsi="Times New Roman" w:cs="Times New Roman"/>
        </w:rPr>
        <w:t xml:space="preserve">will </w:t>
      </w:r>
      <w:r w:rsidR="00A75958">
        <w:rPr>
          <w:rFonts w:ascii="Times New Roman" w:hAnsi="Times New Roman" w:cs="Times New Roman"/>
        </w:rPr>
        <w:t xml:space="preserve">strengthen </w:t>
      </w:r>
      <w:r w:rsidRPr="001231B5">
        <w:rPr>
          <w:rFonts w:ascii="Times New Roman" w:hAnsi="Times New Roman" w:cs="Times New Roman"/>
        </w:rPr>
        <w:t>support</w:t>
      </w:r>
      <w:r w:rsidR="00A75958">
        <w:rPr>
          <w:rFonts w:ascii="Times New Roman" w:hAnsi="Times New Roman" w:cs="Times New Roman"/>
        </w:rPr>
        <w:t xml:space="preserve"> to</w:t>
      </w:r>
      <w:r w:rsidRPr="001231B5">
        <w:rPr>
          <w:rFonts w:ascii="Times New Roman" w:hAnsi="Times New Roman" w:cs="Times New Roman"/>
        </w:rPr>
        <w:t xml:space="preserve"> civil society, independent media and human rights.</w:t>
      </w:r>
    </w:p>
    <w:p w14:paraId="4693C895" w14:textId="3BA14540" w:rsidR="005C31FF" w:rsidRDefault="00A75958" w:rsidP="007F6A39">
      <w:pPr>
        <w:spacing w:line="276" w:lineRule="auto"/>
        <w:jc w:val="both"/>
        <w:rPr>
          <w:rFonts w:ascii="Times New Roman" w:hAnsi="Times New Roman" w:cs="Times New Roman"/>
        </w:rPr>
      </w:pPr>
      <w:r>
        <w:rPr>
          <w:rFonts w:ascii="Times New Roman" w:hAnsi="Times New Roman" w:cs="Times New Roman"/>
        </w:rPr>
        <w:t xml:space="preserve">Promoting human rights and civic engagement </w:t>
      </w:r>
      <w:r w:rsidR="00424599">
        <w:rPr>
          <w:rFonts w:ascii="Times New Roman" w:hAnsi="Times New Roman" w:cs="Times New Roman"/>
        </w:rPr>
        <w:t xml:space="preserve">is </w:t>
      </w:r>
      <w:r>
        <w:rPr>
          <w:rFonts w:ascii="Times New Roman" w:hAnsi="Times New Roman" w:cs="Times New Roman"/>
        </w:rPr>
        <w:t xml:space="preserve">essential to long term democratisation in Belarus. The EU remains firmly committed to supporting Belarusians </w:t>
      </w:r>
      <w:r w:rsidR="00E0592A">
        <w:rPr>
          <w:rFonts w:ascii="Times New Roman" w:hAnsi="Times New Roman" w:cs="Times New Roman"/>
        </w:rPr>
        <w:t>working for democratic change.</w:t>
      </w:r>
      <w:r>
        <w:rPr>
          <w:rFonts w:ascii="Times New Roman" w:hAnsi="Times New Roman" w:cs="Times New Roman"/>
        </w:rPr>
        <w:t xml:space="preserve"> </w:t>
      </w:r>
      <w:r w:rsidR="005C31FF">
        <w:rPr>
          <w:rFonts w:ascii="Times New Roman" w:hAnsi="Times New Roman" w:cs="Times New Roman"/>
        </w:rPr>
        <w:t xml:space="preserve">Since 2020, the EU has mobilised EUR 67 million in support of civil society and human rights organisations. This enables civil </w:t>
      </w:r>
      <w:r w:rsidR="005C31FF" w:rsidRPr="008E60BA">
        <w:rPr>
          <w:rFonts w:ascii="Times New Roman" w:hAnsi="Times New Roman" w:cs="Times New Roman"/>
        </w:rPr>
        <w:t>society organisations to continue their activities</w:t>
      </w:r>
      <w:r w:rsidR="005C31FF">
        <w:rPr>
          <w:rFonts w:ascii="Times New Roman" w:hAnsi="Times New Roman" w:cs="Times New Roman"/>
        </w:rPr>
        <w:t xml:space="preserve"> </w:t>
      </w:r>
      <w:r w:rsidR="005C31FF" w:rsidRPr="008E60BA">
        <w:rPr>
          <w:rFonts w:ascii="Times New Roman" w:hAnsi="Times New Roman" w:cs="Times New Roman"/>
        </w:rPr>
        <w:t xml:space="preserve">building communities, promoting the rights of vulnerable groups, and engaging citizens. </w:t>
      </w:r>
    </w:p>
    <w:p w14:paraId="7B8D4130" w14:textId="0DD7BCBE" w:rsidR="007303DE" w:rsidRDefault="005C31FF" w:rsidP="007F6A39">
      <w:pPr>
        <w:spacing w:line="276" w:lineRule="auto"/>
        <w:jc w:val="both"/>
        <w:rPr>
          <w:rFonts w:ascii="Times New Roman" w:hAnsi="Times New Roman" w:cs="Times New Roman"/>
        </w:rPr>
      </w:pPr>
      <w:r>
        <w:rPr>
          <w:rFonts w:ascii="Times New Roman" w:hAnsi="Times New Roman" w:cs="Times New Roman"/>
        </w:rPr>
        <w:t>T</w:t>
      </w:r>
      <w:r w:rsidR="007303DE">
        <w:rPr>
          <w:rFonts w:ascii="Times New Roman" w:hAnsi="Times New Roman" w:cs="Times New Roman"/>
        </w:rPr>
        <w:t xml:space="preserve">he EU has </w:t>
      </w:r>
      <w:r>
        <w:rPr>
          <w:rFonts w:ascii="Times New Roman" w:hAnsi="Times New Roman" w:cs="Times New Roman"/>
        </w:rPr>
        <w:t xml:space="preserve">also </w:t>
      </w:r>
      <w:r w:rsidR="007303DE">
        <w:rPr>
          <w:rFonts w:ascii="Times New Roman" w:hAnsi="Times New Roman" w:cs="Times New Roman"/>
        </w:rPr>
        <w:t>mobilised EUR 38 million to support independent media</w:t>
      </w:r>
      <w:r>
        <w:rPr>
          <w:rFonts w:ascii="Times New Roman" w:hAnsi="Times New Roman" w:cs="Times New Roman"/>
        </w:rPr>
        <w:t xml:space="preserve"> since 2020</w:t>
      </w:r>
      <w:r w:rsidR="007303DE">
        <w:rPr>
          <w:rFonts w:ascii="Times New Roman" w:hAnsi="Times New Roman" w:cs="Times New Roman"/>
        </w:rPr>
        <w:t>. T</w:t>
      </w:r>
      <w:r w:rsidR="007F6A39">
        <w:rPr>
          <w:rFonts w:ascii="Times New Roman" w:hAnsi="Times New Roman" w:cs="Times New Roman"/>
        </w:rPr>
        <w:t xml:space="preserve">he </w:t>
      </w:r>
      <w:r w:rsidR="007303DE">
        <w:rPr>
          <w:rFonts w:ascii="Times New Roman" w:hAnsi="Times New Roman" w:cs="Times New Roman"/>
        </w:rPr>
        <w:t>EU’s</w:t>
      </w:r>
      <w:r w:rsidR="007F6A39">
        <w:rPr>
          <w:rFonts w:ascii="Times New Roman" w:hAnsi="Times New Roman" w:cs="Times New Roman"/>
        </w:rPr>
        <w:t xml:space="preserve"> </w:t>
      </w:r>
      <w:r w:rsidR="007F6A39" w:rsidRPr="008E60BA">
        <w:rPr>
          <w:rFonts w:ascii="Times New Roman" w:hAnsi="Times New Roman" w:cs="Times New Roman"/>
        </w:rPr>
        <w:t xml:space="preserve">financial assistance </w:t>
      </w:r>
      <w:r>
        <w:rPr>
          <w:rFonts w:ascii="Times New Roman" w:hAnsi="Times New Roman" w:cs="Times New Roman"/>
        </w:rPr>
        <w:t>is directed toward</w:t>
      </w:r>
      <w:r w:rsidR="007F6A39">
        <w:rPr>
          <w:rFonts w:ascii="Times New Roman" w:hAnsi="Times New Roman" w:cs="Times New Roman"/>
        </w:rPr>
        <w:t xml:space="preserve"> </w:t>
      </w:r>
      <w:r w:rsidR="007F6A39" w:rsidRPr="008E60BA">
        <w:rPr>
          <w:rFonts w:ascii="Times New Roman" w:hAnsi="Times New Roman" w:cs="Times New Roman"/>
        </w:rPr>
        <w:t xml:space="preserve">a diverse range of independent media outlets and media professionals </w:t>
      </w:r>
      <w:r w:rsidR="007F6A39">
        <w:rPr>
          <w:rFonts w:ascii="Times New Roman" w:hAnsi="Times New Roman" w:cs="Times New Roman"/>
        </w:rPr>
        <w:t>who continue to</w:t>
      </w:r>
      <w:r w:rsidR="007F6A39" w:rsidRPr="008E60BA">
        <w:rPr>
          <w:rFonts w:ascii="Times New Roman" w:hAnsi="Times New Roman" w:cs="Times New Roman"/>
        </w:rPr>
        <w:t xml:space="preserve"> deliver quality, objective information to citizens across the country</w:t>
      </w:r>
      <w:r w:rsidR="007F6A39">
        <w:rPr>
          <w:rFonts w:ascii="Times New Roman" w:hAnsi="Times New Roman" w:cs="Times New Roman"/>
        </w:rPr>
        <w:t>, reaching an estimated</w:t>
      </w:r>
      <w:r w:rsidR="00A75958">
        <w:rPr>
          <w:rFonts w:ascii="Times New Roman" w:hAnsi="Times New Roman" w:cs="Times New Roman"/>
        </w:rPr>
        <w:t xml:space="preserve"> monthly</w:t>
      </w:r>
      <w:r w:rsidR="007F6A39" w:rsidRPr="008E60BA">
        <w:rPr>
          <w:rFonts w:ascii="Times New Roman" w:hAnsi="Times New Roman" w:cs="Times New Roman"/>
        </w:rPr>
        <w:t xml:space="preserve"> </w:t>
      </w:r>
      <w:r w:rsidR="007F6A39">
        <w:rPr>
          <w:rFonts w:ascii="Times New Roman" w:hAnsi="Times New Roman" w:cs="Times New Roman"/>
        </w:rPr>
        <w:t xml:space="preserve">audience of </w:t>
      </w:r>
      <w:r w:rsidR="007F6A39" w:rsidRPr="008E60BA">
        <w:rPr>
          <w:rFonts w:ascii="Times New Roman" w:hAnsi="Times New Roman" w:cs="Times New Roman"/>
        </w:rPr>
        <w:t xml:space="preserve">2 million people. </w:t>
      </w:r>
      <w:r w:rsidR="00A75958">
        <w:rPr>
          <w:rFonts w:ascii="Times New Roman" w:hAnsi="Times New Roman" w:cs="Times New Roman"/>
        </w:rPr>
        <w:t>This includes a combination of core support, project-based funding and capacity to building to help to promote a diverse and dynamic independent media eco-system.</w:t>
      </w:r>
    </w:p>
    <w:p w14:paraId="026ED86B" w14:textId="74662496" w:rsidR="007303DE" w:rsidRDefault="005C31FF" w:rsidP="007F6A39">
      <w:pPr>
        <w:spacing w:line="276" w:lineRule="auto"/>
        <w:jc w:val="both"/>
        <w:rPr>
          <w:rFonts w:ascii="Times New Roman" w:hAnsi="Times New Roman" w:cs="Times New Roman"/>
        </w:rPr>
      </w:pPr>
      <w:r>
        <w:rPr>
          <w:rFonts w:ascii="Times New Roman" w:hAnsi="Times New Roman" w:cs="Times New Roman"/>
        </w:rPr>
        <w:t>Human capital</w:t>
      </w:r>
      <w:r w:rsidRPr="009B6028">
        <w:rPr>
          <w:rFonts w:ascii="Times New Roman" w:hAnsi="Times New Roman" w:cs="Times New Roman"/>
        </w:rPr>
        <w:t xml:space="preserve"> development </w:t>
      </w:r>
      <w:r>
        <w:rPr>
          <w:rFonts w:ascii="Times New Roman" w:hAnsi="Times New Roman" w:cs="Times New Roman"/>
        </w:rPr>
        <w:t xml:space="preserve">also </w:t>
      </w:r>
      <w:r w:rsidRPr="009B6028">
        <w:rPr>
          <w:rFonts w:ascii="Times New Roman" w:hAnsi="Times New Roman" w:cs="Times New Roman"/>
        </w:rPr>
        <w:t>remain</w:t>
      </w:r>
      <w:r>
        <w:rPr>
          <w:rFonts w:ascii="Times New Roman" w:hAnsi="Times New Roman" w:cs="Times New Roman"/>
        </w:rPr>
        <w:t>s</w:t>
      </w:r>
      <w:r w:rsidRPr="009B6028">
        <w:rPr>
          <w:rFonts w:ascii="Times New Roman" w:hAnsi="Times New Roman" w:cs="Times New Roman"/>
        </w:rPr>
        <w:t xml:space="preserve"> an integral part of the </w:t>
      </w:r>
      <w:r>
        <w:rPr>
          <w:rFonts w:ascii="Times New Roman" w:hAnsi="Times New Roman" w:cs="Times New Roman"/>
        </w:rPr>
        <w:t>EU’s</w:t>
      </w:r>
      <w:r w:rsidRPr="009B6028">
        <w:rPr>
          <w:rFonts w:ascii="Times New Roman" w:hAnsi="Times New Roman" w:cs="Times New Roman"/>
        </w:rPr>
        <w:t xml:space="preserve"> support</w:t>
      </w:r>
      <w:r>
        <w:rPr>
          <w:rFonts w:ascii="Times New Roman" w:hAnsi="Times New Roman" w:cs="Times New Roman"/>
        </w:rPr>
        <w:t xml:space="preserve"> to the people of Belarus</w:t>
      </w:r>
      <w:r w:rsidRPr="009B6028">
        <w:rPr>
          <w:rFonts w:ascii="Times New Roman" w:hAnsi="Times New Roman" w:cs="Times New Roman"/>
        </w:rPr>
        <w:t xml:space="preserve">. Scholarships and mobility opportunities are available to Belarusian students, academics, and cultural professionals, helping them to pursue education and professional growth. Through the Education for Belarusians project, students and professionals have received targeted assistance to integrate into universities and job markets </w:t>
      </w:r>
      <w:r>
        <w:rPr>
          <w:rFonts w:ascii="Times New Roman" w:hAnsi="Times New Roman" w:cs="Times New Roman"/>
        </w:rPr>
        <w:t>in the EU</w:t>
      </w:r>
      <w:r w:rsidRPr="009B6028">
        <w:rPr>
          <w:rFonts w:ascii="Times New Roman" w:hAnsi="Times New Roman" w:cs="Times New Roman"/>
        </w:rPr>
        <w:t>, as well as opportunities for personal development, networking, and community building.</w:t>
      </w:r>
      <w:r>
        <w:rPr>
          <w:rFonts w:ascii="Times New Roman" w:hAnsi="Times New Roman" w:cs="Times New Roman"/>
        </w:rPr>
        <w:t xml:space="preserve"> </w:t>
      </w:r>
      <w:r w:rsidRPr="008E60BA">
        <w:rPr>
          <w:rFonts w:ascii="Times New Roman" w:hAnsi="Times New Roman" w:cs="Times New Roman"/>
        </w:rPr>
        <w:t xml:space="preserve">Our assistance </w:t>
      </w:r>
      <w:r>
        <w:rPr>
          <w:rFonts w:ascii="Times New Roman" w:hAnsi="Times New Roman" w:cs="Times New Roman"/>
        </w:rPr>
        <w:t xml:space="preserve">also </w:t>
      </w:r>
      <w:r w:rsidRPr="008E60BA">
        <w:rPr>
          <w:rFonts w:ascii="Times New Roman" w:hAnsi="Times New Roman" w:cs="Times New Roman"/>
        </w:rPr>
        <w:t>enable</w:t>
      </w:r>
      <w:r>
        <w:rPr>
          <w:rFonts w:ascii="Times New Roman" w:hAnsi="Times New Roman" w:cs="Times New Roman"/>
        </w:rPr>
        <w:t>d</w:t>
      </w:r>
      <w:r w:rsidRPr="008E60BA">
        <w:rPr>
          <w:rFonts w:ascii="Times New Roman" w:hAnsi="Times New Roman" w:cs="Times New Roman"/>
        </w:rPr>
        <w:t xml:space="preserve"> the provision of technical and legal support to hundreds of Belarusian SMEs which</w:t>
      </w:r>
      <w:r>
        <w:rPr>
          <w:rFonts w:ascii="Times New Roman" w:hAnsi="Times New Roman" w:cs="Times New Roman"/>
        </w:rPr>
        <w:t xml:space="preserve"> were forced to</w:t>
      </w:r>
      <w:r w:rsidRPr="008E60BA">
        <w:rPr>
          <w:rFonts w:ascii="Times New Roman" w:hAnsi="Times New Roman" w:cs="Times New Roman"/>
        </w:rPr>
        <w:t xml:space="preserve"> relocate abroad.</w:t>
      </w:r>
      <w:r w:rsidR="00A75958">
        <w:rPr>
          <w:rFonts w:ascii="Times New Roman" w:hAnsi="Times New Roman" w:cs="Times New Roman"/>
        </w:rPr>
        <w:t xml:space="preserve"> In total, EUR 65 million has been mobilised to support Belarusian students, artists and professionals since 2020.</w:t>
      </w:r>
    </w:p>
    <w:p w14:paraId="64757C44" w14:textId="2198279F" w:rsidR="0063441B" w:rsidRDefault="0063441B" w:rsidP="007F6A39">
      <w:pPr>
        <w:spacing w:line="276" w:lineRule="auto"/>
        <w:jc w:val="both"/>
        <w:rPr>
          <w:rFonts w:ascii="Times New Roman" w:hAnsi="Times New Roman" w:cs="Times New Roman"/>
        </w:rPr>
      </w:pPr>
      <w:r>
        <w:rPr>
          <w:rFonts w:ascii="Times New Roman" w:hAnsi="Times New Roman" w:cs="Times New Roman"/>
        </w:rPr>
        <w:t xml:space="preserve">On </w:t>
      </w:r>
      <w:r w:rsidRPr="00BB06A3">
        <w:rPr>
          <w:rFonts w:ascii="Times New Roman" w:hAnsi="Times New Roman" w:cs="Times New Roman"/>
          <w:b/>
          <w:bCs/>
        </w:rPr>
        <w:t>paragraph 9 regarding the representation of the Belarusian democratic forces in international forums</w:t>
      </w:r>
      <w:r>
        <w:rPr>
          <w:rFonts w:ascii="Times New Roman" w:hAnsi="Times New Roman" w:cs="Times New Roman"/>
        </w:rPr>
        <w:t xml:space="preserve">, </w:t>
      </w:r>
      <w:r w:rsidR="002B0316">
        <w:rPr>
          <w:rFonts w:ascii="Times New Roman" w:hAnsi="Times New Roman" w:cs="Times New Roman"/>
        </w:rPr>
        <w:t>the democratic forces and Belarusian civil society play an</w:t>
      </w:r>
      <w:r>
        <w:rPr>
          <w:rFonts w:ascii="Times New Roman" w:hAnsi="Times New Roman" w:cs="Times New Roman"/>
        </w:rPr>
        <w:t xml:space="preserve"> ongoing role in the Eastern Partnership. This regional platform allows Belarusian democratic actors to engage with their counterparts in the Eastern Neighbourhood and exchange over common challenges. </w:t>
      </w:r>
    </w:p>
    <w:p w14:paraId="1EFD4756" w14:textId="1C17A563" w:rsidR="005C31FF" w:rsidRDefault="005C31FF" w:rsidP="004E3812">
      <w:pPr>
        <w:keepLines/>
        <w:spacing w:after="0" w:line="276" w:lineRule="auto"/>
        <w:jc w:val="both"/>
        <w:rPr>
          <w:rFonts w:ascii="Times New Roman" w:hAnsi="Times New Roman" w:cs="Times New Roman"/>
        </w:rPr>
      </w:pPr>
      <w:r>
        <w:rPr>
          <w:rFonts w:ascii="Times New Roman" w:hAnsi="Times New Roman" w:cs="Times New Roman"/>
        </w:rPr>
        <w:lastRenderedPageBreak/>
        <w:t>On</w:t>
      </w:r>
      <w:r w:rsidR="007F6A39">
        <w:rPr>
          <w:rFonts w:ascii="Times New Roman" w:hAnsi="Times New Roman" w:cs="Times New Roman"/>
        </w:rPr>
        <w:t xml:space="preserve"> </w:t>
      </w:r>
      <w:r w:rsidR="007F6A39" w:rsidRPr="00C926E2">
        <w:rPr>
          <w:rFonts w:ascii="Times New Roman" w:hAnsi="Times New Roman" w:cs="Times New Roman"/>
          <w:b/>
          <w:bCs/>
        </w:rPr>
        <w:t>paragraph</w:t>
      </w:r>
      <w:r w:rsidR="005A18AB">
        <w:rPr>
          <w:rFonts w:ascii="Times New Roman" w:hAnsi="Times New Roman" w:cs="Times New Roman"/>
          <w:b/>
          <w:bCs/>
        </w:rPr>
        <w:t>s</w:t>
      </w:r>
      <w:r w:rsidR="007F6A39" w:rsidRPr="00C926E2">
        <w:rPr>
          <w:rFonts w:ascii="Times New Roman" w:hAnsi="Times New Roman" w:cs="Times New Roman"/>
          <w:b/>
          <w:bCs/>
        </w:rPr>
        <w:t xml:space="preserve"> 15 and 16 regarding </w:t>
      </w:r>
      <w:r w:rsidR="0089648D" w:rsidRPr="00C926E2">
        <w:rPr>
          <w:rFonts w:ascii="Times New Roman" w:hAnsi="Times New Roman" w:cs="Times New Roman"/>
          <w:b/>
          <w:bCs/>
        </w:rPr>
        <w:t>supporting the</w:t>
      </w:r>
      <w:r w:rsidR="007F6A39" w:rsidRPr="00C926E2">
        <w:rPr>
          <w:rFonts w:ascii="Times New Roman" w:hAnsi="Times New Roman" w:cs="Times New Roman"/>
          <w:b/>
          <w:bCs/>
        </w:rPr>
        <w:t xml:space="preserve"> </w:t>
      </w:r>
      <w:r w:rsidR="0089648D" w:rsidRPr="00C926E2">
        <w:rPr>
          <w:rFonts w:ascii="Times New Roman" w:hAnsi="Times New Roman" w:cs="Times New Roman"/>
          <w:b/>
          <w:bCs/>
        </w:rPr>
        <w:t>investigation</w:t>
      </w:r>
      <w:r w:rsidR="007F6A39" w:rsidRPr="00C926E2">
        <w:rPr>
          <w:rFonts w:ascii="Times New Roman" w:hAnsi="Times New Roman" w:cs="Times New Roman"/>
          <w:b/>
          <w:bCs/>
        </w:rPr>
        <w:t xml:space="preserve"> of human rights abuses</w:t>
      </w:r>
      <w:r w:rsidR="0089648D">
        <w:rPr>
          <w:rFonts w:ascii="Times New Roman" w:hAnsi="Times New Roman" w:cs="Times New Roman"/>
        </w:rPr>
        <w:t xml:space="preserve">, the </w:t>
      </w:r>
      <w:r>
        <w:rPr>
          <w:rFonts w:ascii="Times New Roman" w:hAnsi="Times New Roman" w:cs="Times New Roman"/>
        </w:rPr>
        <w:t>EU</w:t>
      </w:r>
      <w:r w:rsidR="007A61B2">
        <w:rPr>
          <w:rFonts w:ascii="Times New Roman" w:hAnsi="Times New Roman" w:cs="Times New Roman"/>
        </w:rPr>
        <w:t xml:space="preserve"> </w:t>
      </w:r>
      <w:r>
        <w:rPr>
          <w:rFonts w:ascii="Times New Roman" w:hAnsi="Times New Roman" w:cs="Times New Roman"/>
        </w:rPr>
        <w:t>actively</w:t>
      </w:r>
      <w:r w:rsidR="007A61B2">
        <w:rPr>
          <w:rFonts w:ascii="Times New Roman" w:hAnsi="Times New Roman" w:cs="Times New Roman"/>
        </w:rPr>
        <w:t xml:space="preserve"> </w:t>
      </w:r>
      <w:r w:rsidR="00CB65AB">
        <w:rPr>
          <w:rFonts w:ascii="Times New Roman" w:hAnsi="Times New Roman" w:cs="Times New Roman"/>
        </w:rPr>
        <w:t xml:space="preserve">leads and </w:t>
      </w:r>
      <w:r w:rsidR="007A61B2">
        <w:rPr>
          <w:rFonts w:ascii="Times New Roman" w:hAnsi="Times New Roman" w:cs="Times New Roman"/>
        </w:rPr>
        <w:t>support</w:t>
      </w:r>
      <w:r>
        <w:rPr>
          <w:rFonts w:ascii="Times New Roman" w:hAnsi="Times New Roman" w:cs="Times New Roman"/>
        </w:rPr>
        <w:t>s</w:t>
      </w:r>
      <w:r w:rsidR="007A61B2">
        <w:rPr>
          <w:rFonts w:ascii="Times New Roman" w:hAnsi="Times New Roman" w:cs="Times New Roman"/>
        </w:rPr>
        <w:t xml:space="preserve"> initiatives</w:t>
      </w:r>
      <w:r w:rsidR="00CB65AB">
        <w:rPr>
          <w:rFonts w:ascii="Times New Roman" w:hAnsi="Times New Roman" w:cs="Times New Roman"/>
        </w:rPr>
        <w:t xml:space="preserve">, including in international fora, </w:t>
      </w:r>
      <w:r w:rsidR="007A61B2">
        <w:rPr>
          <w:rFonts w:ascii="Times New Roman" w:hAnsi="Times New Roman" w:cs="Times New Roman"/>
        </w:rPr>
        <w:t>that seek justice for victims of repression and human right</w:t>
      </w:r>
      <w:r w:rsidR="00CB65AB">
        <w:rPr>
          <w:rFonts w:ascii="Times New Roman" w:hAnsi="Times New Roman" w:cs="Times New Roman"/>
        </w:rPr>
        <w:t>s</w:t>
      </w:r>
      <w:r w:rsidR="007A61B2">
        <w:rPr>
          <w:rFonts w:ascii="Times New Roman" w:hAnsi="Times New Roman" w:cs="Times New Roman"/>
        </w:rPr>
        <w:t xml:space="preserve"> violations</w:t>
      </w:r>
      <w:r>
        <w:rPr>
          <w:rFonts w:ascii="Times New Roman" w:hAnsi="Times New Roman" w:cs="Times New Roman"/>
        </w:rPr>
        <w:t xml:space="preserve"> in Belarus, as well as accountability mechanisms</w:t>
      </w:r>
      <w:r w:rsidR="007A61B2">
        <w:rPr>
          <w:rFonts w:ascii="Times New Roman" w:hAnsi="Times New Roman" w:cs="Times New Roman"/>
        </w:rPr>
        <w:t xml:space="preserve">. </w:t>
      </w:r>
      <w:r>
        <w:rPr>
          <w:rFonts w:ascii="Times New Roman" w:hAnsi="Times New Roman" w:cs="Times New Roman"/>
        </w:rPr>
        <w:t>The International Accountability Platform for Belarus (IAPB)</w:t>
      </w:r>
      <w:r w:rsidR="009B6028">
        <w:rPr>
          <w:rFonts w:ascii="Times New Roman" w:hAnsi="Times New Roman" w:cs="Times New Roman"/>
        </w:rPr>
        <w:t xml:space="preserve"> plays a crucial role in collecting and preserving </w:t>
      </w:r>
      <w:r w:rsidR="007A61B2">
        <w:rPr>
          <w:rFonts w:ascii="Times New Roman" w:hAnsi="Times New Roman" w:cs="Times New Roman"/>
        </w:rPr>
        <w:t xml:space="preserve">evidence of human rights violations committed by </w:t>
      </w:r>
      <w:r>
        <w:rPr>
          <w:rFonts w:ascii="Times New Roman" w:hAnsi="Times New Roman" w:cs="Times New Roman"/>
        </w:rPr>
        <w:t xml:space="preserve">the </w:t>
      </w:r>
      <w:r w:rsidR="007A61B2">
        <w:rPr>
          <w:rFonts w:ascii="Times New Roman" w:hAnsi="Times New Roman" w:cs="Times New Roman"/>
        </w:rPr>
        <w:t>Belarusian authorities</w:t>
      </w:r>
      <w:r>
        <w:rPr>
          <w:rFonts w:ascii="Times New Roman" w:hAnsi="Times New Roman" w:cs="Times New Roman"/>
        </w:rPr>
        <w:t xml:space="preserve"> and</w:t>
      </w:r>
      <w:r w:rsidR="007A61B2">
        <w:rPr>
          <w:rFonts w:ascii="Times New Roman" w:hAnsi="Times New Roman" w:cs="Times New Roman"/>
        </w:rPr>
        <w:t xml:space="preserve"> </w:t>
      </w:r>
      <w:r>
        <w:rPr>
          <w:rFonts w:ascii="Times New Roman" w:hAnsi="Times New Roman" w:cs="Times New Roman"/>
        </w:rPr>
        <w:t xml:space="preserve">is </w:t>
      </w:r>
      <w:r w:rsidR="007A61B2">
        <w:rPr>
          <w:rFonts w:ascii="Times New Roman" w:hAnsi="Times New Roman" w:cs="Times New Roman"/>
        </w:rPr>
        <w:t>working to ensure that perpetrators of human rights violations are held accountable</w:t>
      </w:r>
      <w:r>
        <w:rPr>
          <w:rFonts w:ascii="Times New Roman" w:hAnsi="Times New Roman" w:cs="Times New Roman"/>
        </w:rPr>
        <w:t xml:space="preserve"> for their actions. The IAPB</w:t>
      </w:r>
      <w:r w:rsidR="007A61B2">
        <w:rPr>
          <w:rFonts w:ascii="Times New Roman" w:hAnsi="Times New Roman" w:cs="Times New Roman"/>
        </w:rPr>
        <w:t xml:space="preserve"> has </w:t>
      </w:r>
      <w:r w:rsidR="000356D1">
        <w:rPr>
          <w:rFonts w:ascii="Times New Roman" w:hAnsi="Times New Roman" w:cs="Times New Roman"/>
        </w:rPr>
        <w:t>made 6 evidential submissions</w:t>
      </w:r>
      <w:r w:rsidR="007A61B2">
        <w:rPr>
          <w:rFonts w:ascii="Times New Roman" w:hAnsi="Times New Roman" w:cs="Times New Roman"/>
        </w:rPr>
        <w:t xml:space="preserve"> with relevant international bodies such as the International Criminal Court</w:t>
      </w:r>
      <w:r>
        <w:rPr>
          <w:rFonts w:ascii="Times New Roman" w:hAnsi="Times New Roman" w:cs="Times New Roman"/>
        </w:rPr>
        <w:t xml:space="preserve"> to achieve this aim</w:t>
      </w:r>
      <w:r w:rsidR="007A61B2">
        <w:rPr>
          <w:rFonts w:ascii="Times New Roman" w:hAnsi="Times New Roman" w:cs="Times New Roman"/>
        </w:rPr>
        <w:t xml:space="preserve">. </w:t>
      </w:r>
    </w:p>
    <w:p w14:paraId="60323ED5" w14:textId="77777777" w:rsidR="005C31FF" w:rsidRPr="005C31FF" w:rsidRDefault="005C31FF" w:rsidP="004E3812">
      <w:pPr>
        <w:keepLines/>
        <w:spacing w:after="0" w:line="276" w:lineRule="auto"/>
        <w:jc w:val="both"/>
        <w:rPr>
          <w:rFonts w:ascii="Times New Roman" w:hAnsi="Times New Roman" w:cs="Times New Roman"/>
        </w:rPr>
      </w:pPr>
    </w:p>
    <w:p w14:paraId="325B5481" w14:textId="6D68D1B7" w:rsidR="00751B32" w:rsidRPr="00BB06A3" w:rsidRDefault="005C31FF" w:rsidP="00BB06A3">
      <w:pPr>
        <w:keepLines/>
        <w:spacing w:after="0" w:line="276" w:lineRule="auto"/>
        <w:jc w:val="both"/>
        <w:rPr>
          <w:rFonts w:ascii="Times New Roman" w:hAnsi="Times New Roman" w:cs="Times New Roman"/>
          <w:b/>
          <w:bCs/>
        </w:rPr>
      </w:pPr>
      <w:r>
        <w:rPr>
          <w:rFonts w:ascii="Times New Roman" w:hAnsi="Times New Roman" w:cs="Times New Roman"/>
        </w:rPr>
        <w:t>As regards</w:t>
      </w:r>
      <w:r w:rsidR="009B6028">
        <w:rPr>
          <w:rFonts w:ascii="Times New Roman" w:hAnsi="Times New Roman" w:cs="Times New Roman"/>
        </w:rPr>
        <w:t xml:space="preserve"> </w:t>
      </w:r>
      <w:r w:rsidR="009B6028" w:rsidRPr="00C926E2">
        <w:rPr>
          <w:rFonts w:ascii="Times New Roman" w:hAnsi="Times New Roman" w:cs="Times New Roman"/>
          <w:b/>
          <w:bCs/>
        </w:rPr>
        <w:t>paragraphs</w:t>
      </w:r>
      <w:r w:rsidR="00013E65" w:rsidRPr="00C926E2">
        <w:rPr>
          <w:rFonts w:ascii="Times New Roman" w:hAnsi="Times New Roman" w:cs="Times New Roman"/>
          <w:b/>
          <w:bCs/>
        </w:rPr>
        <w:t xml:space="preserve"> 21 and 22</w:t>
      </w:r>
      <w:r w:rsidR="0089648D" w:rsidRPr="00C926E2">
        <w:rPr>
          <w:rFonts w:ascii="Times New Roman" w:hAnsi="Times New Roman" w:cs="Times New Roman"/>
          <w:b/>
          <w:bCs/>
        </w:rPr>
        <w:t xml:space="preserve"> on sanctions</w:t>
      </w:r>
      <w:r w:rsidR="00013E65">
        <w:rPr>
          <w:rFonts w:ascii="Times New Roman" w:hAnsi="Times New Roman" w:cs="Times New Roman"/>
        </w:rPr>
        <w:t xml:space="preserve">, </w:t>
      </w:r>
      <w:r>
        <w:rPr>
          <w:rFonts w:ascii="Times New Roman" w:hAnsi="Times New Roman" w:cs="Times New Roman"/>
        </w:rPr>
        <w:t xml:space="preserve">the Commission recalls that the EU has adopted </w:t>
      </w:r>
      <w:r w:rsidR="00CB65AB">
        <w:rPr>
          <w:rFonts w:ascii="Times New Roman" w:hAnsi="Times New Roman" w:cs="Times New Roman"/>
        </w:rPr>
        <w:t xml:space="preserve">restrictive measures </w:t>
      </w:r>
      <w:r>
        <w:rPr>
          <w:rFonts w:ascii="Times New Roman" w:hAnsi="Times New Roman" w:cs="Times New Roman"/>
        </w:rPr>
        <w:t xml:space="preserve">against Belarus in response to the 2020 fraudulent elections, the repression, human rights abuses, </w:t>
      </w:r>
      <w:r w:rsidR="00CB65AB">
        <w:rPr>
          <w:rFonts w:ascii="Times New Roman" w:hAnsi="Times New Roman" w:cs="Times New Roman"/>
        </w:rPr>
        <w:t xml:space="preserve">instrumentalization of migration at the EU border, </w:t>
      </w:r>
      <w:r>
        <w:rPr>
          <w:rFonts w:ascii="Times New Roman" w:hAnsi="Times New Roman" w:cs="Times New Roman"/>
        </w:rPr>
        <w:t>and the country’s complicity in Russia’s military aggression against Ukraine</w:t>
      </w:r>
      <w:r w:rsidR="00620CE6">
        <w:rPr>
          <w:rFonts w:ascii="Times New Roman" w:hAnsi="Times New Roman" w:cs="Times New Roman"/>
        </w:rPr>
        <w:t>,</w:t>
      </w:r>
      <w:r>
        <w:rPr>
          <w:rFonts w:ascii="Times New Roman" w:hAnsi="Times New Roman" w:cs="Times New Roman"/>
        </w:rPr>
        <w:t xml:space="preserve"> target</w:t>
      </w:r>
      <w:r w:rsidR="00620CE6">
        <w:rPr>
          <w:rFonts w:ascii="Times New Roman" w:hAnsi="Times New Roman" w:cs="Times New Roman"/>
        </w:rPr>
        <w:t>ing</w:t>
      </w:r>
      <w:r>
        <w:rPr>
          <w:rFonts w:ascii="Times New Roman" w:hAnsi="Times New Roman" w:cs="Times New Roman"/>
        </w:rPr>
        <w:t xml:space="preserve"> </w:t>
      </w:r>
      <w:bookmarkStart w:id="0" w:name="_Hlk219709069"/>
      <w:r w:rsidRPr="004A74D5">
        <w:rPr>
          <w:rFonts w:ascii="Times New Roman" w:hAnsi="Times New Roman" w:cs="Times New Roman"/>
        </w:rPr>
        <w:t>a total of 31</w:t>
      </w:r>
      <w:r w:rsidR="004A74D5" w:rsidRPr="003F1623">
        <w:rPr>
          <w:rFonts w:ascii="Times New Roman" w:hAnsi="Times New Roman" w:cs="Times New Roman"/>
        </w:rPr>
        <w:t>4</w:t>
      </w:r>
      <w:r w:rsidRPr="004A74D5">
        <w:rPr>
          <w:rFonts w:ascii="Times New Roman" w:hAnsi="Times New Roman" w:cs="Times New Roman"/>
        </w:rPr>
        <w:t xml:space="preserve"> individuals and </w:t>
      </w:r>
      <w:r w:rsidR="00CB65AB" w:rsidRPr="004A74D5">
        <w:rPr>
          <w:rFonts w:ascii="Times New Roman" w:hAnsi="Times New Roman" w:cs="Times New Roman"/>
        </w:rPr>
        <w:t>5</w:t>
      </w:r>
      <w:r w:rsidR="004A74D5" w:rsidRPr="003F1623">
        <w:rPr>
          <w:rFonts w:ascii="Times New Roman" w:hAnsi="Times New Roman" w:cs="Times New Roman"/>
        </w:rPr>
        <w:t>8</w:t>
      </w:r>
      <w:r w:rsidRPr="004A74D5">
        <w:rPr>
          <w:rFonts w:ascii="Times New Roman" w:hAnsi="Times New Roman" w:cs="Times New Roman"/>
        </w:rPr>
        <w:t xml:space="preserve"> entities</w:t>
      </w:r>
      <w:bookmarkEnd w:id="0"/>
      <w:r>
        <w:rPr>
          <w:rFonts w:ascii="Times New Roman" w:hAnsi="Times New Roman" w:cs="Times New Roman"/>
        </w:rPr>
        <w:t>. The</w:t>
      </w:r>
      <w:r w:rsidR="00426FD8">
        <w:rPr>
          <w:rFonts w:ascii="Times New Roman" w:hAnsi="Times New Roman" w:cs="Times New Roman"/>
        </w:rPr>
        <w:t xml:space="preserve"> </w:t>
      </w:r>
      <w:r w:rsidR="00D501D0">
        <w:rPr>
          <w:rFonts w:ascii="Times New Roman" w:hAnsi="Times New Roman" w:cs="Times New Roman"/>
        </w:rPr>
        <w:t>19</w:t>
      </w:r>
      <w:r w:rsidR="00D501D0" w:rsidRPr="00D501D0">
        <w:rPr>
          <w:rFonts w:ascii="Times New Roman" w:hAnsi="Times New Roman" w:cs="Times New Roman"/>
          <w:vertAlign w:val="superscript"/>
        </w:rPr>
        <w:t>th</w:t>
      </w:r>
      <w:r w:rsidR="00D501D0">
        <w:rPr>
          <w:rFonts w:ascii="Times New Roman" w:hAnsi="Times New Roman" w:cs="Times New Roman"/>
        </w:rPr>
        <w:t xml:space="preserve"> package of sanctions</w:t>
      </w:r>
      <w:r w:rsidR="00052DE2">
        <w:rPr>
          <w:rStyle w:val="FootnoteReference"/>
          <w:rFonts w:ascii="Times New Roman" w:hAnsi="Times New Roman" w:cs="Times New Roman"/>
        </w:rPr>
        <w:footnoteReference w:id="1"/>
      </w:r>
      <w:r w:rsidR="00D501D0">
        <w:rPr>
          <w:rFonts w:ascii="Times New Roman" w:hAnsi="Times New Roman" w:cs="Times New Roman"/>
        </w:rPr>
        <w:t xml:space="preserve"> against Russia</w:t>
      </w:r>
      <w:r w:rsidR="00426FD8">
        <w:rPr>
          <w:rFonts w:ascii="Times New Roman" w:hAnsi="Times New Roman" w:cs="Times New Roman"/>
        </w:rPr>
        <w:t xml:space="preserve"> </w:t>
      </w:r>
      <w:r w:rsidR="00D501D0">
        <w:rPr>
          <w:rFonts w:ascii="Times New Roman" w:hAnsi="Times New Roman" w:cs="Times New Roman"/>
        </w:rPr>
        <w:t>adopted</w:t>
      </w:r>
      <w:r w:rsidR="0089648D">
        <w:rPr>
          <w:rFonts w:ascii="Times New Roman" w:hAnsi="Times New Roman" w:cs="Times New Roman"/>
        </w:rPr>
        <w:t xml:space="preserve"> </w:t>
      </w:r>
      <w:r w:rsidR="00D501D0">
        <w:rPr>
          <w:rFonts w:ascii="Times New Roman" w:hAnsi="Times New Roman" w:cs="Times New Roman"/>
        </w:rPr>
        <w:t>on 23 October</w:t>
      </w:r>
      <w:r w:rsidR="00426FD8">
        <w:rPr>
          <w:rFonts w:ascii="Times New Roman" w:hAnsi="Times New Roman" w:cs="Times New Roman"/>
        </w:rPr>
        <w:t xml:space="preserve"> </w:t>
      </w:r>
      <w:r w:rsidR="005A18AB">
        <w:rPr>
          <w:rFonts w:ascii="Times New Roman" w:hAnsi="Times New Roman" w:cs="Times New Roman"/>
        </w:rPr>
        <w:t xml:space="preserve">2025 </w:t>
      </w:r>
      <w:r w:rsidR="00553FB3">
        <w:rPr>
          <w:rFonts w:ascii="Times New Roman" w:hAnsi="Times New Roman" w:cs="Times New Roman"/>
        </w:rPr>
        <w:t xml:space="preserve">also </w:t>
      </w:r>
      <w:r w:rsidR="00790716">
        <w:rPr>
          <w:rFonts w:ascii="Times New Roman" w:hAnsi="Times New Roman" w:cs="Times New Roman"/>
        </w:rPr>
        <w:t>includes</w:t>
      </w:r>
      <w:r w:rsidR="00553FB3">
        <w:rPr>
          <w:rFonts w:ascii="Times New Roman" w:hAnsi="Times New Roman" w:cs="Times New Roman"/>
        </w:rPr>
        <w:t xml:space="preserve"> 5 new listings related to the Belarusian military-industrial complex and the Lukashenka regime</w:t>
      </w:r>
      <w:r w:rsidR="004E3812">
        <w:rPr>
          <w:rFonts w:ascii="Times New Roman" w:hAnsi="Times New Roman" w:cs="Times New Roman"/>
        </w:rPr>
        <w:t>.</w:t>
      </w:r>
      <w:r w:rsidR="00C971A6">
        <w:rPr>
          <w:rFonts w:ascii="Times New Roman" w:hAnsi="Times New Roman" w:cs="Times New Roman"/>
        </w:rPr>
        <w:t xml:space="preserve"> </w:t>
      </w:r>
    </w:p>
    <w:sectPr w:rsidR="00751B32" w:rsidRPr="00BB06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20E5" w14:textId="77777777" w:rsidR="001914BC" w:rsidRDefault="001914BC" w:rsidP="009B6028">
      <w:pPr>
        <w:spacing w:after="0" w:line="240" w:lineRule="auto"/>
      </w:pPr>
      <w:r>
        <w:separator/>
      </w:r>
    </w:p>
  </w:endnote>
  <w:endnote w:type="continuationSeparator" w:id="0">
    <w:p w14:paraId="27E6C9CA" w14:textId="77777777" w:rsidR="001914BC" w:rsidRDefault="001914BC" w:rsidP="009B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70CC" w14:textId="77777777" w:rsidR="001914BC" w:rsidRDefault="001914BC" w:rsidP="009B6028">
      <w:pPr>
        <w:spacing w:after="0" w:line="240" w:lineRule="auto"/>
      </w:pPr>
      <w:r>
        <w:separator/>
      </w:r>
    </w:p>
  </w:footnote>
  <w:footnote w:type="continuationSeparator" w:id="0">
    <w:p w14:paraId="1940B2C9" w14:textId="77777777" w:rsidR="001914BC" w:rsidRDefault="001914BC" w:rsidP="009B6028">
      <w:pPr>
        <w:spacing w:after="0" w:line="240" w:lineRule="auto"/>
      </w:pPr>
      <w:r>
        <w:continuationSeparator/>
      </w:r>
    </w:p>
  </w:footnote>
  <w:footnote w:id="1">
    <w:p w14:paraId="37BD7BA7" w14:textId="04DA6091" w:rsidR="00052DE2" w:rsidRPr="00052DE2" w:rsidRDefault="00052DE2">
      <w:pPr>
        <w:pStyle w:val="FootnoteText"/>
      </w:pPr>
      <w:r>
        <w:rPr>
          <w:rStyle w:val="FootnoteReference"/>
        </w:rPr>
        <w:footnoteRef/>
      </w:r>
      <w:r>
        <w:t xml:space="preserve"> </w:t>
      </w:r>
      <w:r w:rsidRPr="00065890">
        <w:t>EU adopts 19th package of s</w:t>
      </w:r>
      <w:r>
        <w:t xml:space="preserve">anctions against Russia, see </w:t>
      </w:r>
      <w:hyperlink r:id="rId1" w:history="1">
        <w:r>
          <w:rPr>
            <w:rStyle w:val="Hyperlink"/>
          </w:rPr>
          <w:t>https://finance.ec.europa.eu/news/eu-adopts-19th-package-sanctions-against-russia-2025-10-23_en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427AD"/>
    <w:multiLevelType w:val="hybridMultilevel"/>
    <w:tmpl w:val="58E2375E"/>
    <w:lvl w:ilvl="0" w:tplc="D66C6BA6">
      <w:start w:val="30"/>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09C63A9"/>
    <w:multiLevelType w:val="hybridMultilevel"/>
    <w:tmpl w:val="982C5DCE"/>
    <w:lvl w:ilvl="0" w:tplc="EDD830DA">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A1B4104"/>
    <w:multiLevelType w:val="hybridMultilevel"/>
    <w:tmpl w:val="2D5440EE"/>
    <w:lvl w:ilvl="0" w:tplc="447001FC">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A5A1273"/>
    <w:multiLevelType w:val="hybridMultilevel"/>
    <w:tmpl w:val="2690A8B8"/>
    <w:lvl w:ilvl="0" w:tplc="5282DB22">
      <w:start w:val="3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84577571">
    <w:abstractNumId w:val="2"/>
  </w:num>
  <w:num w:numId="2" w16cid:durableId="1053697249">
    <w:abstractNumId w:val="1"/>
  </w:num>
  <w:num w:numId="3" w16cid:durableId="1531801426">
    <w:abstractNumId w:val="0"/>
  </w:num>
  <w:num w:numId="4" w16cid:durableId="2060594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A7579"/>
    <w:rsid w:val="00002BE0"/>
    <w:rsid w:val="00013E65"/>
    <w:rsid w:val="0001519F"/>
    <w:rsid w:val="00017103"/>
    <w:rsid w:val="000326AD"/>
    <w:rsid w:val="000356D1"/>
    <w:rsid w:val="000369EC"/>
    <w:rsid w:val="0004111C"/>
    <w:rsid w:val="0004125D"/>
    <w:rsid w:val="00042BEA"/>
    <w:rsid w:val="00047234"/>
    <w:rsid w:val="000515BF"/>
    <w:rsid w:val="00052DE2"/>
    <w:rsid w:val="000566BB"/>
    <w:rsid w:val="00065890"/>
    <w:rsid w:val="00084F87"/>
    <w:rsid w:val="000917F9"/>
    <w:rsid w:val="000A7579"/>
    <w:rsid w:val="000B0387"/>
    <w:rsid w:val="000B2518"/>
    <w:rsid w:val="001076EF"/>
    <w:rsid w:val="001077B1"/>
    <w:rsid w:val="001231B5"/>
    <w:rsid w:val="00130840"/>
    <w:rsid w:val="00131AA2"/>
    <w:rsid w:val="00133CD3"/>
    <w:rsid w:val="00134186"/>
    <w:rsid w:val="00135BFC"/>
    <w:rsid w:val="00142234"/>
    <w:rsid w:val="001511F1"/>
    <w:rsid w:val="001551EF"/>
    <w:rsid w:val="00155A07"/>
    <w:rsid w:val="00156FAF"/>
    <w:rsid w:val="00186DC8"/>
    <w:rsid w:val="001914BC"/>
    <w:rsid w:val="00195431"/>
    <w:rsid w:val="00195C01"/>
    <w:rsid w:val="0019740D"/>
    <w:rsid w:val="001A4825"/>
    <w:rsid w:val="001D5A71"/>
    <w:rsid w:val="001E1E12"/>
    <w:rsid w:val="001E331D"/>
    <w:rsid w:val="00207CA4"/>
    <w:rsid w:val="0021100F"/>
    <w:rsid w:val="00231B8F"/>
    <w:rsid w:val="00237316"/>
    <w:rsid w:val="00245892"/>
    <w:rsid w:val="002601F8"/>
    <w:rsid w:val="00262A8D"/>
    <w:rsid w:val="00275AC4"/>
    <w:rsid w:val="00294D95"/>
    <w:rsid w:val="002A0213"/>
    <w:rsid w:val="002A0932"/>
    <w:rsid w:val="002A1593"/>
    <w:rsid w:val="002B0316"/>
    <w:rsid w:val="002B1002"/>
    <w:rsid w:val="002C1BCA"/>
    <w:rsid w:val="002C5B1C"/>
    <w:rsid w:val="002C784F"/>
    <w:rsid w:val="002D1AD4"/>
    <w:rsid w:val="002D47A8"/>
    <w:rsid w:val="002F633C"/>
    <w:rsid w:val="002F7048"/>
    <w:rsid w:val="003058A3"/>
    <w:rsid w:val="00313202"/>
    <w:rsid w:val="0031491E"/>
    <w:rsid w:val="003204BF"/>
    <w:rsid w:val="00331D96"/>
    <w:rsid w:val="0033314E"/>
    <w:rsid w:val="003445CB"/>
    <w:rsid w:val="0035091A"/>
    <w:rsid w:val="00363762"/>
    <w:rsid w:val="003847C4"/>
    <w:rsid w:val="00393886"/>
    <w:rsid w:val="003A09DF"/>
    <w:rsid w:val="003B3F26"/>
    <w:rsid w:val="003D51A5"/>
    <w:rsid w:val="003E0C9B"/>
    <w:rsid w:val="003F1623"/>
    <w:rsid w:val="0040556D"/>
    <w:rsid w:val="00407B4F"/>
    <w:rsid w:val="0041004A"/>
    <w:rsid w:val="004169E6"/>
    <w:rsid w:val="00424599"/>
    <w:rsid w:val="00424843"/>
    <w:rsid w:val="00426FD8"/>
    <w:rsid w:val="00457438"/>
    <w:rsid w:val="00460450"/>
    <w:rsid w:val="004621B1"/>
    <w:rsid w:val="004670D5"/>
    <w:rsid w:val="004754A4"/>
    <w:rsid w:val="00492C1C"/>
    <w:rsid w:val="004A0E39"/>
    <w:rsid w:val="004A2A5F"/>
    <w:rsid w:val="004A74D5"/>
    <w:rsid w:val="004B5ED3"/>
    <w:rsid w:val="004D47B7"/>
    <w:rsid w:val="004E3812"/>
    <w:rsid w:val="004E616E"/>
    <w:rsid w:val="005020E2"/>
    <w:rsid w:val="00503517"/>
    <w:rsid w:val="00540041"/>
    <w:rsid w:val="00541B40"/>
    <w:rsid w:val="00553FB3"/>
    <w:rsid w:val="0056039E"/>
    <w:rsid w:val="0056091D"/>
    <w:rsid w:val="00564CC1"/>
    <w:rsid w:val="00565B29"/>
    <w:rsid w:val="00575D66"/>
    <w:rsid w:val="00575FF6"/>
    <w:rsid w:val="005919C9"/>
    <w:rsid w:val="005A01A5"/>
    <w:rsid w:val="005A18AB"/>
    <w:rsid w:val="005B3076"/>
    <w:rsid w:val="005C24A5"/>
    <w:rsid w:val="005C31FF"/>
    <w:rsid w:val="005C388C"/>
    <w:rsid w:val="005D4311"/>
    <w:rsid w:val="005D749A"/>
    <w:rsid w:val="005E3A4A"/>
    <w:rsid w:val="005E44FD"/>
    <w:rsid w:val="005E569F"/>
    <w:rsid w:val="005F00DC"/>
    <w:rsid w:val="005F4D6A"/>
    <w:rsid w:val="005F5F3C"/>
    <w:rsid w:val="006048AC"/>
    <w:rsid w:val="0060495D"/>
    <w:rsid w:val="00620CE6"/>
    <w:rsid w:val="0063441B"/>
    <w:rsid w:val="0064348D"/>
    <w:rsid w:val="00646D67"/>
    <w:rsid w:val="006511F6"/>
    <w:rsid w:val="006633D4"/>
    <w:rsid w:val="0067471A"/>
    <w:rsid w:val="006A75A9"/>
    <w:rsid w:val="006B1845"/>
    <w:rsid w:val="006B54D9"/>
    <w:rsid w:val="006C0191"/>
    <w:rsid w:val="006D4791"/>
    <w:rsid w:val="006E7BA2"/>
    <w:rsid w:val="007022F8"/>
    <w:rsid w:val="00704040"/>
    <w:rsid w:val="00707272"/>
    <w:rsid w:val="0071014A"/>
    <w:rsid w:val="007303DE"/>
    <w:rsid w:val="007419F4"/>
    <w:rsid w:val="0074417B"/>
    <w:rsid w:val="007445DE"/>
    <w:rsid w:val="007510BE"/>
    <w:rsid w:val="00751B32"/>
    <w:rsid w:val="00754279"/>
    <w:rsid w:val="00760E61"/>
    <w:rsid w:val="00762F01"/>
    <w:rsid w:val="00777983"/>
    <w:rsid w:val="007812B6"/>
    <w:rsid w:val="007842B0"/>
    <w:rsid w:val="007876B4"/>
    <w:rsid w:val="00790716"/>
    <w:rsid w:val="007A61B2"/>
    <w:rsid w:val="007D0507"/>
    <w:rsid w:val="007E2D23"/>
    <w:rsid w:val="007F6A39"/>
    <w:rsid w:val="007F76FD"/>
    <w:rsid w:val="008001CD"/>
    <w:rsid w:val="00805F9D"/>
    <w:rsid w:val="008243B4"/>
    <w:rsid w:val="00847FD5"/>
    <w:rsid w:val="008516C2"/>
    <w:rsid w:val="00877554"/>
    <w:rsid w:val="00882225"/>
    <w:rsid w:val="008862D1"/>
    <w:rsid w:val="00890A34"/>
    <w:rsid w:val="008915C0"/>
    <w:rsid w:val="0089648D"/>
    <w:rsid w:val="008A1537"/>
    <w:rsid w:val="008D3D3D"/>
    <w:rsid w:val="008E3149"/>
    <w:rsid w:val="008E60BA"/>
    <w:rsid w:val="009013C1"/>
    <w:rsid w:val="0091612F"/>
    <w:rsid w:val="00917E76"/>
    <w:rsid w:val="009500BA"/>
    <w:rsid w:val="00966229"/>
    <w:rsid w:val="009711D8"/>
    <w:rsid w:val="009768F3"/>
    <w:rsid w:val="00985179"/>
    <w:rsid w:val="00985AC1"/>
    <w:rsid w:val="00992B51"/>
    <w:rsid w:val="009930D8"/>
    <w:rsid w:val="009A0224"/>
    <w:rsid w:val="009A2A12"/>
    <w:rsid w:val="009A7F2C"/>
    <w:rsid w:val="009B6028"/>
    <w:rsid w:val="009C5C91"/>
    <w:rsid w:val="009E214A"/>
    <w:rsid w:val="009E5C5D"/>
    <w:rsid w:val="00A02595"/>
    <w:rsid w:val="00A333BB"/>
    <w:rsid w:val="00A34B16"/>
    <w:rsid w:val="00A37BCB"/>
    <w:rsid w:val="00A6457B"/>
    <w:rsid w:val="00A64BCD"/>
    <w:rsid w:val="00A75958"/>
    <w:rsid w:val="00A81984"/>
    <w:rsid w:val="00A86BC1"/>
    <w:rsid w:val="00A92E29"/>
    <w:rsid w:val="00AA701A"/>
    <w:rsid w:val="00AB62CC"/>
    <w:rsid w:val="00AD4DDA"/>
    <w:rsid w:val="00AE1262"/>
    <w:rsid w:val="00AF5415"/>
    <w:rsid w:val="00B02A5C"/>
    <w:rsid w:val="00B045FA"/>
    <w:rsid w:val="00B14275"/>
    <w:rsid w:val="00B41878"/>
    <w:rsid w:val="00B45767"/>
    <w:rsid w:val="00B47264"/>
    <w:rsid w:val="00B5661E"/>
    <w:rsid w:val="00BB06A3"/>
    <w:rsid w:val="00BB0EB0"/>
    <w:rsid w:val="00BB3E23"/>
    <w:rsid w:val="00BB4B71"/>
    <w:rsid w:val="00BC26BB"/>
    <w:rsid w:val="00BC7668"/>
    <w:rsid w:val="00BD3B25"/>
    <w:rsid w:val="00BE6EE7"/>
    <w:rsid w:val="00BF1F8B"/>
    <w:rsid w:val="00C31292"/>
    <w:rsid w:val="00C3157D"/>
    <w:rsid w:val="00C31A8F"/>
    <w:rsid w:val="00C332DC"/>
    <w:rsid w:val="00C358EC"/>
    <w:rsid w:val="00C42C92"/>
    <w:rsid w:val="00C53C28"/>
    <w:rsid w:val="00C54C49"/>
    <w:rsid w:val="00C61B47"/>
    <w:rsid w:val="00C755F9"/>
    <w:rsid w:val="00C847AE"/>
    <w:rsid w:val="00C926E2"/>
    <w:rsid w:val="00C971A6"/>
    <w:rsid w:val="00C976CB"/>
    <w:rsid w:val="00CA5B80"/>
    <w:rsid w:val="00CB65AB"/>
    <w:rsid w:val="00CC61FD"/>
    <w:rsid w:val="00CD10E0"/>
    <w:rsid w:val="00CD3FB1"/>
    <w:rsid w:val="00CD5483"/>
    <w:rsid w:val="00CD6CDB"/>
    <w:rsid w:val="00CE4BF4"/>
    <w:rsid w:val="00CF71E0"/>
    <w:rsid w:val="00D0758E"/>
    <w:rsid w:val="00D10697"/>
    <w:rsid w:val="00D12B46"/>
    <w:rsid w:val="00D15AB2"/>
    <w:rsid w:val="00D2409C"/>
    <w:rsid w:val="00D3225A"/>
    <w:rsid w:val="00D34761"/>
    <w:rsid w:val="00D43047"/>
    <w:rsid w:val="00D43FA8"/>
    <w:rsid w:val="00D44EC6"/>
    <w:rsid w:val="00D501D0"/>
    <w:rsid w:val="00D8123E"/>
    <w:rsid w:val="00D930A0"/>
    <w:rsid w:val="00D934E3"/>
    <w:rsid w:val="00DA13D5"/>
    <w:rsid w:val="00DB00A8"/>
    <w:rsid w:val="00DC4BB7"/>
    <w:rsid w:val="00DE019B"/>
    <w:rsid w:val="00DF56EA"/>
    <w:rsid w:val="00E0251E"/>
    <w:rsid w:val="00E04BAA"/>
    <w:rsid w:val="00E0592A"/>
    <w:rsid w:val="00E05AAF"/>
    <w:rsid w:val="00E17F8D"/>
    <w:rsid w:val="00E37066"/>
    <w:rsid w:val="00E4317E"/>
    <w:rsid w:val="00E776C0"/>
    <w:rsid w:val="00E77BBD"/>
    <w:rsid w:val="00E86474"/>
    <w:rsid w:val="00E94D9E"/>
    <w:rsid w:val="00EB15DC"/>
    <w:rsid w:val="00ED3DD4"/>
    <w:rsid w:val="00EE682E"/>
    <w:rsid w:val="00F01123"/>
    <w:rsid w:val="00F01E81"/>
    <w:rsid w:val="00F1616B"/>
    <w:rsid w:val="00F7268E"/>
    <w:rsid w:val="00F777C9"/>
    <w:rsid w:val="00F822AA"/>
    <w:rsid w:val="00F91EBC"/>
    <w:rsid w:val="00FA0C5D"/>
    <w:rsid w:val="00FA10E4"/>
    <w:rsid w:val="00FB6E9A"/>
    <w:rsid w:val="00FC33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B9DE"/>
  <w15:chartTrackingRefBased/>
  <w15:docId w15:val="{2DE575D9-46E0-4FCA-8F09-FAC9A54B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5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5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5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579"/>
    <w:rPr>
      <w:rFonts w:eastAsiaTheme="majorEastAsia" w:cstheme="majorBidi"/>
      <w:color w:val="272727" w:themeColor="text1" w:themeTint="D8"/>
    </w:rPr>
  </w:style>
  <w:style w:type="paragraph" w:styleId="Title">
    <w:name w:val="Title"/>
    <w:basedOn w:val="Normal"/>
    <w:next w:val="Normal"/>
    <w:link w:val="TitleChar"/>
    <w:uiPriority w:val="10"/>
    <w:qFormat/>
    <w:rsid w:val="000A7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579"/>
    <w:pPr>
      <w:spacing w:before="160"/>
      <w:jc w:val="center"/>
    </w:pPr>
    <w:rPr>
      <w:i/>
      <w:iCs/>
      <w:color w:val="404040" w:themeColor="text1" w:themeTint="BF"/>
    </w:rPr>
  </w:style>
  <w:style w:type="character" w:customStyle="1" w:styleId="QuoteChar">
    <w:name w:val="Quote Char"/>
    <w:basedOn w:val="DefaultParagraphFont"/>
    <w:link w:val="Quote"/>
    <w:uiPriority w:val="29"/>
    <w:rsid w:val="000A7579"/>
    <w:rPr>
      <w:i/>
      <w:iCs/>
      <w:color w:val="404040" w:themeColor="text1" w:themeTint="BF"/>
    </w:rPr>
  </w:style>
  <w:style w:type="paragraph" w:styleId="ListParagraph">
    <w:name w:val="List Paragraph"/>
    <w:basedOn w:val="Normal"/>
    <w:uiPriority w:val="34"/>
    <w:qFormat/>
    <w:rsid w:val="000A7579"/>
    <w:pPr>
      <w:ind w:left="720"/>
      <w:contextualSpacing/>
    </w:pPr>
  </w:style>
  <w:style w:type="character" w:styleId="IntenseEmphasis">
    <w:name w:val="Intense Emphasis"/>
    <w:basedOn w:val="DefaultParagraphFont"/>
    <w:uiPriority w:val="21"/>
    <w:qFormat/>
    <w:rsid w:val="000A7579"/>
    <w:rPr>
      <w:i/>
      <w:iCs/>
      <w:color w:val="0F4761" w:themeColor="accent1" w:themeShade="BF"/>
    </w:rPr>
  </w:style>
  <w:style w:type="paragraph" w:styleId="IntenseQuote">
    <w:name w:val="Intense Quote"/>
    <w:basedOn w:val="Normal"/>
    <w:next w:val="Normal"/>
    <w:link w:val="IntenseQuoteChar"/>
    <w:uiPriority w:val="30"/>
    <w:qFormat/>
    <w:rsid w:val="000A7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579"/>
    <w:rPr>
      <w:i/>
      <w:iCs/>
      <w:color w:val="0F4761" w:themeColor="accent1" w:themeShade="BF"/>
    </w:rPr>
  </w:style>
  <w:style w:type="character" w:styleId="IntenseReference">
    <w:name w:val="Intense Reference"/>
    <w:basedOn w:val="DefaultParagraphFont"/>
    <w:uiPriority w:val="32"/>
    <w:qFormat/>
    <w:rsid w:val="000A7579"/>
    <w:rPr>
      <w:b/>
      <w:bCs/>
      <w:smallCaps/>
      <w:color w:val="0F4761" w:themeColor="accent1" w:themeShade="BF"/>
      <w:spacing w:val="5"/>
    </w:rPr>
  </w:style>
  <w:style w:type="character" w:styleId="CommentReference">
    <w:name w:val="annotation reference"/>
    <w:basedOn w:val="DefaultParagraphFont"/>
    <w:uiPriority w:val="99"/>
    <w:semiHidden/>
    <w:unhideWhenUsed/>
    <w:rsid w:val="00C976CB"/>
    <w:rPr>
      <w:sz w:val="16"/>
      <w:szCs w:val="16"/>
    </w:rPr>
  </w:style>
  <w:style w:type="paragraph" w:styleId="CommentText">
    <w:name w:val="annotation text"/>
    <w:basedOn w:val="Normal"/>
    <w:link w:val="CommentTextChar"/>
    <w:uiPriority w:val="99"/>
    <w:unhideWhenUsed/>
    <w:rsid w:val="00C976CB"/>
    <w:pPr>
      <w:spacing w:line="240" w:lineRule="auto"/>
    </w:pPr>
    <w:rPr>
      <w:sz w:val="20"/>
      <w:szCs w:val="20"/>
    </w:rPr>
  </w:style>
  <w:style w:type="character" w:customStyle="1" w:styleId="CommentTextChar">
    <w:name w:val="Comment Text Char"/>
    <w:basedOn w:val="DefaultParagraphFont"/>
    <w:link w:val="CommentText"/>
    <w:uiPriority w:val="99"/>
    <w:rsid w:val="00C976CB"/>
    <w:rPr>
      <w:sz w:val="20"/>
      <w:szCs w:val="20"/>
    </w:rPr>
  </w:style>
  <w:style w:type="paragraph" w:styleId="CommentSubject">
    <w:name w:val="annotation subject"/>
    <w:basedOn w:val="CommentText"/>
    <w:next w:val="CommentText"/>
    <w:link w:val="CommentSubjectChar"/>
    <w:uiPriority w:val="99"/>
    <w:semiHidden/>
    <w:unhideWhenUsed/>
    <w:rsid w:val="00C976CB"/>
    <w:rPr>
      <w:b/>
      <w:bCs/>
    </w:rPr>
  </w:style>
  <w:style w:type="character" w:customStyle="1" w:styleId="CommentSubjectChar">
    <w:name w:val="Comment Subject Char"/>
    <w:basedOn w:val="CommentTextChar"/>
    <w:link w:val="CommentSubject"/>
    <w:uiPriority w:val="99"/>
    <w:semiHidden/>
    <w:rsid w:val="00C976CB"/>
    <w:rPr>
      <w:b/>
      <w:bCs/>
      <w:sz w:val="20"/>
      <w:szCs w:val="20"/>
    </w:rPr>
  </w:style>
  <w:style w:type="paragraph" w:styleId="Header">
    <w:name w:val="header"/>
    <w:basedOn w:val="Normal"/>
    <w:link w:val="HeaderChar"/>
    <w:uiPriority w:val="99"/>
    <w:unhideWhenUsed/>
    <w:rsid w:val="009B6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028"/>
  </w:style>
  <w:style w:type="paragraph" w:styleId="Footer">
    <w:name w:val="footer"/>
    <w:basedOn w:val="Normal"/>
    <w:link w:val="FooterChar"/>
    <w:uiPriority w:val="99"/>
    <w:unhideWhenUsed/>
    <w:rsid w:val="009B6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028"/>
  </w:style>
  <w:style w:type="paragraph" w:styleId="Revision">
    <w:name w:val="Revision"/>
    <w:hidden/>
    <w:uiPriority w:val="99"/>
    <w:semiHidden/>
    <w:rsid w:val="007F6A39"/>
    <w:pPr>
      <w:spacing w:after="0" w:line="240" w:lineRule="auto"/>
    </w:pPr>
  </w:style>
  <w:style w:type="paragraph" w:styleId="FootnoteText">
    <w:name w:val="footnote text"/>
    <w:basedOn w:val="Normal"/>
    <w:link w:val="FootnoteTextChar"/>
    <w:uiPriority w:val="99"/>
    <w:semiHidden/>
    <w:unhideWhenUsed/>
    <w:rsid w:val="00052D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DE2"/>
    <w:rPr>
      <w:sz w:val="20"/>
      <w:szCs w:val="20"/>
    </w:rPr>
  </w:style>
  <w:style w:type="character" w:styleId="FootnoteReference">
    <w:name w:val="footnote reference"/>
    <w:basedOn w:val="DefaultParagraphFont"/>
    <w:uiPriority w:val="99"/>
    <w:semiHidden/>
    <w:unhideWhenUsed/>
    <w:rsid w:val="00052DE2"/>
    <w:rPr>
      <w:vertAlign w:val="superscript"/>
    </w:rPr>
  </w:style>
  <w:style w:type="character" w:styleId="Hyperlink">
    <w:name w:val="Hyperlink"/>
    <w:basedOn w:val="DefaultParagraphFont"/>
    <w:uiPriority w:val="99"/>
    <w:unhideWhenUsed/>
    <w:rsid w:val="00052DE2"/>
    <w:rPr>
      <w:color w:val="467886" w:themeColor="hyperlink"/>
      <w:u w:val="single"/>
    </w:rPr>
  </w:style>
  <w:style w:type="character" w:styleId="UnresolvedMention">
    <w:name w:val="Unresolved Mention"/>
    <w:basedOn w:val="DefaultParagraphFont"/>
    <w:uiPriority w:val="99"/>
    <w:semiHidden/>
    <w:unhideWhenUsed/>
    <w:rsid w:val="00052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57647">
      <w:bodyDiv w:val="1"/>
      <w:marLeft w:val="0"/>
      <w:marRight w:val="0"/>
      <w:marTop w:val="0"/>
      <w:marBottom w:val="0"/>
      <w:divBdr>
        <w:top w:val="none" w:sz="0" w:space="0" w:color="auto"/>
        <w:left w:val="none" w:sz="0" w:space="0" w:color="auto"/>
        <w:bottom w:val="none" w:sz="0" w:space="0" w:color="auto"/>
        <w:right w:val="none" w:sz="0" w:space="0" w:color="auto"/>
      </w:divBdr>
    </w:div>
    <w:div w:id="150806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parl.europa.eu/doceo/document/RC-10-2025-0451_EN.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finance.ec.europa.eu/news/eu-adopts-19th-package-sanctions-against-russia-2025-10-23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E7E9E-8C42-4025-859A-FE56046C5AEA}">
  <ds:schemaRefs>
    <ds:schemaRef ds:uri="http://schemas.openxmlformats.org/officeDocument/2006/bibliography"/>
  </ds:schemaRefs>
</ds:datastoreItem>
</file>

<file path=customXml/itemProps2.xml><?xml version="1.0" encoding="utf-8"?>
<ds:datastoreItem xmlns:ds="http://schemas.openxmlformats.org/officeDocument/2006/customXml" ds:itemID="{60AE7483-0BED-4902-AD30-20B3AA7354F5}">
  <ds:schemaRefs>
    <ds:schemaRef ds:uri="http://schemas.microsoft.com/sharepoint/v3/contenttype/forms"/>
  </ds:schemaRefs>
</ds:datastoreItem>
</file>

<file path=customXml/itemProps3.xml><?xml version="1.0" encoding="utf-8"?>
<ds:datastoreItem xmlns:ds="http://schemas.openxmlformats.org/officeDocument/2006/customXml" ds:itemID="{EF055112-4D19-4830-AD72-CB31E8A8B397}">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E815A205-3731-46EB-B9AF-39BCBC18C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6275</Characters>
  <Application>Microsoft Office Word</Application>
  <DocSecurity>0</DocSecurity>
  <Lines>95</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7326</CharactersWithSpaces>
  <SharedDoc>false</SharedDoc>
  <HLinks>
    <vt:vector size="12" baseType="variant">
      <vt:variant>
        <vt:i4>7012380</vt:i4>
      </vt:variant>
      <vt:variant>
        <vt:i4>0</vt:i4>
      </vt:variant>
      <vt:variant>
        <vt:i4>0</vt:i4>
      </vt:variant>
      <vt:variant>
        <vt:i4>5</vt:i4>
      </vt:variant>
      <vt:variant>
        <vt:lpwstr>https://www.europarl.europa.eu/doceo/document/RC-10-2025-0451_EN.html</vt:lpwstr>
      </vt:variant>
      <vt:variant>
        <vt:lpwstr/>
      </vt:variant>
      <vt:variant>
        <vt:i4>3932231</vt:i4>
      </vt:variant>
      <vt:variant>
        <vt:i4>0</vt:i4>
      </vt:variant>
      <vt:variant>
        <vt:i4>0</vt:i4>
      </vt:variant>
      <vt:variant>
        <vt:i4>5</vt:i4>
      </vt:variant>
      <vt:variant>
        <vt:lpwstr>https://finance.ec.europa.eu/news/eu-adopts-19th-package-sanctions-against-russia-2025-10-23_en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Carole-Louise (ENEST)</dc:creator>
  <cp:keywords/>
  <dc:description/>
  <cp:lastModifiedBy>DELBAER Gerda (SG)</cp:lastModifiedBy>
  <cp:revision>2</cp:revision>
  <dcterms:created xsi:type="dcterms:W3CDTF">2026-02-02T09:34:00Z</dcterms:created>
  <dcterms:modified xsi:type="dcterms:W3CDTF">2026-02-02T09:34:00Z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2025-10-29T10:30:26Z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185609ed-d769-4536-a46f-021c5d9389b1</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0x010100271BB73A879EDE41AFDC9232B9EB1EA9</vt:lpwstr>
  </property>
  <property fmtid="{D5CDD505-2E9C-101B-9397-08002B2CF9AE}" pid="11" name="MediaServiceImageTags">
    <vt:lpwstr/>
  </property>
</Properties>
</file>