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F37A" w14:textId="0E6DA0CB" w:rsidR="00963420" w:rsidRPr="005E353E" w:rsidRDefault="00963420" w:rsidP="005E353E">
      <w:pPr>
        <w:spacing w:after="720"/>
        <w:jc w:val="center"/>
        <w:rPr>
          <w:rFonts w:ascii="Times New Roman" w:hAnsi="Times New Roman"/>
          <w:b/>
          <w:szCs w:val="24"/>
        </w:rPr>
      </w:pPr>
      <w:r w:rsidRPr="00E46BA0">
        <w:rPr>
          <w:rFonts w:ascii="Times New Roman" w:hAnsi="Times New Roman"/>
          <w:b/>
          <w:szCs w:val="24"/>
        </w:rPr>
        <w:t>Follow-up to the European Parliament non-legislative resolution on</w:t>
      </w:r>
      <w:r w:rsidR="00E46BA0" w:rsidRPr="00E46BA0">
        <w:rPr>
          <w:rFonts w:ascii="Times New Roman" w:hAnsi="Times New Roman"/>
          <w:b/>
          <w:snapToGrid w:val="0"/>
          <w:lang w:eastAsia="en-US"/>
        </w:rPr>
        <w:t xml:space="preserve"> the 2024 budget – assessing the implementation of the gender mainstreaming methodology in the EU</w:t>
      </w:r>
      <w:r w:rsidR="007061B1">
        <w:rPr>
          <w:rFonts w:ascii="Times New Roman" w:hAnsi="Times New Roman"/>
          <w:b/>
          <w:snapToGrid w:val="0"/>
          <w:lang w:eastAsia="en-US"/>
        </w:rPr>
        <w:t> </w:t>
      </w:r>
      <w:r w:rsidR="00E46BA0" w:rsidRPr="005E353E">
        <w:rPr>
          <w:rFonts w:ascii="Times New Roman" w:hAnsi="Times New Roman"/>
          <w:b/>
          <w:snapToGrid w:val="0"/>
          <w:szCs w:val="24"/>
          <w:lang w:eastAsia="en-US"/>
        </w:rPr>
        <w:t>budget</w:t>
      </w:r>
    </w:p>
    <w:p w14:paraId="222E65B7" w14:textId="1EBE51BC" w:rsidR="00963420" w:rsidRPr="005E353E" w:rsidRDefault="00963420" w:rsidP="0084310E">
      <w:pPr>
        <w:numPr>
          <w:ilvl w:val="0"/>
          <w:numId w:val="40"/>
        </w:numPr>
        <w:ind w:left="567" w:hanging="567"/>
        <w:rPr>
          <w:rFonts w:ascii="Times New Roman" w:hAnsi="Times New Roman"/>
          <w:i/>
          <w:szCs w:val="24"/>
          <w:lang w:val="fr-BE"/>
        </w:rPr>
      </w:pPr>
      <w:r w:rsidRPr="005E353E">
        <w:rPr>
          <w:rFonts w:ascii="Times New Roman" w:hAnsi="Times New Roman"/>
          <w:b/>
          <w:szCs w:val="24"/>
          <w:lang w:val="fr-BE"/>
        </w:rPr>
        <w:t>Rapporteur:</w:t>
      </w:r>
      <w:r w:rsidRPr="005E353E">
        <w:rPr>
          <w:rFonts w:ascii="Times New Roman" w:hAnsi="Times New Roman"/>
          <w:szCs w:val="24"/>
          <w:lang w:val="fr-BE"/>
        </w:rPr>
        <w:t xml:space="preserve"> </w:t>
      </w:r>
      <w:r w:rsidR="00A57049" w:rsidRPr="005E353E">
        <w:rPr>
          <w:rFonts w:ascii="Times New Roman" w:hAnsi="Times New Roman"/>
          <w:bCs/>
          <w:szCs w:val="24"/>
          <w:lang w:val="fr-BE"/>
        </w:rPr>
        <w:t>Marit M</w:t>
      </w:r>
      <w:r w:rsidR="00220FF5">
        <w:rPr>
          <w:rFonts w:ascii="Times New Roman" w:hAnsi="Times New Roman"/>
          <w:bCs/>
          <w:szCs w:val="24"/>
          <w:lang w:val="fr-BE"/>
        </w:rPr>
        <w:t>AIJ</w:t>
      </w:r>
      <w:r w:rsidR="00C9310B" w:rsidRPr="005E353E">
        <w:rPr>
          <w:rFonts w:ascii="Times New Roman" w:hAnsi="Times New Roman"/>
          <w:bCs/>
          <w:szCs w:val="24"/>
          <w:lang w:val="fr-BE"/>
        </w:rPr>
        <w:t xml:space="preserve"> </w:t>
      </w:r>
      <w:r w:rsidR="00A57049" w:rsidRPr="005E353E">
        <w:rPr>
          <w:rFonts w:ascii="Times New Roman" w:hAnsi="Times New Roman"/>
          <w:bCs/>
          <w:szCs w:val="24"/>
          <w:lang w:val="fr-BE"/>
        </w:rPr>
        <w:t xml:space="preserve">(S&amp;D </w:t>
      </w:r>
      <w:r w:rsidR="00C9310B" w:rsidRPr="005E353E">
        <w:rPr>
          <w:rFonts w:ascii="Times New Roman" w:hAnsi="Times New Roman"/>
          <w:bCs/>
          <w:szCs w:val="24"/>
          <w:lang w:val="fr-BE"/>
        </w:rPr>
        <w:t xml:space="preserve">/ </w:t>
      </w:r>
      <w:r w:rsidR="00A57049" w:rsidRPr="005E353E">
        <w:rPr>
          <w:rFonts w:ascii="Times New Roman" w:hAnsi="Times New Roman"/>
          <w:bCs/>
          <w:szCs w:val="24"/>
          <w:lang w:val="fr-BE"/>
        </w:rPr>
        <w:t>NL</w:t>
      </w:r>
      <w:r w:rsidR="00C9310B" w:rsidRPr="005E353E">
        <w:rPr>
          <w:rFonts w:ascii="Times New Roman" w:hAnsi="Times New Roman"/>
          <w:bCs/>
          <w:szCs w:val="24"/>
          <w:lang w:val="fr-BE"/>
        </w:rPr>
        <w:t>)</w:t>
      </w:r>
      <w:r w:rsidR="00C9310B" w:rsidRPr="005E353E">
        <w:rPr>
          <w:rFonts w:ascii="Times New Roman" w:hAnsi="Times New Roman"/>
          <w:i/>
          <w:szCs w:val="24"/>
          <w:lang w:val="fr-BE"/>
        </w:rPr>
        <w:t xml:space="preserve"> </w:t>
      </w:r>
    </w:p>
    <w:p w14:paraId="2FC32F13" w14:textId="1313CF37" w:rsidR="001B2166" w:rsidRPr="001B2166" w:rsidRDefault="00063DCE" w:rsidP="00F8419A">
      <w:pPr>
        <w:pStyle w:val="Default"/>
        <w:numPr>
          <w:ilvl w:val="0"/>
          <w:numId w:val="40"/>
        </w:numPr>
        <w:spacing w:after="240"/>
        <w:ind w:left="567" w:hanging="567"/>
        <w:jc w:val="both"/>
      </w:pPr>
      <w:r w:rsidRPr="18AA335F">
        <w:rPr>
          <w:b/>
          <w:bCs/>
          <w:color w:val="auto"/>
          <w:lang w:val="en-GB"/>
        </w:rPr>
        <w:t>R</w:t>
      </w:r>
      <w:r w:rsidR="00963420" w:rsidRPr="18AA335F">
        <w:rPr>
          <w:b/>
          <w:bCs/>
          <w:color w:val="auto"/>
          <w:lang w:val="en-GB"/>
        </w:rPr>
        <w:t>eference</w:t>
      </w:r>
      <w:r w:rsidR="00CA777E" w:rsidRPr="18AA335F">
        <w:rPr>
          <w:b/>
          <w:bCs/>
          <w:color w:val="auto"/>
          <w:lang w:val="en-GB"/>
        </w:rPr>
        <w:t>s</w:t>
      </w:r>
      <w:r w:rsidR="00963420" w:rsidRPr="18AA335F">
        <w:rPr>
          <w:b/>
          <w:bCs/>
          <w:color w:val="auto"/>
          <w:lang w:val="en-GB"/>
        </w:rPr>
        <w:t xml:space="preserve">: </w:t>
      </w:r>
      <w:r w:rsidR="005E353E" w:rsidRPr="001B2166">
        <w:rPr>
          <w:rFonts w:eastAsia="Calibri"/>
          <w:lang w:val="en-GB" w:eastAsia="en-US"/>
        </w:rPr>
        <w:t>2025</w:t>
      </w:r>
      <w:r w:rsidR="007F37AE" w:rsidRPr="001B2166">
        <w:rPr>
          <w:rFonts w:eastAsia="Calibri"/>
          <w:lang w:val="en-GB" w:eastAsia="en-US"/>
        </w:rPr>
        <w:t>/</w:t>
      </w:r>
      <w:r w:rsidR="00AE1A07" w:rsidRPr="001B2166">
        <w:rPr>
          <w:rFonts w:eastAsia="Calibri"/>
          <w:lang w:val="en-GB" w:eastAsia="en-US"/>
        </w:rPr>
        <w:t>2033</w:t>
      </w:r>
      <w:r w:rsidR="007F37AE" w:rsidRPr="001B2166">
        <w:rPr>
          <w:rFonts w:eastAsia="Calibri"/>
          <w:lang w:val="en-GB" w:eastAsia="en-US"/>
        </w:rPr>
        <w:t>(INI</w:t>
      </w:r>
      <w:r w:rsidR="007F37AE" w:rsidRPr="001B2166">
        <w:rPr>
          <w:lang w:val="en-GB"/>
        </w:rPr>
        <w:t>)</w:t>
      </w:r>
      <w:r w:rsidR="00904A2B" w:rsidRPr="001B2166">
        <w:rPr>
          <w:lang w:val="en-GB"/>
        </w:rPr>
        <w:t xml:space="preserve"> </w:t>
      </w:r>
      <w:r w:rsidR="001B2166" w:rsidRPr="001B2166">
        <w:rPr>
          <w:lang w:val="en-GB"/>
        </w:rPr>
        <w:t>/</w:t>
      </w:r>
      <w:r w:rsidR="007F37AE" w:rsidRPr="001B2166">
        <w:rPr>
          <w:lang w:val="en-GB"/>
        </w:rPr>
        <w:t xml:space="preserve"> </w:t>
      </w:r>
      <w:r w:rsidR="005D22EF" w:rsidRPr="00587AAA">
        <w:t>A10-0212/2025</w:t>
      </w:r>
      <w:r w:rsidR="005D22EF">
        <w:t xml:space="preserve"> </w:t>
      </w:r>
      <w:r w:rsidR="007F37AE" w:rsidRPr="001B2166">
        <w:rPr>
          <w:lang w:val="en-GB"/>
        </w:rPr>
        <w:t xml:space="preserve">/ </w:t>
      </w:r>
      <w:r w:rsidR="005D22EF" w:rsidRPr="00587AAA">
        <w:t>P10_TA(2025)0287</w:t>
      </w:r>
      <w:r w:rsidR="007F37AE" w:rsidRPr="001B2166">
        <w:rPr>
          <w:lang w:val="en-GB"/>
        </w:rPr>
        <w:tab/>
      </w:r>
    </w:p>
    <w:p w14:paraId="61D85C18" w14:textId="28B7D716" w:rsidR="001F0B89" w:rsidRPr="001B2166" w:rsidRDefault="00963420" w:rsidP="00F8419A">
      <w:pPr>
        <w:pStyle w:val="Default"/>
        <w:numPr>
          <w:ilvl w:val="0"/>
          <w:numId w:val="40"/>
        </w:numPr>
        <w:spacing w:after="240"/>
        <w:ind w:left="567" w:hanging="567"/>
        <w:jc w:val="both"/>
        <w:rPr>
          <w:iCs/>
          <w:lang w:val="en-IE"/>
        </w:rPr>
      </w:pPr>
      <w:r w:rsidRPr="001B2166">
        <w:rPr>
          <w:b/>
          <w:lang w:val="en-IE"/>
        </w:rPr>
        <w:t>Date of adoption of the resolution:</w:t>
      </w:r>
      <w:r w:rsidRPr="001B2166">
        <w:rPr>
          <w:lang w:val="en-IE"/>
        </w:rPr>
        <w:t xml:space="preserve"> </w:t>
      </w:r>
      <w:r w:rsidR="00445A93" w:rsidRPr="001B2166">
        <w:rPr>
          <w:iCs/>
          <w:lang w:val="en-IE"/>
        </w:rPr>
        <w:t>25 November 2025</w:t>
      </w:r>
    </w:p>
    <w:p w14:paraId="4451E813" w14:textId="2DFF25AC" w:rsidR="00963420" w:rsidRPr="005E353E" w:rsidRDefault="00963420" w:rsidP="0084310E">
      <w:pPr>
        <w:numPr>
          <w:ilvl w:val="0"/>
          <w:numId w:val="40"/>
        </w:numPr>
        <w:ind w:left="567" w:hanging="567"/>
        <w:rPr>
          <w:rFonts w:ascii="Times New Roman" w:hAnsi="Times New Roman"/>
          <w:szCs w:val="24"/>
        </w:rPr>
      </w:pPr>
      <w:r w:rsidRPr="005E353E">
        <w:rPr>
          <w:rFonts w:ascii="Times New Roman" w:hAnsi="Times New Roman"/>
          <w:b/>
          <w:szCs w:val="24"/>
        </w:rPr>
        <w:t xml:space="preserve">Competent Parliamentary Committee: </w:t>
      </w:r>
      <w:r w:rsidR="00EA2741" w:rsidRPr="005E353E">
        <w:rPr>
          <w:rFonts w:ascii="Times New Roman" w:hAnsi="Times New Roman"/>
          <w:szCs w:val="24"/>
        </w:rPr>
        <w:t xml:space="preserve">Committee on </w:t>
      </w:r>
      <w:r w:rsidR="00E46BA0" w:rsidRPr="005E353E">
        <w:rPr>
          <w:rFonts w:ascii="Times New Roman" w:hAnsi="Times New Roman"/>
          <w:szCs w:val="24"/>
        </w:rPr>
        <w:t>Budgetary control (CONT)</w:t>
      </w:r>
    </w:p>
    <w:p w14:paraId="1540F533" w14:textId="2AACACF1" w:rsidR="00963420" w:rsidRPr="005E353E" w:rsidRDefault="00963420" w:rsidP="0084310E">
      <w:pPr>
        <w:widowControl w:val="0"/>
        <w:numPr>
          <w:ilvl w:val="0"/>
          <w:numId w:val="40"/>
        </w:numPr>
        <w:ind w:left="567" w:hanging="567"/>
        <w:rPr>
          <w:rFonts w:ascii="Times New Roman" w:hAnsi="Times New Roman"/>
          <w:b/>
          <w:szCs w:val="24"/>
        </w:rPr>
      </w:pPr>
      <w:r w:rsidRPr="005E353E">
        <w:rPr>
          <w:rFonts w:ascii="Times New Roman" w:hAnsi="Times New Roman"/>
          <w:b/>
          <w:szCs w:val="24"/>
        </w:rPr>
        <w:t>Brief analysis/</w:t>
      </w:r>
      <w:r w:rsidR="00AB3960" w:rsidRPr="005E353E">
        <w:rPr>
          <w:rFonts w:ascii="Times New Roman" w:hAnsi="Times New Roman"/>
          <w:b/>
          <w:szCs w:val="24"/>
        </w:rPr>
        <w:t xml:space="preserve"> </w:t>
      </w:r>
      <w:r w:rsidRPr="005E353E">
        <w:rPr>
          <w:rFonts w:ascii="Times New Roman" w:hAnsi="Times New Roman"/>
          <w:b/>
          <w:szCs w:val="24"/>
        </w:rPr>
        <w:t>assessment of the resolution and requests made in it:</w:t>
      </w:r>
    </w:p>
    <w:p w14:paraId="7B87DDA4" w14:textId="04DC7B97" w:rsidR="00457AD9" w:rsidRPr="005E353E" w:rsidRDefault="00457AD9" w:rsidP="00457AD9">
      <w:pPr>
        <w:pStyle w:val="NormalWeb"/>
        <w:jc w:val="both"/>
      </w:pPr>
      <w:r w:rsidRPr="005E353E">
        <w:t xml:space="preserve">The resolution outlines the European Parliament’s position on strengthening gender budgeting in the </w:t>
      </w:r>
      <w:r w:rsidR="00F67175">
        <w:t xml:space="preserve">current </w:t>
      </w:r>
      <w:r w:rsidR="008D3F44">
        <w:t xml:space="preserve">2021-2027 </w:t>
      </w:r>
      <w:r w:rsidR="00F67175">
        <w:t xml:space="preserve">Multiannual Financial Framework </w:t>
      </w:r>
      <w:r w:rsidR="00932D5A">
        <w:t xml:space="preserve">(MFF) </w:t>
      </w:r>
      <w:r w:rsidR="00F67175">
        <w:t xml:space="preserve">and </w:t>
      </w:r>
      <w:r w:rsidR="00932D5A">
        <w:t>suggest</w:t>
      </w:r>
      <w:r w:rsidR="0099179C">
        <w:t>s</w:t>
      </w:r>
      <w:r w:rsidR="00932D5A">
        <w:t xml:space="preserve"> a way forward for the post-2027 </w:t>
      </w:r>
      <w:r w:rsidRPr="005E353E">
        <w:t>MFF. It notes current limitations in data, methodology and monitoring, and calls for harmonised gender-disaggregated data, SMART indicators and a comprehensive gender-budgeting methodology to be applied across programmes</w:t>
      </w:r>
      <w:r w:rsidR="00932D5A">
        <w:t xml:space="preserve">. </w:t>
      </w:r>
      <w:r w:rsidRPr="005E353E">
        <w:t>It also supports the use of digital tools to improve tracking.</w:t>
      </w:r>
      <w:r w:rsidR="00781C62">
        <w:t xml:space="preserve"> </w:t>
      </w:r>
      <w:r>
        <w:t xml:space="preserve">The text calls for systematic ex-ante gender-impact assessments </w:t>
      </w:r>
      <w:r w:rsidR="5F179ADE">
        <w:t xml:space="preserve">of </w:t>
      </w:r>
      <w:r>
        <w:t>EU policies and suggests a mechanism to adjust proposals found to have negative effects on gender equality. It requests an examination of possible gender-parity measures in management and policymaking.</w:t>
      </w:r>
      <w:r w:rsidR="00B570A5">
        <w:t xml:space="preserve"> </w:t>
      </w:r>
      <w:r>
        <w:t xml:space="preserve">On financial aspects, the Parliament proposes setting binding spending targets for actions with gender equality as a principal objective and ensuring future programmes follow the Financial Regulation’s gender-equality requirements. In external action, it suggests </w:t>
      </w:r>
      <w:r w:rsidR="00185EA6">
        <w:t xml:space="preserve">dedicated </w:t>
      </w:r>
      <w:r>
        <w:t>funding to gender-equality objectives and creating a global gender-equality fund</w:t>
      </w:r>
      <w:r w:rsidR="00F66B38">
        <w:t xml:space="preserve"> in the EU budget</w:t>
      </w:r>
      <w:r>
        <w:t>.</w:t>
      </w:r>
      <w:r w:rsidR="00B570A5">
        <w:t xml:space="preserve"> </w:t>
      </w:r>
      <w:r>
        <w:t>The resolution also refers to setting objectives in the next MFF related to reducing gender pay and pension gaps and improving support for women’s rights and access to services, and recommends applying gender budgeting in skills, education and entrepreneurship programmes with strengthened monitoring.</w:t>
      </w:r>
    </w:p>
    <w:p w14:paraId="780B6643" w14:textId="4D54A7D0" w:rsidR="00963420" w:rsidRPr="005E353E" w:rsidRDefault="00963420" w:rsidP="3597ADDE">
      <w:pPr>
        <w:widowControl w:val="0"/>
        <w:numPr>
          <w:ilvl w:val="0"/>
          <w:numId w:val="40"/>
        </w:numPr>
        <w:ind w:left="567" w:hanging="567"/>
        <w:rPr>
          <w:rFonts w:ascii="Times New Roman" w:hAnsi="Times New Roman"/>
          <w:b/>
          <w:bCs/>
          <w:szCs w:val="24"/>
        </w:rPr>
      </w:pPr>
      <w:r w:rsidRPr="005E353E">
        <w:rPr>
          <w:rFonts w:ascii="Times New Roman" w:hAnsi="Times New Roman"/>
          <w:b/>
          <w:bCs/>
          <w:szCs w:val="24"/>
        </w:rPr>
        <w:t>Response to requests and overview of action</w:t>
      </w:r>
      <w:r w:rsidR="001946EE" w:rsidRPr="005E353E">
        <w:rPr>
          <w:rFonts w:ascii="Times New Roman" w:hAnsi="Times New Roman"/>
          <w:b/>
          <w:bCs/>
          <w:szCs w:val="24"/>
        </w:rPr>
        <w:t>s</w:t>
      </w:r>
      <w:r w:rsidRPr="005E353E">
        <w:rPr>
          <w:rFonts w:ascii="Times New Roman" w:hAnsi="Times New Roman"/>
          <w:b/>
          <w:bCs/>
          <w:szCs w:val="24"/>
        </w:rPr>
        <w:t xml:space="preserve"> taken, or intended to be taken, by the Commission:</w:t>
      </w:r>
    </w:p>
    <w:p w14:paraId="0354EFB6" w14:textId="352CA7F8" w:rsidR="006D5576" w:rsidRPr="00CE1310" w:rsidDel="00B570A5" w:rsidRDefault="00D07ACF" w:rsidP="18AA335F">
      <w:pPr>
        <w:widowControl w:val="0"/>
        <w:rPr>
          <w:rFonts w:ascii="Times New Roman" w:hAnsi="Times New Roman"/>
          <w:snapToGrid w:val="0"/>
          <w:lang w:eastAsia="en-US"/>
        </w:rPr>
      </w:pPr>
      <w:bookmarkStart w:id="0" w:name="_Hlk213834209"/>
      <w:bookmarkEnd w:id="0"/>
      <w:r w:rsidRPr="18AA335F">
        <w:rPr>
          <w:rFonts w:ascii="Times New Roman" w:hAnsi="Times New Roman"/>
          <w:b/>
          <w:bCs/>
          <w:snapToGrid w:val="0"/>
          <w:lang w:val="en-IE" w:eastAsia="en-US"/>
        </w:rPr>
        <w:t xml:space="preserve">On paragraphs </w:t>
      </w:r>
      <w:r w:rsidR="008D0B68" w:rsidRPr="18AA335F">
        <w:rPr>
          <w:rFonts w:ascii="Times New Roman" w:hAnsi="Times New Roman"/>
          <w:b/>
          <w:bCs/>
          <w:snapToGrid w:val="0"/>
          <w:lang w:val="en-IE" w:eastAsia="en-US"/>
        </w:rPr>
        <w:t xml:space="preserve">18, </w:t>
      </w:r>
      <w:r w:rsidRPr="18AA335F">
        <w:rPr>
          <w:rFonts w:ascii="Times New Roman" w:hAnsi="Times New Roman"/>
          <w:b/>
          <w:bCs/>
          <w:snapToGrid w:val="0"/>
          <w:lang w:val="en-IE" w:eastAsia="en-US"/>
        </w:rPr>
        <w:t xml:space="preserve">22-26, </w:t>
      </w:r>
      <w:r w:rsidR="00AD615A" w:rsidRPr="18AA335F">
        <w:rPr>
          <w:rFonts w:ascii="Times New Roman" w:hAnsi="Times New Roman"/>
          <w:b/>
          <w:bCs/>
          <w:snapToGrid w:val="0"/>
          <w:lang w:val="en-IE" w:eastAsia="en-US"/>
        </w:rPr>
        <w:t>3</w:t>
      </w:r>
      <w:r w:rsidR="009E7F0F" w:rsidRPr="18AA335F">
        <w:rPr>
          <w:rFonts w:ascii="Times New Roman" w:hAnsi="Times New Roman"/>
          <w:b/>
          <w:bCs/>
          <w:snapToGrid w:val="0"/>
          <w:lang w:val="en-IE" w:eastAsia="en-US"/>
        </w:rPr>
        <w:t>4</w:t>
      </w:r>
      <w:r w:rsidR="00AD615A" w:rsidRPr="18AA335F">
        <w:rPr>
          <w:rFonts w:ascii="Times New Roman" w:hAnsi="Times New Roman"/>
          <w:b/>
          <w:bCs/>
          <w:snapToGrid w:val="0"/>
          <w:lang w:val="en-IE" w:eastAsia="en-US"/>
        </w:rPr>
        <w:t>-36</w:t>
      </w:r>
      <w:r w:rsidR="009E7F0F" w:rsidRPr="18AA335F">
        <w:rPr>
          <w:rFonts w:ascii="Times New Roman" w:hAnsi="Times New Roman"/>
          <w:b/>
          <w:bCs/>
          <w:snapToGrid w:val="0"/>
          <w:lang w:val="en-IE" w:eastAsia="en-US"/>
        </w:rPr>
        <w:t xml:space="preserve"> and </w:t>
      </w:r>
      <w:r w:rsidR="00DE0F6A" w:rsidRPr="18AA335F">
        <w:rPr>
          <w:rFonts w:ascii="Times New Roman" w:hAnsi="Times New Roman"/>
          <w:b/>
          <w:bCs/>
          <w:snapToGrid w:val="0"/>
          <w:lang w:val="en-IE" w:eastAsia="en-US"/>
        </w:rPr>
        <w:t>38-</w:t>
      </w:r>
      <w:r w:rsidR="005A2217" w:rsidRPr="18AA335F">
        <w:rPr>
          <w:rFonts w:ascii="Times New Roman" w:hAnsi="Times New Roman"/>
          <w:b/>
          <w:bCs/>
          <w:snapToGrid w:val="0"/>
          <w:lang w:val="en-IE" w:eastAsia="en-US"/>
        </w:rPr>
        <w:t>39</w:t>
      </w:r>
      <w:r w:rsidR="00DE0F6A" w:rsidRPr="18AA335F">
        <w:rPr>
          <w:rFonts w:ascii="Times New Roman" w:hAnsi="Times New Roman"/>
          <w:b/>
          <w:bCs/>
          <w:snapToGrid w:val="0"/>
          <w:lang w:val="en-IE" w:eastAsia="en-US"/>
        </w:rPr>
        <w:t>,</w:t>
      </w:r>
      <w:r w:rsidR="00AD615A" w:rsidRPr="18AA335F">
        <w:rPr>
          <w:rFonts w:ascii="Times New Roman" w:hAnsi="Times New Roman"/>
          <w:b/>
          <w:bCs/>
          <w:snapToGrid w:val="0"/>
          <w:lang w:val="en-IE" w:eastAsia="en-US"/>
        </w:rPr>
        <w:t xml:space="preserve"> </w:t>
      </w:r>
      <w:r w:rsidR="005A2217" w:rsidRPr="18AA335F">
        <w:rPr>
          <w:rFonts w:ascii="Times New Roman" w:hAnsi="Times New Roman"/>
          <w:snapToGrid w:val="0"/>
          <w:lang w:val="en-IE" w:eastAsia="en-US"/>
        </w:rPr>
        <w:t>i</w:t>
      </w:r>
      <w:r w:rsidR="00B13474" w:rsidRPr="18AA335F">
        <w:rPr>
          <w:rFonts w:ascii="Times New Roman" w:hAnsi="Times New Roman"/>
          <w:snapToGrid w:val="0"/>
          <w:lang w:val="en-IE" w:eastAsia="en-US"/>
        </w:rPr>
        <w:t xml:space="preserve">n </w:t>
      </w:r>
      <w:r w:rsidR="00B13474" w:rsidRPr="18AA335F">
        <w:rPr>
          <w:rFonts w:ascii="Times New Roman" w:hAnsi="Times New Roman"/>
          <w:snapToGrid w:val="0"/>
          <w:lang w:val="en-US" w:eastAsia="en-US"/>
        </w:rPr>
        <w:t xml:space="preserve">line with the Interinstitutional Agreement accompanying the 2021-2027 MFF, the Commission developed </w:t>
      </w:r>
      <w:hyperlink r:id="rId11" w:history="1">
        <w:r w:rsidR="00B13474" w:rsidRPr="00E31AB6">
          <w:rPr>
            <w:rStyle w:val="Hyperlink"/>
            <w:rFonts w:ascii="Times New Roman" w:hAnsi="Times New Roman"/>
            <w:snapToGrid w:val="0"/>
            <w:lang w:val="en-US" w:eastAsia="en-US"/>
          </w:rPr>
          <w:t>a methodology to track gender expenditure in the EU budget, which has been applied since 2021</w:t>
        </w:r>
      </w:hyperlink>
      <w:r w:rsidR="00C70866" w:rsidRPr="18AA335F">
        <w:rPr>
          <w:rFonts w:ascii="Times New Roman" w:hAnsi="Times New Roman"/>
          <w:snapToGrid w:val="0"/>
          <w:lang w:val="en-US" w:eastAsia="en-US"/>
        </w:rPr>
        <w:t xml:space="preserve">, </w:t>
      </w:r>
      <w:r w:rsidR="00C70866" w:rsidRPr="18AA335F">
        <w:rPr>
          <w:rFonts w:ascii="Times New Roman" w:hAnsi="Times New Roman"/>
          <w:snapToGrid w:val="0"/>
          <w:lang w:eastAsia="en-US"/>
        </w:rPr>
        <w:t xml:space="preserve">through a system of </w:t>
      </w:r>
      <w:r w:rsidR="00A316A0" w:rsidRPr="18AA335F">
        <w:rPr>
          <w:rFonts w:ascii="Times New Roman" w:hAnsi="Times New Roman"/>
          <w:snapToGrid w:val="0"/>
          <w:lang w:eastAsia="en-US"/>
        </w:rPr>
        <w:t xml:space="preserve">gender </w:t>
      </w:r>
      <w:r w:rsidR="00C70866" w:rsidRPr="18AA335F">
        <w:rPr>
          <w:rFonts w:ascii="Times New Roman" w:hAnsi="Times New Roman"/>
          <w:snapToGrid w:val="0"/>
          <w:lang w:eastAsia="en-US"/>
        </w:rPr>
        <w:t>scores based on the objectives pursued by activities supported under Union programmes</w:t>
      </w:r>
      <w:r w:rsidR="00C70866" w:rsidRPr="18AA335F">
        <w:rPr>
          <w:rFonts w:ascii="Times New Roman" w:hAnsi="Times New Roman"/>
          <w:snapToGrid w:val="0"/>
          <w:lang w:val="en-US" w:eastAsia="en-US"/>
        </w:rPr>
        <w:t>.</w:t>
      </w:r>
      <w:r w:rsidR="00B570A5" w:rsidRPr="18AA335F">
        <w:rPr>
          <w:rFonts w:ascii="Times New Roman" w:hAnsi="Times New Roman"/>
          <w:snapToGrid w:val="0"/>
          <w:lang w:eastAsia="en-US"/>
        </w:rPr>
        <w:t xml:space="preserve"> </w:t>
      </w:r>
      <w:r w:rsidR="00B13474" w:rsidRPr="18AA335F">
        <w:rPr>
          <w:rFonts w:ascii="Times New Roman" w:hAnsi="Times New Roman"/>
          <w:snapToGrid w:val="0"/>
          <w:lang w:eastAsia="en-US"/>
        </w:rPr>
        <w:t xml:space="preserve">The 2021–2027 MFF has also made progress in integrating gender </w:t>
      </w:r>
      <w:r w:rsidR="00A316A0" w:rsidRPr="18AA335F">
        <w:rPr>
          <w:rFonts w:ascii="Times New Roman" w:hAnsi="Times New Roman"/>
          <w:snapToGrid w:val="0"/>
          <w:lang w:eastAsia="en-US"/>
        </w:rPr>
        <w:t xml:space="preserve">equality </w:t>
      </w:r>
      <w:r w:rsidR="00FA2688">
        <w:rPr>
          <w:rFonts w:ascii="Times New Roman" w:hAnsi="Times New Roman"/>
          <w:snapToGrid w:val="0"/>
          <w:lang w:eastAsia="en-US"/>
        </w:rPr>
        <w:t>objectives</w:t>
      </w:r>
      <w:r w:rsidR="00FA2688" w:rsidRPr="18AA335F">
        <w:rPr>
          <w:rFonts w:ascii="Times New Roman" w:hAnsi="Times New Roman"/>
          <w:snapToGrid w:val="0"/>
          <w:lang w:eastAsia="en-US"/>
        </w:rPr>
        <w:t xml:space="preserve"> </w:t>
      </w:r>
      <w:r w:rsidR="00B13474" w:rsidRPr="18AA335F">
        <w:rPr>
          <w:rFonts w:ascii="Times New Roman" w:hAnsi="Times New Roman"/>
          <w:snapToGrid w:val="0"/>
          <w:lang w:eastAsia="en-US"/>
        </w:rPr>
        <w:t>across key programmes such as NDICI–Global Europe</w:t>
      </w:r>
      <w:r w:rsidRPr="18AA335F">
        <w:rPr>
          <w:rFonts w:ascii="Times New Roman" w:hAnsi="Times New Roman"/>
          <w:snapToGrid w:val="0"/>
          <w:vertAlign w:val="superscript"/>
          <w:lang w:eastAsia="en-US"/>
        </w:rPr>
        <w:footnoteReference w:id="2"/>
      </w:r>
      <w:r w:rsidR="00B13474" w:rsidRPr="18AA335F">
        <w:rPr>
          <w:rFonts w:ascii="Times New Roman" w:hAnsi="Times New Roman"/>
          <w:snapToGrid w:val="0"/>
          <w:lang w:eastAsia="en-US"/>
        </w:rPr>
        <w:t>, Cohesion Policy</w:t>
      </w:r>
      <w:r w:rsidRPr="18AA335F">
        <w:rPr>
          <w:rFonts w:ascii="Times New Roman" w:hAnsi="Times New Roman"/>
          <w:snapToGrid w:val="0"/>
          <w:vertAlign w:val="superscript"/>
          <w:lang w:eastAsia="en-US"/>
        </w:rPr>
        <w:footnoteReference w:id="3"/>
      </w:r>
      <w:r w:rsidR="00B13474" w:rsidRPr="18AA335F">
        <w:rPr>
          <w:rFonts w:ascii="Times New Roman" w:hAnsi="Times New Roman"/>
          <w:snapToGrid w:val="0"/>
          <w:lang w:eastAsia="en-US"/>
        </w:rPr>
        <w:t>, Horizon Europe</w:t>
      </w:r>
      <w:r w:rsidRPr="18AA335F">
        <w:rPr>
          <w:rFonts w:ascii="Times New Roman" w:hAnsi="Times New Roman"/>
          <w:snapToGrid w:val="0"/>
          <w:vertAlign w:val="superscript"/>
          <w:lang w:eastAsia="en-US"/>
        </w:rPr>
        <w:footnoteReference w:id="4"/>
      </w:r>
      <w:r w:rsidR="00B13474" w:rsidRPr="18AA335F">
        <w:rPr>
          <w:rFonts w:ascii="Times New Roman" w:hAnsi="Times New Roman"/>
          <w:snapToGrid w:val="0"/>
          <w:lang w:eastAsia="en-US"/>
        </w:rPr>
        <w:t>, the Recovery and Resilience Facility</w:t>
      </w:r>
      <w:r w:rsidRPr="18AA335F">
        <w:rPr>
          <w:rFonts w:ascii="Times New Roman" w:hAnsi="Times New Roman"/>
          <w:snapToGrid w:val="0"/>
          <w:vertAlign w:val="superscript"/>
          <w:lang w:eastAsia="en-US"/>
        </w:rPr>
        <w:footnoteReference w:id="5"/>
      </w:r>
      <w:r w:rsidR="00B13474" w:rsidRPr="18AA335F">
        <w:rPr>
          <w:rFonts w:ascii="Times New Roman" w:hAnsi="Times New Roman"/>
          <w:snapToGrid w:val="0"/>
          <w:lang w:eastAsia="en-US"/>
        </w:rPr>
        <w:t>, and the C</w:t>
      </w:r>
      <w:r w:rsidR="006D5576" w:rsidRPr="18AA335F">
        <w:rPr>
          <w:rFonts w:ascii="Times New Roman" w:hAnsi="Times New Roman"/>
          <w:snapToGrid w:val="0"/>
          <w:lang w:eastAsia="en-US"/>
        </w:rPr>
        <w:t xml:space="preserve">ommon </w:t>
      </w:r>
      <w:r w:rsidR="00B13474" w:rsidRPr="18AA335F">
        <w:rPr>
          <w:rFonts w:ascii="Times New Roman" w:hAnsi="Times New Roman"/>
          <w:snapToGrid w:val="0"/>
          <w:lang w:eastAsia="en-US"/>
        </w:rPr>
        <w:t>A</w:t>
      </w:r>
      <w:r w:rsidR="006D5576" w:rsidRPr="18AA335F">
        <w:rPr>
          <w:rFonts w:ascii="Times New Roman" w:hAnsi="Times New Roman"/>
          <w:snapToGrid w:val="0"/>
          <w:lang w:eastAsia="en-US"/>
        </w:rPr>
        <w:t xml:space="preserve">gricultural </w:t>
      </w:r>
      <w:r w:rsidR="00B13474" w:rsidRPr="18AA335F">
        <w:rPr>
          <w:rFonts w:ascii="Times New Roman" w:hAnsi="Times New Roman"/>
          <w:snapToGrid w:val="0"/>
          <w:lang w:eastAsia="en-US"/>
        </w:rPr>
        <w:t>P</w:t>
      </w:r>
      <w:r w:rsidR="006D5576" w:rsidRPr="18AA335F">
        <w:rPr>
          <w:rFonts w:ascii="Times New Roman" w:hAnsi="Times New Roman"/>
          <w:snapToGrid w:val="0"/>
          <w:lang w:eastAsia="en-US"/>
        </w:rPr>
        <w:t>olicy</w:t>
      </w:r>
      <w:r w:rsidRPr="18AA335F">
        <w:rPr>
          <w:rFonts w:ascii="Times New Roman" w:hAnsi="Times New Roman"/>
          <w:snapToGrid w:val="0"/>
          <w:vertAlign w:val="superscript"/>
          <w:lang w:eastAsia="en-US"/>
        </w:rPr>
        <w:footnoteReference w:id="6"/>
      </w:r>
      <w:r w:rsidR="00B13474" w:rsidRPr="18AA335F">
        <w:rPr>
          <w:rFonts w:ascii="Times New Roman" w:hAnsi="Times New Roman"/>
          <w:snapToGrid w:val="0"/>
          <w:lang w:eastAsia="en-US"/>
        </w:rPr>
        <w:t>.</w:t>
      </w:r>
      <w:r w:rsidR="009951F2" w:rsidRPr="18AA335F">
        <w:rPr>
          <w:rFonts w:ascii="Times New Roman" w:hAnsi="Times New Roman"/>
          <w:snapToGrid w:val="0"/>
          <w:lang w:eastAsia="en-US"/>
        </w:rPr>
        <w:t xml:space="preserve"> </w:t>
      </w:r>
      <w:r w:rsidR="00B13474" w:rsidRPr="18AA335F">
        <w:rPr>
          <w:rFonts w:ascii="Times New Roman" w:hAnsi="Times New Roman"/>
          <w:snapToGrid w:val="0"/>
          <w:lang w:eastAsia="en-US"/>
        </w:rPr>
        <w:t xml:space="preserve">Over the period 2021–2024, approximately 12% of the EU budget </w:t>
      </w:r>
      <w:r w:rsidR="001A7CC3" w:rsidRPr="18AA335F">
        <w:rPr>
          <w:rFonts w:ascii="Times New Roman" w:hAnsi="Times New Roman"/>
          <w:snapToGrid w:val="0"/>
          <w:lang w:eastAsia="en-US"/>
        </w:rPr>
        <w:t xml:space="preserve">- </w:t>
      </w:r>
      <w:r w:rsidR="00B13474" w:rsidRPr="18AA335F">
        <w:rPr>
          <w:rFonts w:ascii="Times New Roman" w:hAnsi="Times New Roman"/>
          <w:snapToGrid w:val="0"/>
          <w:lang w:eastAsia="en-US"/>
        </w:rPr>
        <w:t>amounting to EUR 158.4 billion</w:t>
      </w:r>
      <w:r w:rsidR="001A7CC3" w:rsidRPr="18AA335F">
        <w:rPr>
          <w:rFonts w:ascii="Times New Roman" w:hAnsi="Times New Roman"/>
          <w:snapToGrid w:val="0"/>
          <w:lang w:eastAsia="en-US"/>
        </w:rPr>
        <w:t xml:space="preserve"> - </w:t>
      </w:r>
      <w:r w:rsidR="00B13474" w:rsidRPr="18AA335F">
        <w:rPr>
          <w:rFonts w:ascii="Times New Roman" w:hAnsi="Times New Roman"/>
          <w:snapToGrid w:val="0"/>
          <w:lang w:eastAsia="en-US"/>
        </w:rPr>
        <w:t>was estimated to contribute to gender equality (score</w:t>
      </w:r>
      <w:r w:rsidR="000F1664">
        <w:rPr>
          <w:rFonts w:ascii="Times New Roman" w:hAnsi="Times New Roman"/>
          <w:snapToGrid w:val="0"/>
          <w:lang w:eastAsia="en-US"/>
        </w:rPr>
        <w:t>s</w:t>
      </w:r>
      <w:r w:rsidR="00B13474" w:rsidRPr="18AA335F">
        <w:rPr>
          <w:rFonts w:ascii="Times New Roman" w:hAnsi="Times New Roman"/>
          <w:snapToGrid w:val="0"/>
          <w:lang w:eastAsia="en-US"/>
        </w:rPr>
        <w:t xml:space="preserve"> </w:t>
      </w:r>
      <w:r w:rsidR="00896BFD">
        <w:rPr>
          <w:rFonts w:ascii="Times New Roman" w:hAnsi="Times New Roman"/>
          <w:snapToGrid w:val="0"/>
          <w:lang w:eastAsia="en-US"/>
        </w:rPr>
        <w:t>2</w:t>
      </w:r>
      <w:r w:rsidR="00B13474" w:rsidRPr="18AA335F">
        <w:rPr>
          <w:rFonts w:ascii="Times New Roman" w:hAnsi="Times New Roman"/>
          <w:snapToGrid w:val="0"/>
          <w:lang w:eastAsia="en-US"/>
        </w:rPr>
        <w:t xml:space="preserve"> </w:t>
      </w:r>
      <w:r w:rsidR="000F1664">
        <w:rPr>
          <w:rFonts w:ascii="Times New Roman" w:hAnsi="Times New Roman"/>
          <w:snapToGrid w:val="0"/>
          <w:lang w:eastAsia="en-US"/>
        </w:rPr>
        <w:t xml:space="preserve">‘gender as the </w:t>
      </w:r>
      <w:r w:rsidR="00BD1E13">
        <w:rPr>
          <w:rFonts w:ascii="Times New Roman" w:hAnsi="Times New Roman"/>
          <w:snapToGrid w:val="0"/>
          <w:lang w:eastAsia="en-US"/>
        </w:rPr>
        <w:t>principal</w:t>
      </w:r>
      <w:r w:rsidR="000F1664">
        <w:rPr>
          <w:rFonts w:ascii="Times New Roman" w:hAnsi="Times New Roman"/>
          <w:snapToGrid w:val="0"/>
          <w:lang w:eastAsia="en-US"/>
        </w:rPr>
        <w:t xml:space="preserve"> objective’ </w:t>
      </w:r>
      <w:r w:rsidR="00B13474" w:rsidRPr="18AA335F">
        <w:rPr>
          <w:rFonts w:ascii="Times New Roman" w:hAnsi="Times New Roman"/>
          <w:snapToGrid w:val="0"/>
          <w:lang w:eastAsia="en-US"/>
        </w:rPr>
        <w:t xml:space="preserve">or </w:t>
      </w:r>
      <w:r w:rsidR="00896BFD">
        <w:rPr>
          <w:rFonts w:ascii="Times New Roman" w:hAnsi="Times New Roman"/>
          <w:snapToGrid w:val="0"/>
          <w:lang w:eastAsia="en-US"/>
        </w:rPr>
        <w:t>1</w:t>
      </w:r>
      <w:r w:rsidR="000F1664">
        <w:rPr>
          <w:rFonts w:ascii="Times New Roman" w:hAnsi="Times New Roman"/>
          <w:snapToGrid w:val="0"/>
          <w:lang w:eastAsia="en-US"/>
        </w:rPr>
        <w:t xml:space="preserve"> ‘gender as an </w:t>
      </w:r>
      <w:r w:rsidR="00FB5D3D">
        <w:rPr>
          <w:rFonts w:ascii="Times New Roman" w:hAnsi="Times New Roman"/>
          <w:snapToGrid w:val="0"/>
          <w:lang w:eastAsia="en-US"/>
        </w:rPr>
        <w:t>i</w:t>
      </w:r>
      <w:r w:rsidR="00FB5D3D" w:rsidRPr="00FB5D3D">
        <w:rPr>
          <w:rFonts w:ascii="Times New Roman" w:hAnsi="Times New Roman"/>
          <w:snapToGrid w:val="0"/>
          <w:lang w:eastAsia="en-US"/>
        </w:rPr>
        <w:t>mportant and deliberate objective</w:t>
      </w:r>
      <w:r w:rsidR="00217A4F">
        <w:rPr>
          <w:rFonts w:ascii="Times New Roman" w:hAnsi="Times New Roman"/>
          <w:snapToGrid w:val="0"/>
          <w:lang w:eastAsia="en-US"/>
        </w:rPr>
        <w:t>’</w:t>
      </w:r>
      <w:r w:rsidR="00B13474" w:rsidRPr="18AA335F">
        <w:rPr>
          <w:rFonts w:ascii="Times New Roman" w:hAnsi="Times New Roman"/>
          <w:snapToGrid w:val="0"/>
          <w:lang w:eastAsia="en-US"/>
        </w:rPr>
        <w:t>).</w:t>
      </w:r>
      <w:r w:rsidR="00B13474" w:rsidRPr="18AA335F">
        <w:rPr>
          <w:rFonts w:ascii="Times New Roman" w:hAnsi="Times New Roman"/>
          <w:snapToGrid w:val="0"/>
          <w:lang w:val="en-IE" w:eastAsia="en-US"/>
        </w:rPr>
        <w:t>  </w:t>
      </w:r>
    </w:p>
    <w:p w14:paraId="6C7CC0E7" w14:textId="19035A8B" w:rsidR="00B13474" w:rsidRPr="00440753" w:rsidRDefault="00B13474" w:rsidP="00B13474">
      <w:pPr>
        <w:widowControl w:val="0"/>
        <w:rPr>
          <w:rFonts w:ascii="Times New Roman" w:hAnsi="Times New Roman"/>
          <w:snapToGrid w:val="0"/>
          <w:lang w:val="en-US" w:eastAsia="en-US"/>
        </w:rPr>
      </w:pPr>
      <w:r w:rsidRPr="74A21B01">
        <w:rPr>
          <w:rFonts w:ascii="Times New Roman" w:hAnsi="Times New Roman"/>
          <w:snapToGrid w:val="0"/>
          <w:lang w:val="en-US" w:eastAsia="en-US"/>
        </w:rPr>
        <w:lastRenderedPageBreak/>
        <w:t xml:space="preserve">Despite </w:t>
      </w:r>
      <w:r w:rsidR="00D0691C" w:rsidRPr="74A21B01">
        <w:rPr>
          <w:rFonts w:ascii="Times New Roman" w:hAnsi="Times New Roman"/>
          <w:lang w:val="en-US" w:eastAsia="en-US"/>
        </w:rPr>
        <w:t xml:space="preserve">such </w:t>
      </w:r>
      <w:r w:rsidRPr="74A21B01">
        <w:rPr>
          <w:rFonts w:ascii="Times New Roman" w:hAnsi="Times New Roman"/>
          <w:snapToGrid w:val="0"/>
          <w:lang w:val="en-US" w:eastAsia="en-US"/>
        </w:rPr>
        <w:t xml:space="preserve">progress, </w:t>
      </w:r>
      <w:r w:rsidRPr="74A21B01">
        <w:rPr>
          <w:rFonts w:ascii="Times New Roman" w:hAnsi="Times New Roman"/>
          <w:snapToGrid w:val="0"/>
          <w:lang w:eastAsia="en-US"/>
        </w:rPr>
        <w:t xml:space="preserve">challenges </w:t>
      </w:r>
      <w:r w:rsidR="00C21FA7">
        <w:rPr>
          <w:rFonts w:ascii="Times New Roman" w:hAnsi="Times New Roman"/>
          <w:snapToGrid w:val="0"/>
          <w:lang w:eastAsia="en-US"/>
        </w:rPr>
        <w:t xml:space="preserve">still </w:t>
      </w:r>
      <w:r w:rsidRPr="74A21B01">
        <w:rPr>
          <w:rFonts w:ascii="Times New Roman" w:hAnsi="Times New Roman"/>
          <w:snapToGrid w:val="0"/>
          <w:lang w:eastAsia="en-US"/>
        </w:rPr>
        <w:t xml:space="preserve">remain. </w:t>
      </w:r>
      <w:r w:rsidR="00E3064C" w:rsidRPr="74A21B01">
        <w:rPr>
          <w:rFonts w:ascii="Times New Roman" w:hAnsi="Times New Roman"/>
          <w:snapToGrid w:val="0"/>
          <w:lang w:eastAsia="en-US"/>
        </w:rPr>
        <w:t>Inconsistent provisions and rules on gender mainstreaming across programmes, including on monitoring,</w:t>
      </w:r>
      <w:r w:rsidR="00E11DDC">
        <w:rPr>
          <w:rFonts w:ascii="Times New Roman" w:hAnsi="Times New Roman"/>
          <w:snapToGrid w:val="0"/>
          <w:lang w:eastAsia="en-US"/>
        </w:rPr>
        <w:t xml:space="preserve"> </w:t>
      </w:r>
      <w:r w:rsidR="00E11DDC" w:rsidRPr="00E11DDC">
        <w:rPr>
          <w:rFonts w:ascii="Times New Roman" w:hAnsi="Times New Roman"/>
          <w:snapToGrid w:val="0"/>
          <w:lang w:eastAsia="en-US"/>
        </w:rPr>
        <w:t xml:space="preserve">varying implementation capacity across Member States and regions, </w:t>
      </w:r>
      <w:r w:rsidR="00E3064C" w:rsidRPr="74A21B01">
        <w:rPr>
          <w:rFonts w:ascii="Times New Roman" w:hAnsi="Times New Roman"/>
          <w:snapToGrid w:val="0"/>
          <w:lang w:eastAsia="en-US"/>
        </w:rPr>
        <w:t>and the limited integration of gender equality in the impact assessments of programmes underpinning their legal basis</w:t>
      </w:r>
      <w:r w:rsidR="00FE6155">
        <w:rPr>
          <w:rFonts w:ascii="Times New Roman" w:hAnsi="Times New Roman"/>
          <w:snapToGrid w:val="0"/>
          <w:lang w:eastAsia="en-US"/>
        </w:rPr>
        <w:t xml:space="preserve"> </w:t>
      </w:r>
      <w:r w:rsidR="009A6AA7">
        <w:rPr>
          <w:rFonts w:ascii="Times New Roman" w:hAnsi="Times New Roman"/>
          <w:snapToGrid w:val="0"/>
          <w:lang w:eastAsia="en-US"/>
        </w:rPr>
        <w:t>for</w:t>
      </w:r>
      <w:r w:rsidR="00FE6155">
        <w:rPr>
          <w:rFonts w:ascii="Times New Roman" w:hAnsi="Times New Roman"/>
          <w:snapToGrid w:val="0"/>
          <w:lang w:eastAsia="en-US"/>
        </w:rPr>
        <w:t xml:space="preserve"> the MFF 2021-2027</w:t>
      </w:r>
      <w:r w:rsidR="00E3064C" w:rsidRPr="74A21B01">
        <w:rPr>
          <w:rFonts w:ascii="Times New Roman" w:hAnsi="Times New Roman"/>
          <w:snapToGrid w:val="0"/>
          <w:lang w:eastAsia="en-US"/>
        </w:rPr>
        <w:t xml:space="preserve">, constrained </w:t>
      </w:r>
      <w:r w:rsidR="33F648B0" w:rsidRPr="74A21B01">
        <w:rPr>
          <w:rFonts w:ascii="Times New Roman" w:hAnsi="Times New Roman"/>
          <w:lang w:eastAsia="en-US"/>
        </w:rPr>
        <w:t xml:space="preserve">the EU budget </w:t>
      </w:r>
      <w:r w:rsidR="00E3064C" w:rsidRPr="7AF608CF">
        <w:rPr>
          <w:rFonts w:ascii="Times New Roman" w:hAnsi="Times New Roman"/>
          <w:snapToGrid w:val="0"/>
          <w:lang w:eastAsia="en-US"/>
        </w:rPr>
        <w:t>effectiveness</w:t>
      </w:r>
      <w:r w:rsidR="51B46DE9" w:rsidRPr="7AF608CF">
        <w:rPr>
          <w:rFonts w:ascii="Times New Roman" w:hAnsi="Times New Roman"/>
          <w:snapToGrid w:val="0"/>
          <w:lang w:eastAsia="en-US"/>
        </w:rPr>
        <w:t xml:space="preserve"> to support gender eq</w:t>
      </w:r>
      <w:r w:rsidR="606154ED" w:rsidRPr="7AF608CF">
        <w:rPr>
          <w:rFonts w:ascii="Times New Roman" w:hAnsi="Times New Roman"/>
          <w:snapToGrid w:val="0"/>
          <w:lang w:eastAsia="en-US"/>
        </w:rPr>
        <w:t>u</w:t>
      </w:r>
      <w:r w:rsidR="51B46DE9" w:rsidRPr="7AF608CF">
        <w:rPr>
          <w:rFonts w:ascii="Times New Roman" w:hAnsi="Times New Roman"/>
          <w:snapToGrid w:val="0"/>
          <w:lang w:eastAsia="en-US"/>
        </w:rPr>
        <w:t>ality</w:t>
      </w:r>
      <w:r w:rsidR="00E3064C" w:rsidRPr="74A21B01">
        <w:rPr>
          <w:rFonts w:ascii="Times New Roman" w:hAnsi="Times New Roman"/>
          <w:snapToGrid w:val="0"/>
          <w:lang w:eastAsia="en-US"/>
        </w:rPr>
        <w:t xml:space="preserve"> and underscored the need for a more robust framework</w:t>
      </w:r>
      <w:r w:rsidRPr="74A21B01">
        <w:rPr>
          <w:rFonts w:ascii="Times New Roman" w:hAnsi="Times New Roman"/>
          <w:snapToGrid w:val="0"/>
          <w:lang w:eastAsia="en-US"/>
        </w:rPr>
        <w:t>.</w:t>
      </w:r>
      <w:r w:rsidR="00440753" w:rsidRPr="74A21B01">
        <w:rPr>
          <w:rFonts w:ascii="Times New Roman" w:hAnsi="Times New Roman"/>
          <w:snapToGrid w:val="0"/>
          <w:lang w:eastAsia="en-US"/>
        </w:rPr>
        <w:t xml:space="preserve"> </w:t>
      </w:r>
      <w:r w:rsidRPr="74A21B01">
        <w:rPr>
          <w:rFonts w:ascii="Times New Roman" w:hAnsi="Times New Roman"/>
          <w:snapToGrid w:val="0"/>
          <w:lang w:eastAsia="en-US"/>
        </w:rPr>
        <w:t xml:space="preserve">These findings were reflected in the impact assessment that informed the Commission’s proposal for </w:t>
      </w:r>
      <w:r w:rsidR="00033648" w:rsidRPr="74A21B01">
        <w:rPr>
          <w:rFonts w:ascii="Times New Roman" w:hAnsi="Times New Roman"/>
          <w:lang w:eastAsia="en-US"/>
        </w:rPr>
        <w:t>a Performance Regulation</w:t>
      </w:r>
      <w:r w:rsidR="006F6C1E">
        <w:rPr>
          <w:rFonts w:ascii="Times New Roman" w:hAnsi="Times New Roman"/>
          <w:lang w:eastAsia="en-US"/>
        </w:rPr>
        <w:t xml:space="preserve"> </w:t>
      </w:r>
      <w:r w:rsidR="00033648" w:rsidRPr="74A21B01">
        <w:rPr>
          <w:rFonts w:ascii="Times New Roman" w:hAnsi="Times New Roman"/>
          <w:lang w:eastAsia="en-US"/>
        </w:rPr>
        <w:t xml:space="preserve">for </w:t>
      </w:r>
      <w:r w:rsidRPr="74A21B01">
        <w:rPr>
          <w:rFonts w:ascii="Times New Roman" w:hAnsi="Times New Roman"/>
          <w:snapToGrid w:val="0"/>
          <w:lang w:eastAsia="en-US"/>
        </w:rPr>
        <w:t>the MFF</w:t>
      </w:r>
      <w:r w:rsidR="00813D75">
        <w:rPr>
          <w:rFonts w:ascii="Times New Roman" w:hAnsi="Times New Roman"/>
          <w:snapToGrid w:val="0"/>
          <w:lang w:eastAsia="en-US"/>
        </w:rPr>
        <w:t xml:space="preserve"> 2028-2034</w:t>
      </w:r>
      <w:r w:rsidRPr="74A21B01">
        <w:rPr>
          <w:rFonts w:ascii="Times New Roman" w:hAnsi="Times New Roman"/>
          <w:snapToGrid w:val="0"/>
          <w:vertAlign w:val="superscript"/>
          <w:lang w:eastAsia="en-US"/>
        </w:rPr>
        <w:footnoteReference w:id="7"/>
      </w:r>
      <w:r w:rsidR="00CF0741" w:rsidRPr="74A21B01">
        <w:rPr>
          <w:rFonts w:ascii="Times New Roman" w:hAnsi="Times New Roman"/>
          <w:snapToGrid w:val="0"/>
          <w:lang w:eastAsia="en-US"/>
        </w:rPr>
        <w:t xml:space="preserve">. </w:t>
      </w:r>
    </w:p>
    <w:p w14:paraId="09014912" w14:textId="3186FB4A" w:rsidR="00B13474" w:rsidRPr="00B13474" w:rsidRDefault="00B13474" w:rsidP="00B13474">
      <w:pPr>
        <w:widowControl w:val="0"/>
        <w:rPr>
          <w:rFonts w:ascii="Times New Roman" w:hAnsi="Times New Roman"/>
          <w:bCs/>
          <w:snapToGrid w:val="0"/>
          <w:szCs w:val="24"/>
          <w:lang w:val="en-IE" w:eastAsia="en-US"/>
        </w:rPr>
      </w:pPr>
      <w:r w:rsidRPr="00B13474">
        <w:rPr>
          <w:rFonts w:ascii="Times New Roman" w:hAnsi="Times New Roman"/>
          <w:bCs/>
          <w:snapToGrid w:val="0"/>
          <w:szCs w:val="24"/>
          <w:lang w:val="en-IE" w:eastAsia="en-US"/>
        </w:rPr>
        <w:t>The Commission’s proposal for the MFF 2028-2034 introduce</w:t>
      </w:r>
      <w:r w:rsidR="00F05A0C">
        <w:rPr>
          <w:rFonts w:ascii="Times New Roman" w:hAnsi="Times New Roman"/>
          <w:bCs/>
          <w:snapToGrid w:val="0"/>
          <w:szCs w:val="24"/>
          <w:lang w:val="en-IE" w:eastAsia="en-US"/>
        </w:rPr>
        <w:t>s</w:t>
      </w:r>
      <w:r w:rsidRPr="00B13474">
        <w:rPr>
          <w:rFonts w:ascii="Times New Roman" w:hAnsi="Times New Roman"/>
          <w:bCs/>
          <w:snapToGrid w:val="0"/>
          <w:szCs w:val="24"/>
          <w:lang w:val="en-IE" w:eastAsia="en-US"/>
        </w:rPr>
        <w:t xml:space="preserve"> a major step forward, embedding gender equality in the implementation of the EU budget in a consistent way through the Performance Regulation. This framework ensures compliance with the Financial Regulation, which mandates that EU budget programmes and activities be implemented with due regard to the principle of gender equality, where feasible and appropriate, and to collect data on indicators broken down by gender, where appropriate.  </w:t>
      </w:r>
    </w:p>
    <w:p w14:paraId="115CF85B" w14:textId="30B535B4" w:rsidR="00B13474" w:rsidRPr="00B13474" w:rsidRDefault="00B13474" w:rsidP="75AA6B62">
      <w:pPr>
        <w:widowControl w:val="0"/>
        <w:rPr>
          <w:rFonts w:ascii="Times New Roman" w:hAnsi="Times New Roman"/>
          <w:snapToGrid w:val="0"/>
          <w:lang w:val="en-IE" w:eastAsia="en-US"/>
        </w:rPr>
      </w:pPr>
      <w:r w:rsidRPr="75AA6B62">
        <w:rPr>
          <w:rFonts w:ascii="Times New Roman" w:hAnsi="Times New Roman"/>
          <w:snapToGrid w:val="0"/>
          <w:lang w:val="en-IE" w:eastAsia="en-US"/>
        </w:rPr>
        <w:t>In this respect, gender equality has been integrated as a</w:t>
      </w:r>
      <w:r w:rsidR="00722FFF">
        <w:rPr>
          <w:rFonts w:ascii="Times New Roman" w:hAnsi="Times New Roman"/>
          <w:snapToGrid w:val="0"/>
          <w:lang w:val="en-IE" w:eastAsia="en-US"/>
        </w:rPr>
        <w:t xml:space="preserve"> mainstreaming priority</w:t>
      </w:r>
      <w:r w:rsidRPr="75AA6B62">
        <w:rPr>
          <w:rFonts w:ascii="Times New Roman" w:hAnsi="Times New Roman"/>
          <w:snapToGrid w:val="0"/>
          <w:lang w:val="en-IE" w:eastAsia="en-US"/>
        </w:rPr>
        <w:t xml:space="preserve"> for</w:t>
      </w:r>
      <w:r w:rsidRPr="75AA6B62" w:rsidDel="003E1374">
        <w:rPr>
          <w:rFonts w:ascii="Times New Roman" w:hAnsi="Times New Roman"/>
          <w:snapToGrid w:val="0"/>
          <w:lang w:val="en-IE" w:eastAsia="en-US"/>
        </w:rPr>
        <w:t xml:space="preserve"> </w:t>
      </w:r>
      <w:r w:rsidR="003E1374">
        <w:rPr>
          <w:rFonts w:ascii="Times New Roman" w:hAnsi="Times New Roman"/>
          <w:snapToGrid w:val="0"/>
          <w:lang w:val="en-IE" w:eastAsia="en-US"/>
        </w:rPr>
        <w:t>those</w:t>
      </w:r>
      <w:r w:rsidR="003E1374" w:rsidRPr="75AA6B62">
        <w:rPr>
          <w:rFonts w:ascii="Times New Roman" w:hAnsi="Times New Roman"/>
          <w:snapToGrid w:val="0"/>
          <w:lang w:val="en-IE" w:eastAsia="en-US"/>
        </w:rPr>
        <w:t xml:space="preserve"> </w:t>
      </w:r>
      <w:r w:rsidRPr="75AA6B62">
        <w:rPr>
          <w:rFonts w:ascii="Times New Roman" w:hAnsi="Times New Roman"/>
          <w:snapToGrid w:val="0"/>
          <w:lang w:val="en-IE" w:eastAsia="en-US"/>
        </w:rPr>
        <w:t>EU budget programmes</w:t>
      </w:r>
      <w:r w:rsidR="00EE5E84">
        <w:rPr>
          <w:rFonts w:ascii="Times New Roman" w:hAnsi="Times New Roman"/>
          <w:snapToGrid w:val="0"/>
          <w:lang w:val="en-IE" w:eastAsia="en-US"/>
        </w:rPr>
        <w:t xml:space="preserve"> where gender equality has been considered a relevant priority</w:t>
      </w:r>
      <w:r w:rsidRPr="75AA6B62">
        <w:rPr>
          <w:rFonts w:ascii="Times New Roman" w:hAnsi="Times New Roman"/>
          <w:snapToGrid w:val="0"/>
          <w:lang w:val="en-IE" w:eastAsia="en-US"/>
        </w:rPr>
        <w:t>,</w:t>
      </w:r>
      <w:r w:rsidR="004146F0" w:rsidRPr="75AA6B62">
        <w:rPr>
          <w:rFonts w:ascii="Times New Roman" w:hAnsi="Times New Roman"/>
          <w:snapToGrid w:val="0"/>
          <w:lang w:val="en-IE" w:eastAsia="en-US"/>
        </w:rPr>
        <w:t xml:space="preserve"> including </w:t>
      </w:r>
      <w:r w:rsidRPr="75AA6B62">
        <w:rPr>
          <w:rFonts w:ascii="Times New Roman" w:hAnsi="Times New Roman"/>
          <w:snapToGrid w:val="0"/>
          <w:lang w:eastAsia="en-US"/>
        </w:rPr>
        <w:t xml:space="preserve">the </w:t>
      </w:r>
      <w:r w:rsidR="00946740" w:rsidRPr="75AA6B62">
        <w:rPr>
          <w:rFonts w:ascii="Times New Roman" w:hAnsi="Times New Roman"/>
          <w:snapToGrid w:val="0"/>
          <w:lang w:eastAsia="en-US"/>
        </w:rPr>
        <w:t xml:space="preserve">National </w:t>
      </w:r>
      <w:r w:rsidR="0049353A" w:rsidRPr="75AA6B62">
        <w:rPr>
          <w:rFonts w:ascii="Times New Roman" w:hAnsi="Times New Roman"/>
          <w:snapToGrid w:val="0"/>
          <w:lang w:eastAsia="en-US"/>
        </w:rPr>
        <w:t xml:space="preserve">and </w:t>
      </w:r>
      <w:r w:rsidR="00946740" w:rsidRPr="75AA6B62">
        <w:rPr>
          <w:rFonts w:ascii="Times New Roman" w:hAnsi="Times New Roman"/>
          <w:snapToGrid w:val="0"/>
          <w:lang w:eastAsia="en-US"/>
        </w:rPr>
        <w:t>Regional Partnership Plans</w:t>
      </w:r>
      <w:r w:rsidR="00A436BB">
        <w:rPr>
          <w:rFonts w:ascii="Times New Roman" w:hAnsi="Times New Roman"/>
          <w:snapToGrid w:val="0"/>
          <w:lang w:eastAsia="en-US"/>
        </w:rPr>
        <w:t xml:space="preserve"> (NR</w:t>
      </w:r>
      <w:r w:rsidR="00AE01C5">
        <w:rPr>
          <w:rFonts w:ascii="Times New Roman" w:hAnsi="Times New Roman"/>
          <w:snapToGrid w:val="0"/>
          <w:lang w:eastAsia="en-US"/>
        </w:rPr>
        <w:t>P</w:t>
      </w:r>
      <w:r w:rsidR="00A436BB">
        <w:rPr>
          <w:rFonts w:ascii="Times New Roman" w:hAnsi="Times New Roman"/>
          <w:snapToGrid w:val="0"/>
          <w:lang w:eastAsia="en-US"/>
        </w:rPr>
        <w:t>P)</w:t>
      </w:r>
      <w:r w:rsidR="00724A89">
        <w:rPr>
          <w:rStyle w:val="FootnoteReference"/>
          <w:rFonts w:ascii="Times New Roman" w:hAnsi="Times New Roman"/>
          <w:snapToGrid w:val="0"/>
          <w:lang w:eastAsia="en-US"/>
        </w:rPr>
        <w:footnoteReference w:id="8"/>
      </w:r>
      <w:r w:rsidR="00946740" w:rsidRPr="75AA6B62">
        <w:rPr>
          <w:rFonts w:ascii="Times New Roman" w:hAnsi="Times New Roman"/>
          <w:snapToGrid w:val="0"/>
          <w:lang w:eastAsia="en-US"/>
        </w:rPr>
        <w:t xml:space="preserve">, the </w:t>
      </w:r>
      <w:r w:rsidRPr="75AA6B62">
        <w:rPr>
          <w:rFonts w:ascii="Times New Roman" w:hAnsi="Times New Roman"/>
          <w:snapToGrid w:val="0"/>
          <w:lang w:eastAsia="en-US"/>
        </w:rPr>
        <w:t>European Competitiveness Fund</w:t>
      </w:r>
      <w:r w:rsidRPr="75AA6B62">
        <w:rPr>
          <w:rFonts w:ascii="Times New Roman" w:hAnsi="Times New Roman"/>
          <w:snapToGrid w:val="0"/>
          <w:vertAlign w:val="superscript"/>
          <w:lang w:eastAsia="en-US"/>
        </w:rPr>
        <w:footnoteReference w:id="9"/>
      </w:r>
      <w:r w:rsidRPr="75AA6B62">
        <w:rPr>
          <w:rFonts w:ascii="Times New Roman" w:hAnsi="Times New Roman"/>
          <w:snapToGrid w:val="0"/>
          <w:lang w:eastAsia="en-US"/>
        </w:rPr>
        <w:t>,</w:t>
      </w:r>
      <w:r w:rsidR="00876859" w:rsidRPr="75AA6B62">
        <w:rPr>
          <w:rFonts w:ascii="Times New Roman" w:hAnsi="Times New Roman"/>
          <w:snapToGrid w:val="0"/>
          <w:lang w:eastAsia="en-US"/>
        </w:rPr>
        <w:t xml:space="preserve"> Horizon Europe</w:t>
      </w:r>
      <w:r w:rsidR="00497A6F">
        <w:rPr>
          <w:rStyle w:val="FootnoteReference"/>
          <w:rFonts w:ascii="Times New Roman" w:hAnsi="Times New Roman"/>
          <w:snapToGrid w:val="0"/>
          <w:lang w:eastAsia="en-US"/>
        </w:rPr>
        <w:footnoteReference w:id="10"/>
      </w:r>
      <w:r w:rsidR="00876859" w:rsidRPr="75AA6B62">
        <w:rPr>
          <w:rFonts w:ascii="Times New Roman" w:hAnsi="Times New Roman"/>
          <w:snapToGrid w:val="0"/>
          <w:lang w:eastAsia="en-US"/>
        </w:rPr>
        <w:t>,</w:t>
      </w:r>
      <w:r w:rsidRPr="75AA6B62">
        <w:rPr>
          <w:rFonts w:ascii="Times New Roman" w:hAnsi="Times New Roman"/>
          <w:snapToGrid w:val="0"/>
          <w:lang w:eastAsia="en-US"/>
        </w:rPr>
        <w:t xml:space="preserve"> Global Europe</w:t>
      </w:r>
      <w:r w:rsidRPr="75AA6B62">
        <w:rPr>
          <w:rFonts w:ascii="Times New Roman" w:hAnsi="Times New Roman"/>
          <w:snapToGrid w:val="0"/>
          <w:vertAlign w:val="superscript"/>
          <w:lang w:eastAsia="en-US"/>
        </w:rPr>
        <w:footnoteReference w:id="11"/>
      </w:r>
      <w:r w:rsidRPr="75AA6B62">
        <w:rPr>
          <w:rFonts w:ascii="Times New Roman" w:hAnsi="Times New Roman"/>
          <w:snapToGrid w:val="0"/>
          <w:lang w:eastAsia="en-US"/>
        </w:rPr>
        <w:t>, and AgoraEU</w:t>
      </w:r>
      <w:r w:rsidRPr="75AA6B62">
        <w:rPr>
          <w:rFonts w:ascii="Times New Roman" w:hAnsi="Times New Roman"/>
          <w:snapToGrid w:val="0"/>
          <w:vertAlign w:val="superscript"/>
          <w:lang w:eastAsia="en-US"/>
        </w:rPr>
        <w:footnoteReference w:id="12"/>
      </w:r>
      <w:r w:rsidR="003C4C0F" w:rsidRPr="75AA6B62">
        <w:rPr>
          <w:rFonts w:ascii="Times New Roman" w:hAnsi="Times New Roman"/>
          <w:snapToGrid w:val="0"/>
          <w:lang w:eastAsia="en-US"/>
        </w:rPr>
        <w:t xml:space="preserve"> (</w:t>
      </w:r>
      <w:r w:rsidR="001C154B">
        <w:rPr>
          <w:rFonts w:ascii="Times New Roman" w:hAnsi="Times New Roman"/>
          <w:snapToGrid w:val="0"/>
          <w:lang w:eastAsia="en-US"/>
        </w:rPr>
        <w:t xml:space="preserve">complete list provided in </w:t>
      </w:r>
      <w:r w:rsidR="003C4C0F" w:rsidRPr="75AA6B62">
        <w:rPr>
          <w:rFonts w:ascii="Times New Roman" w:hAnsi="Times New Roman"/>
          <w:snapToGrid w:val="0"/>
          <w:lang w:eastAsia="en-US"/>
        </w:rPr>
        <w:t>Annex IV of the Performance Regulation</w:t>
      </w:r>
      <w:r w:rsidR="000E3DAB" w:rsidRPr="75AA6B62">
        <w:rPr>
          <w:rFonts w:ascii="Times New Roman" w:hAnsi="Times New Roman"/>
          <w:snapToGrid w:val="0"/>
          <w:lang w:eastAsia="en-US"/>
        </w:rPr>
        <w:t>)</w:t>
      </w:r>
      <w:r w:rsidRPr="75AA6B62">
        <w:rPr>
          <w:rFonts w:ascii="Times New Roman" w:hAnsi="Times New Roman"/>
          <w:snapToGrid w:val="0"/>
          <w:lang w:val="en-IE" w:eastAsia="en-US"/>
        </w:rPr>
        <w:t xml:space="preserve">. </w:t>
      </w:r>
      <w:r w:rsidR="00F62E7B" w:rsidRPr="75AA6B62">
        <w:rPr>
          <w:rFonts w:ascii="Times New Roman" w:hAnsi="Times New Roman"/>
          <w:snapToGrid w:val="0"/>
          <w:lang w:val="en-IE" w:eastAsia="en-US"/>
        </w:rPr>
        <w:t>Amongst others, t</w:t>
      </w:r>
      <w:r w:rsidR="005B06CA" w:rsidRPr="75AA6B62">
        <w:rPr>
          <w:rFonts w:ascii="Times New Roman" w:hAnsi="Times New Roman"/>
          <w:snapToGrid w:val="0"/>
          <w:lang w:val="en-IE" w:eastAsia="en-US"/>
        </w:rPr>
        <w:t>hese include objectives aimed at</w:t>
      </w:r>
      <w:r w:rsidR="00F62E7B" w:rsidRPr="75AA6B62">
        <w:rPr>
          <w:rFonts w:ascii="Times New Roman" w:hAnsi="Times New Roman"/>
          <w:snapToGrid w:val="0"/>
          <w:lang w:val="en-IE" w:eastAsia="en-US"/>
        </w:rPr>
        <w:t xml:space="preserve"> </w:t>
      </w:r>
      <w:r w:rsidR="00DA7C5F" w:rsidRPr="75AA6B62">
        <w:rPr>
          <w:rFonts w:ascii="Times New Roman" w:hAnsi="Times New Roman"/>
          <w:snapToGrid w:val="0"/>
          <w:lang w:val="en-IE" w:eastAsia="en-US"/>
        </w:rPr>
        <w:t xml:space="preserve">creating </w:t>
      </w:r>
      <w:r w:rsidR="00F62E7B" w:rsidRPr="75AA6B62">
        <w:rPr>
          <w:rFonts w:ascii="Times New Roman" w:hAnsi="Times New Roman"/>
          <w:snapToGrid w:val="0"/>
          <w:lang w:eastAsia="en-US"/>
        </w:rPr>
        <w:t>equal access to the labour market, fair and quality working condition</w:t>
      </w:r>
      <w:r w:rsidR="00DA7C5F" w:rsidRPr="75AA6B62">
        <w:rPr>
          <w:rFonts w:ascii="Times New Roman" w:hAnsi="Times New Roman"/>
          <w:snapToGrid w:val="0"/>
          <w:lang w:eastAsia="en-US"/>
        </w:rPr>
        <w:t>s</w:t>
      </w:r>
      <w:r w:rsidR="00F62E7B" w:rsidRPr="75AA6B62">
        <w:rPr>
          <w:rFonts w:ascii="Times New Roman" w:hAnsi="Times New Roman"/>
          <w:snapToGrid w:val="0"/>
          <w:lang w:eastAsia="en-US"/>
        </w:rPr>
        <w:t>, social protection and inclusion</w:t>
      </w:r>
      <w:r w:rsidR="00DA7C5F" w:rsidRPr="75AA6B62">
        <w:rPr>
          <w:rFonts w:ascii="Times New Roman" w:hAnsi="Times New Roman"/>
          <w:snapToGrid w:val="0"/>
          <w:lang w:eastAsia="en-US"/>
        </w:rPr>
        <w:t xml:space="preserve">, </w:t>
      </w:r>
      <w:r w:rsidR="005B06CA" w:rsidRPr="75AA6B62">
        <w:rPr>
          <w:rFonts w:ascii="Times New Roman" w:hAnsi="Times New Roman"/>
          <w:snapToGrid w:val="0"/>
          <w:lang w:val="en-IE" w:eastAsia="en-US"/>
        </w:rPr>
        <w:t xml:space="preserve">promoting women entrepreneurship, </w:t>
      </w:r>
      <w:r w:rsidR="00BA6E83" w:rsidRPr="75AA6B62">
        <w:rPr>
          <w:rFonts w:ascii="Times New Roman" w:hAnsi="Times New Roman"/>
          <w:snapToGrid w:val="0"/>
          <w:lang w:val="en-IE" w:eastAsia="en-US"/>
        </w:rPr>
        <w:t>supporting women in research and innovation</w:t>
      </w:r>
      <w:r w:rsidR="00FF7652" w:rsidRPr="75AA6B62">
        <w:rPr>
          <w:rFonts w:ascii="Times New Roman" w:hAnsi="Times New Roman"/>
          <w:snapToGrid w:val="0"/>
          <w:lang w:val="en-IE" w:eastAsia="en-US"/>
        </w:rPr>
        <w:t xml:space="preserve">, women’s rights and empowerment, </w:t>
      </w:r>
      <w:r w:rsidR="00D6379C" w:rsidRPr="75AA6B62">
        <w:rPr>
          <w:rFonts w:ascii="Times New Roman" w:hAnsi="Times New Roman"/>
          <w:snapToGrid w:val="0"/>
          <w:lang w:val="en-IE" w:eastAsia="en-US"/>
        </w:rPr>
        <w:t xml:space="preserve">tackling </w:t>
      </w:r>
      <w:r w:rsidR="00D6379C" w:rsidRPr="75AA6B62" w:rsidDel="00955C04">
        <w:rPr>
          <w:rFonts w:ascii="Times New Roman" w:hAnsi="Times New Roman"/>
          <w:snapToGrid w:val="0"/>
          <w:lang w:val="en-IE" w:eastAsia="en-US"/>
        </w:rPr>
        <w:t>gender</w:t>
      </w:r>
      <w:r w:rsidR="00955C04" w:rsidRPr="75AA6B62">
        <w:rPr>
          <w:rFonts w:ascii="Times New Roman" w:hAnsi="Times New Roman"/>
          <w:snapToGrid w:val="0"/>
          <w:lang w:val="en-IE" w:eastAsia="en-US"/>
        </w:rPr>
        <w:t>-based</w:t>
      </w:r>
      <w:r w:rsidR="007E2B3E" w:rsidRPr="75AA6B62">
        <w:rPr>
          <w:rFonts w:ascii="Times New Roman" w:hAnsi="Times New Roman"/>
          <w:snapToGrid w:val="0"/>
          <w:lang w:val="en-IE" w:eastAsia="en-US"/>
        </w:rPr>
        <w:t xml:space="preserve"> violence</w:t>
      </w:r>
      <w:r w:rsidR="00D6379C" w:rsidRPr="75AA6B62">
        <w:rPr>
          <w:rFonts w:ascii="Times New Roman" w:hAnsi="Times New Roman"/>
          <w:snapToGrid w:val="0"/>
          <w:lang w:val="en-IE" w:eastAsia="en-US"/>
        </w:rPr>
        <w:t xml:space="preserve"> and closing gender gaps</w:t>
      </w:r>
      <w:r w:rsidR="00DA7C5F" w:rsidRPr="75AA6B62">
        <w:rPr>
          <w:rFonts w:ascii="Times New Roman" w:hAnsi="Times New Roman"/>
          <w:snapToGrid w:val="0"/>
          <w:lang w:val="en-IE" w:eastAsia="en-US"/>
        </w:rPr>
        <w:t xml:space="preserve"> across sectors</w:t>
      </w:r>
      <w:r w:rsidR="00D6379C" w:rsidRPr="75AA6B62">
        <w:rPr>
          <w:rFonts w:ascii="Times New Roman" w:hAnsi="Times New Roman"/>
          <w:snapToGrid w:val="0"/>
          <w:lang w:val="en-IE" w:eastAsia="en-US"/>
        </w:rPr>
        <w:t>.</w:t>
      </w:r>
    </w:p>
    <w:p w14:paraId="10416283" w14:textId="663BCDEE" w:rsidR="0095306E" w:rsidRPr="00B13474" w:rsidDel="0006130F" w:rsidRDefault="00B13474" w:rsidP="75AA6B62">
      <w:pPr>
        <w:widowControl w:val="0"/>
        <w:rPr>
          <w:rFonts w:ascii="Times New Roman" w:hAnsi="Times New Roman"/>
          <w:lang w:eastAsia="en-US"/>
        </w:rPr>
      </w:pPr>
      <w:r w:rsidRPr="75AA6B62">
        <w:rPr>
          <w:rFonts w:ascii="Times New Roman" w:hAnsi="Times New Roman"/>
          <w:snapToGrid w:val="0"/>
          <w:lang w:eastAsia="en-US"/>
        </w:rPr>
        <w:t>Moreover, the</w:t>
      </w:r>
      <w:r w:rsidR="000634F3">
        <w:rPr>
          <w:rFonts w:ascii="Times New Roman" w:hAnsi="Times New Roman"/>
          <w:snapToGrid w:val="0"/>
          <w:lang w:eastAsia="en-US"/>
        </w:rPr>
        <w:t xml:space="preserve"> </w:t>
      </w:r>
      <w:r w:rsidRPr="75AA6B62">
        <w:rPr>
          <w:rFonts w:ascii="Times New Roman" w:hAnsi="Times New Roman"/>
          <w:snapToGrid w:val="0"/>
          <w:lang w:eastAsia="en-US"/>
        </w:rPr>
        <w:t>Performance Regulation</w:t>
      </w:r>
      <w:r w:rsidR="000634F3">
        <w:rPr>
          <w:rFonts w:ascii="Times New Roman" w:hAnsi="Times New Roman"/>
          <w:snapToGrid w:val="0"/>
          <w:lang w:eastAsia="en-US"/>
        </w:rPr>
        <w:t xml:space="preserve"> </w:t>
      </w:r>
      <w:r w:rsidRPr="75AA6B62">
        <w:rPr>
          <w:rFonts w:ascii="Times New Roman" w:hAnsi="Times New Roman"/>
          <w:snapToGrid w:val="0"/>
          <w:lang w:eastAsia="en-US"/>
        </w:rPr>
        <w:t>establishes</w:t>
      </w:r>
      <w:r w:rsidR="000634F3">
        <w:rPr>
          <w:rFonts w:ascii="Times New Roman" w:hAnsi="Times New Roman"/>
          <w:snapToGrid w:val="0"/>
          <w:lang w:eastAsia="en-US"/>
        </w:rPr>
        <w:t xml:space="preserve"> </w:t>
      </w:r>
      <w:r w:rsidRPr="75AA6B62">
        <w:rPr>
          <w:rFonts w:ascii="Times New Roman" w:hAnsi="Times New Roman"/>
          <w:snapToGrid w:val="0"/>
          <w:lang w:eastAsia="en-US"/>
        </w:rPr>
        <w:t xml:space="preserve">a </w:t>
      </w:r>
      <w:r w:rsidR="00BB1BA1" w:rsidRPr="011B9C5E">
        <w:rPr>
          <w:rFonts w:ascii="Times New Roman" w:hAnsi="Times New Roman"/>
          <w:lang w:eastAsia="en-US"/>
        </w:rPr>
        <w:t xml:space="preserve">single </w:t>
      </w:r>
      <w:r w:rsidRPr="75AA6B62">
        <w:rPr>
          <w:rFonts w:ascii="Times New Roman" w:hAnsi="Times New Roman"/>
          <w:snapToGrid w:val="0"/>
          <w:lang w:eastAsia="en-US"/>
        </w:rPr>
        <w:t>set of rules</w:t>
      </w:r>
      <w:r w:rsidR="000634F3">
        <w:rPr>
          <w:rFonts w:ascii="Times New Roman" w:hAnsi="Times New Roman"/>
          <w:snapToGrid w:val="0"/>
          <w:lang w:eastAsia="en-US"/>
        </w:rPr>
        <w:t xml:space="preserve"> </w:t>
      </w:r>
      <w:r w:rsidRPr="75AA6B62">
        <w:rPr>
          <w:rFonts w:ascii="Times New Roman" w:hAnsi="Times New Roman"/>
          <w:snapToGrid w:val="0"/>
          <w:lang w:eastAsia="en-US"/>
        </w:rPr>
        <w:t>to promote gender equality.</w:t>
      </w:r>
      <w:r w:rsidR="001F490F" w:rsidRPr="75AA6B62">
        <w:rPr>
          <w:rFonts w:ascii="Times New Roman" w:hAnsi="Times New Roman"/>
          <w:snapToGrid w:val="0"/>
          <w:lang w:eastAsia="en-US"/>
        </w:rPr>
        <w:t xml:space="preserve"> </w:t>
      </w:r>
      <w:r w:rsidR="00CD2617" w:rsidRPr="75AA6B62">
        <w:rPr>
          <w:rFonts w:ascii="Times New Roman" w:hAnsi="Times New Roman"/>
          <w:snapToGrid w:val="0"/>
          <w:lang w:eastAsia="en-US"/>
        </w:rPr>
        <w:t>It</w:t>
      </w:r>
      <w:r w:rsidR="0095306E" w:rsidRPr="75AA6B62">
        <w:rPr>
          <w:rFonts w:ascii="Times New Roman" w:hAnsi="Times New Roman"/>
          <w:snapToGrid w:val="0"/>
          <w:lang w:eastAsia="en-US"/>
        </w:rPr>
        <w:t xml:space="preserve"> establishes specific</w:t>
      </w:r>
      <w:r w:rsidR="000634F3">
        <w:rPr>
          <w:rFonts w:ascii="Times New Roman" w:hAnsi="Times New Roman"/>
          <w:snapToGrid w:val="0"/>
          <w:lang w:eastAsia="en-US"/>
        </w:rPr>
        <w:t xml:space="preserve"> </w:t>
      </w:r>
      <w:r w:rsidR="0095306E" w:rsidRPr="75AA6B62">
        <w:rPr>
          <w:rFonts w:ascii="Times New Roman" w:hAnsi="Times New Roman"/>
          <w:snapToGrid w:val="0"/>
          <w:lang w:eastAsia="en-US"/>
        </w:rPr>
        <w:t xml:space="preserve">provisions to operationalise gender equality under </w:t>
      </w:r>
      <w:r w:rsidR="00C57049">
        <w:rPr>
          <w:rFonts w:ascii="Times New Roman" w:hAnsi="Times New Roman"/>
          <w:snapToGrid w:val="0"/>
          <w:lang w:eastAsia="en-US"/>
        </w:rPr>
        <w:t xml:space="preserve">the </w:t>
      </w:r>
      <w:r w:rsidR="0095306E" w:rsidRPr="75AA6B62">
        <w:rPr>
          <w:rFonts w:ascii="Times New Roman" w:hAnsi="Times New Roman"/>
          <w:snapToGrid w:val="0"/>
          <w:lang w:eastAsia="en-US"/>
        </w:rPr>
        <w:t xml:space="preserve">different </w:t>
      </w:r>
      <w:r w:rsidR="00C57049" w:rsidRPr="75AA6B62">
        <w:rPr>
          <w:rFonts w:ascii="Times New Roman" w:hAnsi="Times New Roman"/>
          <w:snapToGrid w:val="0"/>
          <w:lang w:eastAsia="en-US"/>
        </w:rPr>
        <w:t xml:space="preserve">EU budget </w:t>
      </w:r>
      <w:r w:rsidR="0095306E" w:rsidRPr="75AA6B62">
        <w:rPr>
          <w:rFonts w:ascii="Times New Roman" w:hAnsi="Times New Roman"/>
          <w:snapToGrid w:val="0"/>
          <w:lang w:eastAsia="en-US"/>
        </w:rPr>
        <w:t>management modes.</w:t>
      </w:r>
      <w:r w:rsidR="001F490F" w:rsidRPr="75AA6B62">
        <w:rPr>
          <w:rFonts w:ascii="Times New Roman" w:hAnsi="Times New Roman"/>
          <w:snapToGrid w:val="0"/>
          <w:lang w:eastAsia="en-US"/>
        </w:rPr>
        <w:t xml:space="preserve"> </w:t>
      </w:r>
      <w:r w:rsidR="00BC3659" w:rsidRPr="75AA6B62">
        <w:rPr>
          <w:rFonts w:ascii="Times New Roman" w:hAnsi="Times New Roman"/>
          <w:snapToGrid w:val="0"/>
          <w:lang w:eastAsia="en-US"/>
        </w:rPr>
        <w:t>Th</w:t>
      </w:r>
      <w:r w:rsidR="000829F1" w:rsidRPr="75AA6B62">
        <w:rPr>
          <w:rFonts w:ascii="Times New Roman" w:hAnsi="Times New Roman"/>
          <w:snapToGrid w:val="0"/>
          <w:lang w:eastAsia="en-US"/>
        </w:rPr>
        <w:t xml:space="preserve">ese </w:t>
      </w:r>
      <w:r w:rsidR="00ED487C" w:rsidRPr="75AA6B62">
        <w:rPr>
          <w:rFonts w:ascii="Times New Roman" w:hAnsi="Times New Roman"/>
          <w:snapToGrid w:val="0"/>
          <w:lang w:eastAsia="en-US"/>
        </w:rPr>
        <w:t>include</w:t>
      </w:r>
      <w:r w:rsidR="00BC3659" w:rsidRPr="75AA6B62">
        <w:rPr>
          <w:rFonts w:ascii="Times New Roman" w:hAnsi="Times New Roman"/>
          <w:snapToGrid w:val="0"/>
          <w:lang w:eastAsia="en-US"/>
        </w:rPr>
        <w:t xml:space="preserve">, for example, the </w:t>
      </w:r>
      <w:r w:rsidR="0095306E" w:rsidRPr="75AA6B62">
        <w:rPr>
          <w:rFonts w:ascii="Times New Roman" w:hAnsi="Times New Roman"/>
          <w:snapToGrid w:val="0"/>
          <w:lang w:eastAsia="en-US"/>
        </w:rPr>
        <w:t>integration</w:t>
      </w:r>
      <w:r w:rsidR="00BC3659" w:rsidRPr="75AA6B62">
        <w:rPr>
          <w:rFonts w:ascii="Times New Roman" w:hAnsi="Times New Roman"/>
          <w:snapToGrid w:val="0"/>
          <w:lang w:eastAsia="en-US"/>
        </w:rPr>
        <w:t xml:space="preserve"> of gender equality</w:t>
      </w:r>
      <w:r w:rsidR="0095306E" w:rsidRPr="75AA6B62">
        <w:rPr>
          <w:rFonts w:ascii="Times New Roman" w:hAnsi="Times New Roman"/>
          <w:snapToGrid w:val="0"/>
          <w:lang w:eastAsia="en-US"/>
        </w:rPr>
        <w:t xml:space="preserve"> into the criteria for evaluating funding proposals in direct management</w:t>
      </w:r>
      <w:r w:rsidR="00A06D59" w:rsidRPr="75AA6B62">
        <w:rPr>
          <w:rFonts w:ascii="Times New Roman" w:hAnsi="Times New Roman"/>
          <w:snapToGrid w:val="0"/>
          <w:lang w:eastAsia="en-US"/>
        </w:rPr>
        <w:t xml:space="preserve"> (Article 16)</w:t>
      </w:r>
      <w:r w:rsidR="0095306E" w:rsidRPr="75AA6B62">
        <w:rPr>
          <w:rFonts w:ascii="Times New Roman" w:hAnsi="Times New Roman"/>
          <w:snapToGrid w:val="0"/>
          <w:lang w:eastAsia="en-US"/>
        </w:rPr>
        <w:t xml:space="preserve">, </w:t>
      </w:r>
      <w:r w:rsidR="00D00083" w:rsidRPr="75AA6B62">
        <w:rPr>
          <w:rFonts w:ascii="Times New Roman" w:hAnsi="Times New Roman"/>
          <w:snapToGrid w:val="0"/>
          <w:lang w:eastAsia="en-US"/>
        </w:rPr>
        <w:t xml:space="preserve">the need for the Commission to ensure that actions implemented under indirect management via agreements with </w:t>
      </w:r>
      <w:r w:rsidR="005802C3" w:rsidRPr="75AA6B62">
        <w:rPr>
          <w:rFonts w:ascii="Times New Roman" w:hAnsi="Times New Roman"/>
          <w:snapToGrid w:val="0"/>
          <w:lang w:eastAsia="en-US"/>
        </w:rPr>
        <w:t>implementing</w:t>
      </w:r>
      <w:r w:rsidR="00D00083" w:rsidRPr="75AA6B62">
        <w:rPr>
          <w:rFonts w:ascii="Times New Roman" w:hAnsi="Times New Roman"/>
          <w:snapToGrid w:val="0"/>
          <w:lang w:eastAsia="en-US"/>
        </w:rPr>
        <w:t xml:space="preserve"> partners </w:t>
      </w:r>
      <w:r w:rsidR="005802C3" w:rsidRPr="75AA6B62">
        <w:rPr>
          <w:rFonts w:ascii="Times New Roman" w:hAnsi="Times New Roman"/>
          <w:snapToGrid w:val="0"/>
          <w:lang w:eastAsia="en-US"/>
        </w:rPr>
        <w:t xml:space="preserve">consider </w:t>
      </w:r>
      <w:r w:rsidR="00D00083" w:rsidRPr="75AA6B62">
        <w:rPr>
          <w:rFonts w:ascii="Times New Roman" w:hAnsi="Times New Roman"/>
          <w:snapToGrid w:val="0"/>
          <w:lang w:eastAsia="en-US"/>
        </w:rPr>
        <w:t>gender equality</w:t>
      </w:r>
      <w:r w:rsidR="005802C3" w:rsidRPr="75AA6B62">
        <w:rPr>
          <w:rFonts w:ascii="Times New Roman" w:hAnsi="Times New Roman"/>
          <w:snapToGrid w:val="0"/>
          <w:lang w:eastAsia="en-US"/>
        </w:rPr>
        <w:t xml:space="preserve"> (Article 17)</w:t>
      </w:r>
      <w:r w:rsidR="00D00083" w:rsidRPr="75AA6B62">
        <w:rPr>
          <w:rFonts w:ascii="Times New Roman" w:hAnsi="Times New Roman"/>
          <w:snapToGrid w:val="0"/>
          <w:lang w:eastAsia="en-US"/>
        </w:rPr>
        <w:t xml:space="preserve">, </w:t>
      </w:r>
      <w:r w:rsidR="0095306E" w:rsidRPr="75AA6B62">
        <w:rPr>
          <w:rFonts w:ascii="Times New Roman" w:hAnsi="Times New Roman"/>
          <w:snapToGrid w:val="0"/>
          <w:lang w:eastAsia="en-US"/>
        </w:rPr>
        <w:t>and the requirement for Member States and third countries to provide gender equality assessments for activities in their plans</w:t>
      </w:r>
      <w:r w:rsidR="0042169A" w:rsidRPr="75AA6B62">
        <w:rPr>
          <w:rFonts w:ascii="Times New Roman" w:hAnsi="Times New Roman"/>
          <w:snapToGrid w:val="0"/>
          <w:lang w:eastAsia="en-US"/>
        </w:rPr>
        <w:t xml:space="preserve"> (Article 13)</w:t>
      </w:r>
      <w:r w:rsidR="0095306E" w:rsidRPr="75AA6B62">
        <w:rPr>
          <w:rFonts w:ascii="Times New Roman" w:hAnsi="Times New Roman"/>
          <w:snapToGrid w:val="0"/>
          <w:lang w:eastAsia="en-US"/>
        </w:rPr>
        <w:t>.</w:t>
      </w:r>
      <w:r w:rsidR="0006130F">
        <w:rPr>
          <w:rFonts w:ascii="Times New Roman" w:hAnsi="Times New Roman"/>
          <w:lang w:eastAsia="en-US"/>
        </w:rPr>
        <w:t xml:space="preserve"> </w:t>
      </w:r>
      <w:r w:rsidR="3372F7D1" w:rsidRPr="18AA335F">
        <w:rPr>
          <w:rFonts w:ascii="Times New Roman" w:hAnsi="Times New Roman"/>
          <w:lang w:eastAsia="en-US"/>
        </w:rPr>
        <w:t xml:space="preserve">In addition, </w:t>
      </w:r>
      <w:r w:rsidR="0095306E" w:rsidRPr="75AA6B62">
        <w:rPr>
          <w:rFonts w:ascii="Times New Roman" w:hAnsi="Times New Roman"/>
          <w:snapToGrid w:val="0"/>
          <w:lang w:eastAsia="en-US"/>
        </w:rPr>
        <w:t xml:space="preserve">Member States will </w:t>
      </w:r>
      <w:r w:rsidR="0025236A" w:rsidRPr="75AA6B62">
        <w:rPr>
          <w:rFonts w:ascii="Times New Roman" w:hAnsi="Times New Roman"/>
          <w:snapToGrid w:val="0"/>
          <w:lang w:eastAsia="en-US"/>
        </w:rPr>
        <w:t xml:space="preserve">be required </w:t>
      </w:r>
      <w:r w:rsidR="0095306E" w:rsidRPr="75AA6B62">
        <w:rPr>
          <w:rFonts w:ascii="Times New Roman" w:hAnsi="Times New Roman"/>
          <w:snapToGrid w:val="0"/>
          <w:lang w:eastAsia="en-US"/>
        </w:rPr>
        <w:t>to</w:t>
      </w:r>
      <w:r w:rsidR="000634F3">
        <w:rPr>
          <w:rFonts w:ascii="Times New Roman" w:hAnsi="Times New Roman"/>
          <w:snapToGrid w:val="0"/>
          <w:lang w:eastAsia="en-US"/>
        </w:rPr>
        <w:t xml:space="preserve"> </w:t>
      </w:r>
      <w:r w:rsidR="0095306E" w:rsidRPr="75AA6B62">
        <w:rPr>
          <w:rFonts w:ascii="Times New Roman" w:hAnsi="Times New Roman"/>
          <w:snapToGrid w:val="0"/>
          <w:lang w:eastAsia="en-US"/>
        </w:rPr>
        <w:t>describe the mechanisms in place</w:t>
      </w:r>
      <w:r w:rsidR="000634F3">
        <w:rPr>
          <w:rFonts w:ascii="Times New Roman" w:hAnsi="Times New Roman"/>
          <w:snapToGrid w:val="0"/>
          <w:lang w:eastAsia="en-US"/>
        </w:rPr>
        <w:t xml:space="preserve"> </w:t>
      </w:r>
      <w:r w:rsidR="0095306E" w:rsidRPr="75AA6B62">
        <w:rPr>
          <w:rFonts w:ascii="Times New Roman" w:hAnsi="Times New Roman"/>
          <w:snapToGrid w:val="0"/>
          <w:lang w:eastAsia="en-US"/>
        </w:rPr>
        <w:t xml:space="preserve">to ensure compliance with the principle of gender quality in the implementation of their National and Regional </w:t>
      </w:r>
      <w:r w:rsidR="0025236A" w:rsidRPr="75AA6B62">
        <w:rPr>
          <w:rFonts w:ascii="Times New Roman" w:hAnsi="Times New Roman"/>
          <w:snapToGrid w:val="0"/>
          <w:lang w:eastAsia="en-US"/>
        </w:rPr>
        <w:t xml:space="preserve">Partnership </w:t>
      </w:r>
      <w:r w:rsidR="0095306E" w:rsidRPr="75AA6B62">
        <w:rPr>
          <w:rFonts w:ascii="Times New Roman" w:hAnsi="Times New Roman"/>
          <w:snapToGrid w:val="0"/>
          <w:lang w:eastAsia="en-US"/>
        </w:rPr>
        <w:t>Plan</w:t>
      </w:r>
      <w:r w:rsidR="0025236A" w:rsidRPr="75AA6B62">
        <w:rPr>
          <w:rFonts w:ascii="Times New Roman" w:hAnsi="Times New Roman"/>
          <w:snapToGrid w:val="0"/>
          <w:lang w:eastAsia="en-US"/>
        </w:rPr>
        <w:t>s</w:t>
      </w:r>
      <w:r w:rsidR="0095306E" w:rsidRPr="75AA6B62">
        <w:rPr>
          <w:rFonts w:ascii="Times New Roman" w:hAnsi="Times New Roman"/>
          <w:snapToGrid w:val="0"/>
          <w:lang w:eastAsia="en-US"/>
        </w:rPr>
        <w:t>.</w:t>
      </w:r>
      <w:r w:rsidR="000634F3">
        <w:rPr>
          <w:rFonts w:ascii="Times New Roman" w:hAnsi="Times New Roman"/>
          <w:snapToGrid w:val="0"/>
          <w:lang w:eastAsia="en-US"/>
        </w:rPr>
        <w:t xml:space="preserve"> </w:t>
      </w:r>
      <w:r w:rsidR="0095306E" w:rsidRPr="75AA6B62">
        <w:rPr>
          <w:rFonts w:ascii="Times New Roman" w:hAnsi="Times New Roman"/>
          <w:snapToGrid w:val="0"/>
          <w:lang w:eastAsia="en-US"/>
        </w:rPr>
        <w:t>Each Plan is expected to include investments and reforms aimed at sustaining equal and inclusive societies</w:t>
      </w:r>
      <w:r w:rsidR="00863DD8" w:rsidRPr="18AA335F">
        <w:rPr>
          <w:rFonts w:ascii="Times New Roman" w:hAnsi="Times New Roman"/>
          <w:lang w:eastAsia="en-US"/>
        </w:rPr>
        <w:t xml:space="preserve">. </w:t>
      </w:r>
      <w:r w:rsidR="0099684B">
        <w:rPr>
          <w:rFonts w:ascii="Times New Roman" w:hAnsi="Times New Roman"/>
          <w:lang w:eastAsia="en-US"/>
        </w:rPr>
        <w:t>Overall, these hori</w:t>
      </w:r>
      <w:r w:rsidR="00C24DE8">
        <w:rPr>
          <w:rFonts w:ascii="Times New Roman" w:hAnsi="Times New Roman"/>
          <w:lang w:eastAsia="en-US"/>
        </w:rPr>
        <w:t>zontal provision</w:t>
      </w:r>
      <w:r w:rsidR="00EF0160">
        <w:rPr>
          <w:rFonts w:ascii="Times New Roman" w:hAnsi="Times New Roman"/>
          <w:lang w:eastAsia="en-US"/>
        </w:rPr>
        <w:t>s in the Performance Regulation</w:t>
      </w:r>
      <w:r w:rsidR="00C24DE8">
        <w:rPr>
          <w:rFonts w:ascii="Times New Roman" w:hAnsi="Times New Roman"/>
          <w:lang w:eastAsia="en-US"/>
        </w:rPr>
        <w:t xml:space="preserve"> will </w:t>
      </w:r>
      <w:r w:rsidR="00EC076C">
        <w:rPr>
          <w:rFonts w:ascii="Times New Roman" w:hAnsi="Times New Roman"/>
          <w:lang w:eastAsia="en-US"/>
        </w:rPr>
        <w:t xml:space="preserve">be </w:t>
      </w:r>
      <w:r w:rsidR="00EF0160">
        <w:rPr>
          <w:rFonts w:ascii="Times New Roman" w:hAnsi="Times New Roman"/>
          <w:lang w:eastAsia="en-US"/>
        </w:rPr>
        <w:t>complemented</w:t>
      </w:r>
      <w:r w:rsidR="00EC076C">
        <w:rPr>
          <w:rFonts w:ascii="Times New Roman" w:hAnsi="Times New Roman"/>
          <w:lang w:eastAsia="en-US"/>
        </w:rPr>
        <w:t xml:space="preserve"> by programme specific provision</w:t>
      </w:r>
      <w:r w:rsidR="00EF0160">
        <w:rPr>
          <w:rFonts w:ascii="Times New Roman" w:hAnsi="Times New Roman"/>
          <w:lang w:eastAsia="en-US"/>
        </w:rPr>
        <w:t>s</w:t>
      </w:r>
      <w:r w:rsidR="002D082B" w:rsidRPr="011B9C5E">
        <w:rPr>
          <w:rFonts w:ascii="Times New Roman" w:hAnsi="Times New Roman"/>
          <w:lang w:eastAsia="en-US"/>
        </w:rPr>
        <w:t xml:space="preserve"> where relevant</w:t>
      </w:r>
      <w:r w:rsidR="00EC076C">
        <w:rPr>
          <w:rFonts w:ascii="Times New Roman" w:hAnsi="Times New Roman"/>
          <w:lang w:eastAsia="en-US"/>
        </w:rPr>
        <w:t>.</w:t>
      </w:r>
    </w:p>
    <w:p w14:paraId="27F68A8F" w14:textId="686BDE06" w:rsidR="00083CD3" w:rsidRDefault="00EF0160" w:rsidP="00CE1310">
      <w:pPr>
        <w:spacing w:line="259" w:lineRule="auto"/>
        <w:rPr>
          <w:rFonts w:ascii="Times New Roman" w:hAnsi="Times New Roman"/>
          <w:color w:val="000000"/>
        </w:rPr>
      </w:pPr>
      <w:r>
        <w:rPr>
          <w:rFonts w:ascii="Times New Roman" w:hAnsi="Times New Roman"/>
          <w:lang w:eastAsia="en-US"/>
        </w:rPr>
        <w:t>For instance, a</w:t>
      </w:r>
      <w:r w:rsidR="00BE6D4A">
        <w:rPr>
          <w:rFonts w:ascii="Times New Roman" w:hAnsi="Times New Roman"/>
          <w:lang w:eastAsia="en-US"/>
        </w:rPr>
        <w:t xml:space="preserve">s regards the </w:t>
      </w:r>
      <w:r w:rsidR="005F673D">
        <w:rPr>
          <w:rFonts w:ascii="Times New Roman" w:hAnsi="Times New Roman"/>
          <w:lang w:eastAsia="en-US"/>
        </w:rPr>
        <w:t xml:space="preserve">National and Regional Partnership </w:t>
      </w:r>
      <w:r w:rsidR="00BE6D4A">
        <w:rPr>
          <w:rFonts w:ascii="Times New Roman" w:hAnsi="Times New Roman"/>
          <w:lang w:eastAsia="en-US"/>
        </w:rPr>
        <w:t xml:space="preserve">Plans, </w:t>
      </w:r>
      <w:r w:rsidR="000214F2">
        <w:rPr>
          <w:rFonts w:ascii="Times New Roman" w:hAnsi="Times New Roman"/>
          <w:lang w:eastAsia="en-US"/>
        </w:rPr>
        <w:t xml:space="preserve">the </w:t>
      </w:r>
      <w:r w:rsidR="0030260D">
        <w:rPr>
          <w:rFonts w:ascii="Times New Roman" w:hAnsi="Times New Roman"/>
          <w:lang w:eastAsia="en-US"/>
        </w:rPr>
        <w:t>up</w:t>
      </w:r>
      <w:r w:rsidR="005A40EB">
        <w:rPr>
          <w:rFonts w:ascii="Times New Roman" w:hAnsi="Times New Roman"/>
          <w:lang w:eastAsia="en-US"/>
        </w:rPr>
        <w:t>hold</w:t>
      </w:r>
      <w:r w:rsidR="00CC7939">
        <w:rPr>
          <w:rFonts w:ascii="Times New Roman" w:hAnsi="Times New Roman"/>
          <w:lang w:eastAsia="en-US"/>
        </w:rPr>
        <w:t>ing</w:t>
      </w:r>
      <w:r w:rsidR="005A40EB">
        <w:rPr>
          <w:rFonts w:ascii="Times New Roman" w:hAnsi="Times New Roman"/>
          <w:lang w:eastAsia="en-US"/>
        </w:rPr>
        <w:t xml:space="preserve"> of the Union values, and the </w:t>
      </w:r>
      <w:r w:rsidR="000214F2">
        <w:rPr>
          <w:rFonts w:ascii="Times New Roman" w:hAnsi="Times New Roman"/>
          <w:lang w:eastAsia="en-US"/>
        </w:rPr>
        <w:t xml:space="preserve">promotion of equality </w:t>
      </w:r>
      <w:r w:rsidR="001E773D">
        <w:rPr>
          <w:rFonts w:ascii="Times New Roman" w:hAnsi="Times New Roman"/>
          <w:lang w:eastAsia="en-US"/>
        </w:rPr>
        <w:t xml:space="preserve">constitute </w:t>
      </w:r>
      <w:r w:rsidR="00405E42">
        <w:rPr>
          <w:rFonts w:ascii="Times New Roman" w:hAnsi="Times New Roman"/>
          <w:lang w:eastAsia="en-US"/>
        </w:rPr>
        <w:t xml:space="preserve">core objectives of </w:t>
      </w:r>
      <w:r w:rsidR="005A40EB">
        <w:rPr>
          <w:rFonts w:ascii="Times New Roman" w:hAnsi="Times New Roman"/>
          <w:lang w:eastAsia="en-US"/>
        </w:rPr>
        <w:t>the programme</w:t>
      </w:r>
      <w:r w:rsidR="009E6042">
        <w:rPr>
          <w:rFonts w:ascii="Times New Roman" w:hAnsi="Times New Roman"/>
          <w:lang w:eastAsia="en-US"/>
        </w:rPr>
        <w:t xml:space="preserve"> (Article</w:t>
      </w:r>
      <w:r w:rsidR="00ED6CB8">
        <w:rPr>
          <w:rFonts w:ascii="Times New Roman" w:hAnsi="Times New Roman"/>
          <w:lang w:eastAsia="en-US"/>
        </w:rPr>
        <w:t>s 2</w:t>
      </w:r>
      <w:r w:rsidR="009E6042">
        <w:rPr>
          <w:rFonts w:ascii="Times New Roman" w:hAnsi="Times New Roman"/>
          <w:lang w:eastAsia="en-US"/>
        </w:rPr>
        <w:t xml:space="preserve"> </w:t>
      </w:r>
      <w:r w:rsidR="00ED6CB8">
        <w:rPr>
          <w:rFonts w:ascii="Times New Roman" w:hAnsi="Times New Roman"/>
          <w:lang w:eastAsia="en-US"/>
        </w:rPr>
        <w:t>and 3 of t</w:t>
      </w:r>
      <w:r w:rsidR="00AF7650">
        <w:rPr>
          <w:rFonts w:ascii="Times New Roman" w:hAnsi="Times New Roman"/>
          <w:lang w:eastAsia="en-US"/>
        </w:rPr>
        <w:t>he NRPP</w:t>
      </w:r>
      <w:r w:rsidR="009E6042">
        <w:rPr>
          <w:rFonts w:ascii="Times New Roman" w:hAnsi="Times New Roman"/>
          <w:lang w:eastAsia="en-US"/>
        </w:rPr>
        <w:t xml:space="preserve"> Regulation)</w:t>
      </w:r>
      <w:r w:rsidR="005A40EB">
        <w:rPr>
          <w:rFonts w:ascii="Times New Roman" w:hAnsi="Times New Roman"/>
          <w:lang w:eastAsia="en-US"/>
        </w:rPr>
        <w:t xml:space="preserve">. </w:t>
      </w:r>
      <w:r w:rsidR="00534EF8">
        <w:rPr>
          <w:rFonts w:ascii="Times New Roman" w:hAnsi="Times New Roman"/>
          <w:lang w:eastAsia="en-US"/>
        </w:rPr>
        <w:t>In addition,</w:t>
      </w:r>
      <w:r w:rsidR="00BA4580" w:rsidDel="00534EF8">
        <w:rPr>
          <w:rFonts w:ascii="Times New Roman" w:hAnsi="Times New Roman"/>
          <w:lang w:eastAsia="en-US"/>
        </w:rPr>
        <w:t xml:space="preserve"> </w:t>
      </w:r>
      <w:r w:rsidR="00BE6D4A">
        <w:rPr>
          <w:rFonts w:ascii="Times New Roman" w:hAnsi="Times New Roman"/>
          <w:lang w:eastAsia="en-US"/>
        </w:rPr>
        <w:t>t</w:t>
      </w:r>
      <w:r w:rsidR="3B61F9D5" w:rsidRPr="00CE1310">
        <w:rPr>
          <w:rFonts w:ascii="Times New Roman" w:hAnsi="Times New Roman"/>
          <w:color w:val="000000"/>
        </w:rPr>
        <w:t xml:space="preserve">he </w:t>
      </w:r>
      <w:r w:rsidR="00E11DDC" w:rsidRPr="00E11DDC">
        <w:rPr>
          <w:rFonts w:ascii="Times New Roman" w:hAnsi="Times New Roman"/>
          <w:color w:val="000000"/>
        </w:rPr>
        <w:t xml:space="preserve">horizontal principles and the </w:t>
      </w:r>
      <w:r w:rsidR="3B61F9D5" w:rsidRPr="00CE1310">
        <w:rPr>
          <w:rFonts w:ascii="Times New Roman" w:hAnsi="Times New Roman"/>
          <w:color w:val="000000"/>
        </w:rPr>
        <w:t>EU Charter horizontal condition (</w:t>
      </w:r>
      <w:r w:rsidR="3B61F9D5" w:rsidRPr="106DE9F7">
        <w:rPr>
          <w:rFonts w:ascii="Times New Roman" w:hAnsi="Times New Roman"/>
          <w:lang w:eastAsia="en-US"/>
        </w:rPr>
        <w:t xml:space="preserve">Article </w:t>
      </w:r>
      <w:r w:rsidR="00C618E4">
        <w:rPr>
          <w:rFonts w:ascii="Times New Roman" w:hAnsi="Times New Roman"/>
          <w:lang w:eastAsia="en-US"/>
        </w:rPr>
        <w:t>7-</w:t>
      </w:r>
      <w:r w:rsidR="3B61F9D5" w:rsidRPr="00CE1310">
        <w:rPr>
          <w:rFonts w:ascii="Times New Roman" w:hAnsi="Times New Roman"/>
          <w:color w:val="000000"/>
        </w:rPr>
        <w:t xml:space="preserve">8 </w:t>
      </w:r>
      <w:r w:rsidR="00A436BB">
        <w:rPr>
          <w:rFonts w:ascii="Times New Roman" w:hAnsi="Times New Roman"/>
          <w:color w:val="000000"/>
        </w:rPr>
        <w:t xml:space="preserve">of the </w:t>
      </w:r>
      <w:r w:rsidR="3B61F9D5" w:rsidRPr="00CE1310">
        <w:rPr>
          <w:rFonts w:ascii="Times New Roman" w:hAnsi="Times New Roman"/>
          <w:color w:val="000000"/>
        </w:rPr>
        <w:t>NRPP</w:t>
      </w:r>
      <w:r w:rsidR="00A436BB">
        <w:rPr>
          <w:rFonts w:ascii="Times New Roman" w:hAnsi="Times New Roman"/>
          <w:color w:val="000000"/>
        </w:rPr>
        <w:t xml:space="preserve"> Regulation</w:t>
      </w:r>
      <w:r w:rsidR="3B61F9D5" w:rsidRPr="00CE1310">
        <w:rPr>
          <w:rFonts w:ascii="Times New Roman" w:hAnsi="Times New Roman"/>
          <w:color w:val="000000"/>
        </w:rPr>
        <w:t xml:space="preserve">) </w:t>
      </w:r>
      <w:r w:rsidR="3B61F9D5">
        <w:rPr>
          <w:rFonts w:ascii="Times New Roman" w:hAnsi="Times New Roman"/>
          <w:color w:val="000000"/>
        </w:rPr>
        <w:t xml:space="preserve">will </w:t>
      </w:r>
      <w:r w:rsidR="006B7411">
        <w:rPr>
          <w:rFonts w:ascii="Times New Roman" w:hAnsi="Times New Roman"/>
          <w:color w:val="000000"/>
        </w:rPr>
        <w:t>provide</w:t>
      </w:r>
      <w:r w:rsidR="00160CBF">
        <w:rPr>
          <w:rFonts w:ascii="Times New Roman" w:hAnsi="Times New Roman"/>
          <w:color w:val="000000"/>
        </w:rPr>
        <w:t xml:space="preserve"> strong safeguards to ensure respect </w:t>
      </w:r>
      <w:r w:rsidR="00B27B3F">
        <w:rPr>
          <w:rFonts w:ascii="Times New Roman" w:hAnsi="Times New Roman"/>
          <w:color w:val="000000"/>
        </w:rPr>
        <w:t xml:space="preserve">for </w:t>
      </w:r>
      <w:r w:rsidR="00160CBF">
        <w:rPr>
          <w:rFonts w:ascii="Times New Roman" w:hAnsi="Times New Roman"/>
          <w:color w:val="000000"/>
        </w:rPr>
        <w:t xml:space="preserve">the effective application of the European Charter of </w:t>
      </w:r>
      <w:r w:rsidR="00160CBF">
        <w:rPr>
          <w:rFonts w:ascii="Times New Roman" w:hAnsi="Times New Roman"/>
          <w:color w:val="000000"/>
        </w:rPr>
        <w:lastRenderedPageBreak/>
        <w:t xml:space="preserve">Fundamental </w:t>
      </w:r>
      <w:r w:rsidR="00DD3F52">
        <w:rPr>
          <w:rFonts w:ascii="Times New Roman" w:hAnsi="Times New Roman"/>
          <w:color w:val="000000"/>
        </w:rPr>
        <w:t xml:space="preserve">Rights throughout </w:t>
      </w:r>
      <w:r w:rsidR="00DF5A87">
        <w:rPr>
          <w:rFonts w:ascii="Times New Roman" w:hAnsi="Times New Roman"/>
          <w:color w:val="000000"/>
        </w:rPr>
        <w:t xml:space="preserve">the </w:t>
      </w:r>
      <w:r w:rsidR="00E11DDC" w:rsidRPr="00E11DDC">
        <w:rPr>
          <w:rFonts w:ascii="Times New Roman" w:hAnsi="Times New Roman"/>
          <w:color w:val="000000"/>
        </w:rPr>
        <w:t xml:space="preserve">preparation and </w:t>
      </w:r>
      <w:r w:rsidR="00DD3F52">
        <w:rPr>
          <w:rFonts w:ascii="Times New Roman" w:hAnsi="Times New Roman"/>
          <w:color w:val="000000"/>
        </w:rPr>
        <w:t>implementation</w:t>
      </w:r>
      <w:r w:rsidR="00DF5A87">
        <w:rPr>
          <w:rFonts w:ascii="Times New Roman" w:hAnsi="Times New Roman"/>
          <w:color w:val="000000"/>
        </w:rPr>
        <w:t xml:space="preserve"> of the Plans</w:t>
      </w:r>
      <w:r w:rsidR="00B33C83">
        <w:rPr>
          <w:rFonts w:ascii="Times New Roman" w:hAnsi="Times New Roman"/>
          <w:color w:val="000000"/>
        </w:rPr>
        <w:t>. This include</w:t>
      </w:r>
      <w:r w:rsidR="00083CD3">
        <w:rPr>
          <w:rFonts w:ascii="Times New Roman" w:hAnsi="Times New Roman"/>
          <w:color w:val="000000"/>
        </w:rPr>
        <w:t>s</w:t>
      </w:r>
      <w:r w:rsidR="00B33C83">
        <w:rPr>
          <w:rFonts w:ascii="Times New Roman" w:hAnsi="Times New Roman"/>
          <w:color w:val="000000"/>
        </w:rPr>
        <w:t xml:space="preserve"> </w:t>
      </w:r>
      <w:r w:rsidR="00083CD3">
        <w:rPr>
          <w:rFonts w:ascii="Times New Roman" w:hAnsi="Times New Roman"/>
          <w:color w:val="000000"/>
        </w:rPr>
        <w:t>rights</w:t>
      </w:r>
      <w:r w:rsidR="3B61F9D5" w:rsidRPr="00CE1310">
        <w:rPr>
          <w:rFonts w:ascii="Times New Roman" w:hAnsi="Times New Roman"/>
          <w:color w:val="000000"/>
        </w:rPr>
        <w:t xml:space="preserve"> related to non-discrimination and equality between men and women </w:t>
      </w:r>
      <w:r w:rsidR="3B61F9D5">
        <w:rPr>
          <w:rFonts w:ascii="Times New Roman" w:hAnsi="Times New Roman"/>
          <w:color w:val="000000"/>
        </w:rPr>
        <w:t>(</w:t>
      </w:r>
      <w:r w:rsidR="00CB0480">
        <w:rPr>
          <w:rFonts w:ascii="Times New Roman" w:hAnsi="Times New Roman"/>
          <w:color w:val="000000"/>
        </w:rPr>
        <w:t>A</w:t>
      </w:r>
      <w:r w:rsidR="3B61F9D5">
        <w:rPr>
          <w:rFonts w:ascii="Times New Roman" w:hAnsi="Times New Roman"/>
          <w:color w:val="000000"/>
        </w:rPr>
        <w:t>rt</w:t>
      </w:r>
      <w:r w:rsidR="00CB0480">
        <w:rPr>
          <w:rFonts w:ascii="Times New Roman" w:hAnsi="Times New Roman"/>
          <w:color w:val="000000"/>
        </w:rPr>
        <w:t>icle</w:t>
      </w:r>
      <w:r w:rsidR="3B61F9D5">
        <w:rPr>
          <w:rFonts w:ascii="Times New Roman" w:hAnsi="Times New Roman"/>
          <w:color w:val="000000"/>
        </w:rPr>
        <w:t xml:space="preserve"> 21 and 23 of the Charter</w:t>
      </w:r>
      <w:r w:rsidR="00EB4294" w:rsidRPr="00EB4294">
        <w:rPr>
          <w:rFonts w:ascii="Times New Roman" w:hAnsi="Times New Roman"/>
          <w:color w:val="000000"/>
        </w:rPr>
        <w:t xml:space="preserve"> </w:t>
      </w:r>
      <w:r w:rsidR="00EB4294">
        <w:rPr>
          <w:rFonts w:ascii="Times New Roman" w:hAnsi="Times New Roman"/>
          <w:color w:val="000000"/>
        </w:rPr>
        <w:t>respectively</w:t>
      </w:r>
      <w:r w:rsidR="3B61F9D5">
        <w:rPr>
          <w:rFonts w:ascii="Times New Roman" w:hAnsi="Times New Roman"/>
          <w:color w:val="000000"/>
        </w:rPr>
        <w:t>), with the possibility to suspend payments in case of breach affecting the EU budget.</w:t>
      </w:r>
      <w:r w:rsidR="000A7FE2">
        <w:rPr>
          <w:rFonts w:ascii="Times New Roman" w:hAnsi="Times New Roman"/>
          <w:color w:val="000000"/>
        </w:rPr>
        <w:t xml:space="preserve"> </w:t>
      </w:r>
      <w:r w:rsidR="00E11DDC" w:rsidRPr="00E11DDC">
        <w:rPr>
          <w:rFonts w:ascii="Times New Roman" w:hAnsi="Times New Roman"/>
          <w:color w:val="000000"/>
        </w:rPr>
        <w:t>Following the partnership principle (</w:t>
      </w:r>
      <w:r w:rsidR="009F707C">
        <w:rPr>
          <w:rFonts w:ascii="Times New Roman" w:hAnsi="Times New Roman"/>
          <w:color w:val="000000"/>
        </w:rPr>
        <w:t>A</w:t>
      </w:r>
      <w:r w:rsidR="00E11DDC" w:rsidRPr="00E11DDC">
        <w:rPr>
          <w:rFonts w:ascii="Times New Roman" w:hAnsi="Times New Roman"/>
          <w:color w:val="000000"/>
        </w:rPr>
        <w:t>rt</w:t>
      </w:r>
      <w:r w:rsidR="009F707C">
        <w:rPr>
          <w:rFonts w:ascii="Times New Roman" w:hAnsi="Times New Roman"/>
          <w:color w:val="000000"/>
        </w:rPr>
        <w:t>icle</w:t>
      </w:r>
      <w:r w:rsidR="00E11DDC" w:rsidRPr="00E11DDC">
        <w:rPr>
          <w:rFonts w:ascii="Times New Roman" w:hAnsi="Times New Roman"/>
          <w:color w:val="000000"/>
        </w:rPr>
        <w:t xml:space="preserve"> 6), Member States and regions are required to involve partners (including relevant bodies responsible for promoting gender equality) in the preparation, implementation and evaluation of the Plans as well as in monitoring committees (</w:t>
      </w:r>
      <w:r w:rsidR="009F707C">
        <w:rPr>
          <w:rFonts w:ascii="Times New Roman" w:hAnsi="Times New Roman"/>
          <w:color w:val="000000"/>
        </w:rPr>
        <w:t>A</w:t>
      </w:r>
      <w:r w:rsidR="00E11DDC" w:rsidRPr="00E11DDC">
        <w:rPr>
          <w:rFonts w:ascii="Times New Roman" w:hAnsi="Times New Roman"/>
          <w:color w:val="000000"/>
        </w:rPr>
        <w:t>rt</w:t>
      </w:r>
      <w:r w:rsidR="009F707C">
        <w:rPr>
          <w:rFonts w:ascii="Times New Roman" w:hAnsi="Times New Roman"/>
          <w:color w:val="000000"/>
        </w:rPr>
        <w:t>icle</w:t>
      </w:r>
      <w:r w:rsidR="00E11DDC" w:rsidRPr="00E11DDC">
        <w:rPr>
          <w:rFonts w:ascii="Times New Roman" w:hAnsi="Times New Roman"/>
          <w:color w:val="000000"/>
        </w:rPr>
        <w:t xml:space="preserve"> 55).</w:t>
      </w:r>
    </w:p>
    <w:p w14:paraId="77DEFF41" w14:textId="3DA4A2A6" w:rsidR="0095306E" w:rsidRPr="002C2409" w:rsidRDefault="00083CD3" w:rsidP="00CE1310">
      <w:pPr>
        <w:spacing w:line="259" w:lineRule="auto"/>
        <w:rPr>
          <w:rFonts w:ascii="Times New Roman" w:hAnsi="Times New Roman"/>
          <w:color w:val="000000"/>
        </w:rPr>
      </w:pPr>
      <w:r>
        <w:rPr>
          <w:rFonts w:ascii="Times New Roman" w:hAnsi="Times New Roman"/>
          <w:color w:val="000000"/>
        </w:rPr>
        <w:t>Furthermore</w:t>
      </w:r>
      <w:r w:rsidR="3B61F9D5">
        <w:rPr>
          <w:rFonts w:ascii="Times New Roman" w:hAnsi="Times New Roman"/>
          <w:color w:val="000000"/>
        </w:rPr>
        <w:t xml:space="preserve">, </w:t>
      </w:r>
      <w:r w:rsidR="00DF5A87">
        <w:rPr>
          <w:rFonts w:ascii="Times New Roman" w:hAnsi="Times New Roman"/>
          <w:color w:val="000000"/>
        </w:rPr>
        <w:t xml:space="preserve">gender mainstreaming is also included in </w:t>
      </w:r>
      <w:r w:rsidR="3B61F9D5" w:rsidRPr="00CE1310">
        <w:rPr>
          <w:rFonts w:ascii="Times New Roman" w:hAnsi="Times New Roman"/>
          <w:color w:val="000000"/>
        </w:rPr>
        <w:t xml:space="preserve">the criteria and procedures for the selection of operations </w:t>
      </w:r>
      <w:r w:rsidR="3B61F9D5">
        <w:rPr>
          <w:rFonts w:ascii="Times New Roman" w:hAnsi="Times New Roman"/>
          <w:color w:val="000000"/>
        </w:rPr>
        <w:t>adopted by the monitoring committees (</w:t>
      </w:r>
      <w:r w:rsidR="00DF5A87">
        <w:rPr>
          <w:rFonts w:ascii="Times New Roman" w:hAnsi="Times New Roman"/>
          <w:color w:val="000000"/>
        </w:rPr>
        <w:t>A</w:t>
      </w:r>
      <w:r w:rsidR="3B61F9D5">
        <w:rPr>
          <w:rFonts w:ascii="Times New Roman" w:hAnsi="Times New Roman"/>
          <w:color w:val="000000"/>
        </w:rPr>
        <w:t>rt</w:t>
      </w:r>
      <w:r w:rsidR="009F707C">
        <w:rPr>
          <w:rFonts w:ascii="Times New Roman" w:hAnsi="Times New Roman"/>
          <w:color w:val="000000"/>
        </w:rPr>
        <w:t>icle</w:t>
      </w:r>
      <w:r w:rsidR="3B61F9D5">
        <w:rPr>
          <w:rFonts w:ascii="Times New Roman" w:hAnsi="Times New Roman"/>
          <w:color w:val="000000"/>
        </w:rPr>
        <w:t xml:space="preserve"> 56(2)(b)) </w:t>
      </w:r>
      <w:r w:rsidR="00290F72">
        <w:rPr>
          <w:rFonts w:ascii="Times New Roman" w:hAnsi="Times New Roman"/>
          <w:color w:val="000000"/>
        </w:rPr>
        <w:t>must</w:t>
      </w:r>
      <w:r w:rsidR="00290F72" w:rsidRPr="00CE1310">
        <w:rPr>
          <w:rFonts w:ascii="Times New Roman" w:hAnsi="Times New Roman"/>
          <w:color w:val="000000"/>
        </w:rPr>
        <w:t xml:space="preserve"> </w:t>
      </w:r>
      <w:r w:rsidR="3B61F9D5" w:rsidRPr="00CE1310">
        <w:rPr>
          <w:rFonts w:ascii="Times New Roman" w:hAnsi="Times New Roman"/>
          <w:color w:val="000000"/>
        </w:rPr>
        <w:t>prevent any form of discrimination</w:t>
      </w:r>
      <w:r w:rsidR="3B61F9D5">
        <w:rPr>
          <w:rFonts w:ascii="Times New Roman" w:hAnsi="Times New Roman"/>
          <w:color w:val="000000"/>
        </w:rPr>
        <w:t xml:space="preserve"> and take </w:t>
      </w:r>
      <w:r w:rsidR="00290F72">
        <w:rPr>
          <w:rFonts w:ascii="Times New Roman" w:hAnsi="Times New Roman"/>
          <w:color w:val="000000"/>
        </w:rPr>
        <w:t xml:space="preserve">due </w:t>
      </w:r>
      <w:r w:rsidR="3B61F9D5">
        <w:rPr>
          <w:rFonts w:ascii="Times New Roman" w:hAnsi="Times New Roman"/>
          <w:color w:val="000000"/>
        </w:rPr>
        <w:t xml:space="preserve">account of </w:t>
      </w:r>
      <w:r w:rsidR="42FA533D">
        <w:rPr>
          <w:rFonts w:ascii="Times New Roman" w:hAnsi="Times New Roman"/>
          <w:color w:val="000000"/>
        </w:rPr>
        <w:t>the EU</w:t>
      </w:r>
      <w:r w:rsidR="3B61F9D5">
        <w:rPr>
          <w:rFonts w:ascii="Times New Roman" w:hAnsi="Times New Roman"/>
          <w:color w:val="000000"/>
        </w:rPr>
        <w:t xml:space="preserve"> Charter (as also underlined under Annex IV, point 11). </w:t>
      </w:r>
      <w:r w:rsidR="00290F72">
        <w:rPr>
          <w:rFonts w:ascii="Times New Roman" w:hAnsi="Times New Roman"/>
          <w:color w:val="000000"/>
        </w:rPr>
        <w:t>They must also</w:t>
      </w:r>
      <w:r w:rsidR="3B61F9D5">
        <w:rPr>
          <w:rFonts w:ascii="Times New Roman" w:hAnsi="Times New Roman"/>
          <w:color w:val="000000"/>
        </w:rPr>
        <w:t xml:space="preserve"> take into account the need to ensure accessibility for people with disabilities. Operations not in line with this principle should not be selected for support. Particular attention</w:t>
      </w:r>
      <w:r w:rsidR="006B7411">
        <w:rPr>
          <w:rFonts w:ascii="Times New Roman" w:hAnsi="Times New Roman"/>
          <w:color w:val="000000"/>
        </w:rPr>
        <w:t xml:space="preserve"> should be given</w:t>
      </w:r>
      <w:r w:rsidR="3B61F9D5">
        <w:rPr>
          <w:rFonts w:ascii="Times New Roman" w:hAnsi="Times New Roman"/>
          <w:color w:val="000000"/>
        </w:rPr>
        <w:t xml:space="preserve"> to ensuring, to the extent possible, </w:t>
      </w:r>
      <w:r w:rsidR="3B61F9D5" w:rsidRPr="00CE1310">
        <w:rPr>
          <w:rFonts w:ascii="Times New Roman" w:hAnsi="Times New Roman"/>
          <w:color w:val="000000"/>
        </w:rPr>
        <w:t>gender balance in evaluation panels and advisory bodies</w:t>
      </w:r>
      <w:r w:rsidR="3B61F9D5">
        <w:rPr>
          <w:rFonts w:ascii="Times New Roman" w:hAnsi="Times New Roman"/>
          <w:color w:val="000000"/>
        </w:rPr>
        <w:t xml:space="preserve"> (e.g. boards, expert groups and monitoring committees). Gender equality shall be included among the </w:t>
      </w:r>
      <w:r w:rsidR="3B61F9D5" w:rsidRPr="00CE1310">
        <w:rPr>
          <w:rFonts w:ascii="Times New Roman" w:hAnsi="Times New Roman"/>
          <w:color w:val="000000"/>
        </w:rPr>
        <w:t>criteria used f</w:t>
      </w:r>
      <w:r w:rsidR="3B61F9D5">
        <w:rPr>
          <w:rFonts w:ascii="Times New Roman" w:hAnsi="Times New Roman"/>
          <w:color w:val="000000"/>
        </w:rPr>
        <w:t xml:space="preserve">or the evaluation of proposals/applications, where feasible and appropriate.  </w:t>
      </w:r>
    </w:p>
    <w:p w14:paraId="2A3CA78E" w14:textId="1F580E89" w:rsidR="00B13474" w:rsidRPr="00B13474" w:rsidRDefault="002852AF" w:rsidP="00B13474">
      <w:pPr>
        <w:widowControl w:val="0"/>
        <w:rPr>
          <w:rFonts w:ascii="Times New Roman" w:hAnsi="Times New Roman"/>
          <w:snapToGrid w:val="0"/>
          <w:szCs w:val="24"/>
          <w:lang w:val="en-IE" w:eastAsia="en-US"/>
        </w:rPr>
      </w:pPr>
      <w:r>
        <w:rPr>
          <w:rFonts w:ascii="Times New Roman" w:hAnsi="Times New Roman"/>
          <w:snapToGrid w:val="0"/>
          <w:szCs w:val="24"/>
          <w:lang w:eastAsia="en-US"/>
        </w:rPr>
        <w:t>Finally</w:t>
      </w:r>
      <w:r w:rsidR="0095306E">
        <w:rPr>
          <w:rFonts w:ascii="Times New Roman" w:hAnsi="Times New Roman"/>
          <w:snapToGrid w:val="0"/>
          <w:szCs w:val="24"/>
          <w:lang w:eastAsia="en-US"/>
        </w:rPr>
        <w:t>, t</w:t>
      </w:r>
      <w:r w:rsidR="00B13474" w:rsidRPr="00B13474">
        <w:rPr>
          <w:rFonts w:ascii="Times New Roman" w:hAnsi="Times New Roman"/>
          <w:snapToGrid w:val="0"/>
          <w:szCs w:val="24"/>
          <w:lang w:eastAsia="en-US"/>
        </w:rPr>
        <w:t>h</w:t>
      </w:r>
      <w:r w:rsidR="0095306E">
        <w:rPr>
          <w:rFonts w:ascii="Times New Roman" w:hAnsi="Times New Roman"/>
          <w:snapToGrid w:val="0"/>
          <w:szCs w:val="24"/>
          <w:lang w:eastAsia="en-US"/>
        </w:rPr>
        <w:t xml:space="preserve">e </w:t>
      </w:r>
      <w:r w:rsidR="001C6325">
        <w:rPr>
          <w:rFonts w:ascii="Times New Roman" w:hAnsi="Times New Roman"/>
          <w:snapToGrid w:val="0"/>
          <w:szCs w:val="24"/>
          <w:lang w:eastAsia="en-US"/>
        </w:rPr>
        <w:t>Performance</w:t>
      </w:r>
      <w:r w:rsidR="007D31AD">
        <w:rPr>
          <w:rFonts w:ascii="Times New Roman" w:hAnsi="Times New Roman"/>
          <w:snapToGrid w:val="0"/>
          <w:szCs w:val="24"/>
          <w:lang w:eastAsia="en-US"/>
        </w:rPr>
        <w:t xml:space="preserve"> </w:t>
      </w:r>
      <w:r w:rsidR="0095306E">
        <w:rPr>
          <w:rFonts w:ascii="Times New Roman" w:hAnsi="Times New Roman"/>
          <w:snapToGrid w:val="0"/>
          <w:szCs w:val="24"/>
          <w:lang w:eastAsia="en-US"/>
        </w:rPr>
        <w:t>R</w:t>
      </w:r>
      <w:r w:rsidR="00B13474" w:rsidRPr="00B13474">
        <w:rPr>
          <w:rFonts w:ascii="Times New Roman" w:hAnsi="Times New Roman"/>
          <w:snapToGrid w:val="0"/>
          <w:szCs w:val="24"/>
          <w:lang w:eastAsia="en-US"/>
        </w:rPr>
        <w:t xml:space="preserve">egulation defines </w:t>
      </w:r>
      <w:r w:rsidR="00B13474" w:rsidRPr="00B13474">
        <w:rPr>
          <w:rFonts w:ascii="Times New Roman" w:hAnsi="Times New Roman"/>
          <w:bCs/>
          <w:snapToGrid w:val="0"/>
          <w:szCs w:val="24"/>
          <w:lang w:val="en-IE" w:eastAsia="en-US"/>
        </w:rPr>
        <w:t>a single, comprehensive gender tracking methodology for the entire EU budget</w:t>
      </w:r>
      <w:r w:rsidR="000829F1">
        <w:rPr>
          <w:rFonts w:ascii="Times New Roman" w:hAnsi="Times New Roman"/>
          <w:bCs/>
          <w:snapToGrid w:val="0"/>
          <w:szCs w:val="24"/>
          <w:lang w:val="en-IE" w:eastAsia="en-US"/>
        </w:rPr>
        <w:t xml:space="preserve"> (Article 7)</w:t>
      </w:r>
      <w:r w:rsidR="00B13474" w:rsidRPr="00B13474">
        <w:rPr>
          <w:rFonts w:ascii="Times New Roman" w:hAnsi="Times New Roman"/>
          <w:bCs/>
          <w:snapToGrid w:val="0"/>
          <w:szCs w:val="24"/>
          <w:lang w:val="en-IE" w:eastAsia="en-US"/>
        </w:rPr>
        <w:t>, building on existing practice</w:t>
      </w:r>
      <w:r w:rsidR="001D0A07">
        <w:rPr>
          <w:rFonts w:ascii="Times New Roman" w:hAnsi="Times New Roman"/>
          <w:bCs/>
          <w:snapToGrid w:val="0"/>
          <w:szCs w:val="24"/>
          <w:lang w:val="en-IE" w:eastAsia="en-US"/>
        </w:rPr>
        <w:t>,</w:t>
      </w:r>
      <w:r w:rsidR="00466D66">
        <w:rPr>
          <w:rFonts w:ascii="Times New Roman" w:hAnsi="Times New Roman"/>
          <w:bCs/>
          <w:snapToGrid w:val="0"/>
          <w:szCs w:val="24"/>
          <w:lang w:val="en-IE" w:eastAsia="en-US"/>
        </w:rPr>
        <w:t xml:space="preserve"> </w:t>
      </w:r>
      <w:r w:rsidR="00466D66" w:rsidRPr="00466D66">
        <w:rPr>
          <w:rFonts w:ascii="Times New Roman" w:hAnsi="Times New Roman"/>
          <w:bCs/>
          <w:snapToGrid w:val="0"/>
          <w:szCs w:val="24"/>
          <w:lang w:val="en-US" w:eastAsia="en-US"/>
        </w:rPr>
        <w:t xml:space="preserve">to be applied </w:t>
      </w:r>
      <w:r w:rsidR="00CC1D5B">
        <w:rPr>
          <w:rFonts w:ascii="Times New Roman" w:hAnsi="Times New Roman"/>
          <w:bCs/>
          <w:snapToGrid w:val="0"/>
          <w:szCs w:val="24"/>
          <w:lang w:val="en-US" w:eastAsia="en-US"/>
        </w:rPr>
        <w:t>across the EU budget</w:t>
      </w:r>
      <w:r w:rsidR="00B13474" w:rsidRPr="00B13474">
        <w:rPr>
          <w:rFonts w:ascii="Times New Roman" w:hAnsi="Times New Roman"/>
          <w:bCs/>
          <w:snapToGrid w:val="0"/>
          <w:szCs w:val="24"/>
          <w:lang w:val="en-IE" w:eastAsia="en-US"/>
        </w:rPr>
        <w:t>. This methodology categorises activities based on their contribution to gender equality as follows: </w:t>
      </w:r>
    </w:p>
    <w:p w14:paraId="73F4B6C5" w14:textId="103266E7" w:rsidR="00B13474" w:rsidRPr="00B13474" w:rsidRDefault="00B13474" w:rsidP="00B13474">
      <w:pPr>
        <w:widowControl w:val="0"/>
        <w:numPr>
          <w:ilvl w:val="0"/>
          <w:numId w:val="42"/>
        </w:numPr>
        <w:spacing w:after="0"/>
        <w:jc w:val="left"/>
        <w:rPr>
          <w:rFonts w:ascii="Times New Roman" w:hAnsi="Times New Roman"/>
          <w:bCs/>
          <w:snapToGrid w:val="0"/>
          <w:szCs w:val="24"/>
          <w:lang w:val="en-IE" w:eastAsia="en-US"/>
        </w:rPr>
      </w:pPr>
      <w:r w:rsidRPr="00B13474">
        <w:rPr>
          <w:rFonts w:ascii="Times New Roman" w:hAnsi="Times New Roman"/>
          <w:bCs/>
          <w:snapToGrid w:val="0"/>
          <w:szCs w:val="24"/>
          <w:lang w:val="en-IE" w:eastAsia="en-US"/>
        </w:rPr>
        <w:t>Score 2: Activities with gender equality as a principal objective;</w:t>
      </w:r>
    </w:p>
    <w:p w14:paraId="0E1488A6" w14:textId="78A26A2E" w:rsidR="00B13474" w:rsidRPr="00B13474" w:rsidRDefault="00B13474" w:rsidP="00B13474">
      <w:pPr>
        <w:widowControl w:val="0"/>
        <w:numPr>
          <w:ilvl w:val="0"/>
          <w:numId w:val="43"/>
        </w:numPr>
        <w:spacing w:after="0"/>
        <w:jc w:val="left"/>
        <w:rPr>
          <w:rFonts w:ascii="Times New Roman" w:hAnsi="Times New Roman"/>
          <w:bCs/>
          <w:snapToGrid w:val="0"/>
          <w:szCs w:val="24"/>
          <w:lang w:val="en-IE" w:eastAsia="en-US"/>
        </w:rPr>
      </w:pPr>
      <w:r w:rsidRPr="00B13474">
        <w:rPr>
          <w:rFonts w:ascii="Times New Roman" w:hAnsi="Times New Roman"/>
          <w:bCs/>
          <w:snapToGrid w:val="0"/>
          <w:szCs w:val="24"/>
          <w:lang w:val="en-IE" w:eastAsia="en-US"/>
        </w:rPr>
        <w:t>Score 1: Activities with gender equality as an important and deliberate, but not primary objective;</w:t>
      </w:r>
    </w:p>
    <w:p w14:paraId="44CAFD21" w14:textId="09D064BE" w:rsidR="00B13474" w:rsidRPr="00B13474" w:rsidRDefault="00B13474" w:rsidP="00B13474">
      <w:pPr>
        <w:widowControl w:val="0"/>
        <w:numPr>
          <w:ilvl w:val="0"/>
          <w:numId w:val="44"/>
        </w:numPr>
        <w:spacing w:after="0"/>
        <w:jc w:val="left"/>
        <w:rPr>
          <w:rFonts w:ascii="Times New Roman" w:hAnsi="Times New Roman"/>
          <w:bCs/>
          <w:snapToGrid w:val="0"/>
          <w:szCs w:val="24"/>
          <w:lang w:val="en-IE" w:eastAsia="en-US"/>
        </w:rPr>
      </w:pPr>
      <w:r w:rsidRPr="00B13474">
        <w:rPr>
          <w:rFonts w:ascii="Times New Roman" w:hAnsi="Times New Roman"/>
          <w:bCs/>
          <w:snapToGrid w:val="0"/>
          <w:szCs w:val="24"/>
          <w:lang w:val="en-IE" w:eastAsia="en-US"/>
        </w:rPr>
        <w:t>Score 0: Activities with no substantial contribution anticipated to gender equality.</w:t>
      </w:r>
    </w:p>
    <w:p w14:paraId="3A5DB700" w14:textId="7FF83BC8" w:rsidR="00B13474" w:rsidRPr="00B13474" w:rsidRDefault="00B13474" w:rsidP="00B13474">
      <w:pPr>
        <w:widowControl w:val="0"/>
        <w:rPr>
          <w:rFonts w:ascii="Times New Roman" w:hAnsi="Times New Roman"/>
          <w:snapToGrid w:val="0"/>
          <w:szCs w:val="24"/>
          <w:lang w:val="en-IE" w:eastAsia="en-US"/>
        </w:rPr>
      </w:pPr>
      <w:r w:rsidRPr="00B13474">
        <w:rPr>
          <w:rFonts w:ascii="Times New Roman" w:hAnsi="Times New Roman"/>
          <w:snapToGrid w:val="0"/>
          <w:szCs w:val="24"/>
          <w:lang w:val="en-IE" w:eastAsia="en-US"/>
        </w:rPr>
        <w:t>Further technical guidance will be developed by the Commission to support the consistent application of this scoring system.</w:t>
      </w:r>
    </w:p>
    <w:p w14:paraId="2BF6BA0A" w14:textId="4A9437BB" w:rsidR="007F5623" w:rsidRDefault="007F2C2D" w:rsidP="1487E7E3">
      <w:pPr>
        <w:widowControl w:val="0"/>
        <w:rPr>
          <w:rFonts w:ascii="Times New Roman" w:hAnsi="Times New Roman"/>
          <w:snapToGrid w:val="0"/>
          <w:lang w:eastAsia="en-US"/>
        </w:rPr>
      </w:pPr>
      <w:r>
        <w:rPr>
          <w:rFonts w:ascii="Times New Roman" w:hAnsi="Times New Roman"/>
          <w:snapToGrid w:val="0"/>
          <w:lang w:eastAsia="en-US"/>
        </w:rPr>
        <w:t>Linked to the tracking methodology, and</w:t>
      </w:r>
      <w:r w:rsidR="00B13474" w:rsidRPr="1487E7E3">
        <w:rPr>
          <w:rFonts w:ascii="Times New Roman" w:hAnsi="Times New Roman"/>
          <w:snapToGrid w:val="0"/>
          <w:lang w:eastAsia="en-US"/>
        </w:rPr>
        <w:t xml:space="preserve"> to ensure that </w:t>
      </w:r>
      <w:r w:rsidR="0016014C" w:rsidRPr="51D74F00">
        <w:rPr>
          <w:rFonts w:ascii="Times New Roman" w:hAnsi="Times New Roman"/>
          <w:lang w:eastAsia="en-US"/>
        </w:rPr>
        <w:t xml:space="preserve">the results of the </w:t>
      </w:r>
      <w:r w:rsidR="00B13474" w:rsidRPr="1487E7E3">
        <w:rPr>
          <w:rFonts w:ascii="Times New Roman" w:hAnsi="Times New Roman"/>
          <w:snapToGrid w:val="0"/>
          <w:lang w:eastAsia="en-US"/>
        </w:rPr>
        <w:t>EU budget are measurable and quantifiable,</w:t>
      </w:r>
      <w:r w:rsidR="008D2347" w:rsidRPr="1487E7E3">
        <w:rPr>
          <w:rFonts w:ascii="Times New Roman" w:hAnsi="Times New Roman"/>
          <w:snapToGrid w:val="0"/>
          <w:lang w:eastAsia="en-US"/>
        </w:rPr>
        <w:t xml:space="preserve"> the Performance Regulation contains a</w:t>
      </w:r>
      <w:r w:rsidR="00B13474" w:rsidRPr="1487E7E3">
        <w:rPr>
          <w:rFonts w:ascii="Times New Roman" w:hAnsi="Times New Roman"/>
          <w:snapToGrid w:val="0"/>
          <w:lang w:eastAsia="en-US"/>
        </w:rPr>
        <w:t xml:space="preserve"> single list of performance indicators defined in Annex 1</w:t>
      </w:r>
      <w:r w:rsidR="000E6F2B" w:rsidRPr="51D74F00">
        <w:rPr>
          <w:rFonts w:ascii="Times New Roman" w:hAnsi="Times New Roman"/>
          <w:lang w:eastAsia="en-US"/>
        </w:rPr>
        <w:t xml:space="preserve"> </w:t>
      </w:r>
      <w:r w:rsidR="0049434C" w:rsidRPr="1487E7E3">
        <w:rPr>
          <w:rFonts w:ascii="Times New Roman" w:hAnsi="Times New Roman"/>
          <w:snapToGrid w:val="0"/>
          <w:lang w:eastAsia="en-US"/>
        </w:rPr>
        <w:t>of the regulation, which</w:t>
      </w:r>
      <w:r w:rsidR="00B13474" w:rsidRPr="1487E7E3">
        <w:rPr>
          <w:rFonts w:ascii="Times New Roman" w:hAnsi="Times New Roman"/>
          <w:snapToGrid w:val="0"/>
          <w:lang w:eastAsia="en-US"/>
        </w:rPr>
        <w:t xml:space="preserve"> requires data to be disaggregated by gender</w:t>
      </w:r>
      <w:r w:rsidR="006A5F46" w:rsidRPr="1487E7E3">
        <w:rPr>
          <w:rFonts w:ascii="Times New Roman" w:hAnsi="Times New Roman"/>
          <w:snapToGrid w:val="0"/>
          <w:lang w:eastAsia="en-US"/>
        </w:rPr>
        <w:t>,</w:t>
      </w:r>
      <w:r w:rsidR="00B13474" w:rsidRPr="1487E7E3">
        <w:rPr>
          <w:rFonts w:ascii="Times New Roman" w:hAnsi="Times New Roman"/>
          <w:snapToGrid w:val="0"/>
          <w:lang w:eastAsia="en-US"/>
        </w:rPr>
        <w:t xml:space="preserve"> where relevant</w:t>
      </w:r>
      <w:r w:rsidR="006A5F46" w:rsidRPr="1487E7E3">
        <w:rPr>
          <w:rFonts w:ascii="Times New Roman" w:hAnsi="Times New Roman"/>
          <w:snapToGrid w:val="0"/>
          <w:lang w:eastAsia="en-US"/>
        </w:rPr>
        <w:t>,</w:t>
      </w:r>
      <w:r w:rsidR="00B13474" w:rsidRPr="1487E7E3">
        <w:rPr>
          <w:rFonts w:ascii="Times New Roman" w:hAnsi="Times New Roman"/>
          <w:snapToGrid w:val="0"/>
          <w:lang w:eastAsia="en-US"/>
        </w:rPr>
        <w:t xml:space="preserve"> in line with the requirement of the Financial Regulation.</w:t>
      </w:r>
      <w:r w:rsidR="006A5F46" w:rsidRPr="1487E7E3">
        <w:rPr>
          <w:rFonts w:ascii="Times New Roman" w:hAnsi="Times New Roman"/>
          <w:snapToGrid w:val="0"/>
          <w:lang w:eastAsia="en-US"/>
        </w:rPr>
        <w:t xml:space="preserve"> </w:t>
      </w:r>
      <w:r w:rsidR="3044D312" w:rsidRPr="4EBA1960">
        <w:rPr>
          <w:rFonts w:ascii="Times New Roman" w:hAnsi="Times New Roman"/>
          <w:lang w:eastAsia="en-US"/>
        </w:rPr>
        <w:t>Additionally, intervention field</w:t>
      </w:r>
      <w:r w:rsidR="7953E33B" w:rsidRPr="4EBA1960">
        <w:rPr>
          <w:rFonts w:ascii="Times New Roman" w:hAnsi="Times New Roman"/>
          <w:lang w:eastAsia="en-US"/>
        </w:rPr>
        <w:t>s</w:t>
      </w:r>
      <w:r w:rsidR="3044D312" w:rsidRPr="4EBA1960">
        <w:rPr>
          <w:rFonts w:ascii="Times New Roman" w:hAnsi="Times New Roman"/>
          <w:lang w:eastAsia="en-US"/>
        </w:rPr>
        <w:t xml:space="preserve"> with gender equality as a principal objective </w:t>
      </w:r>
      <w:r w:rsidR="02AA940C" w:rsidRPr="4EBA1960">
        <w:rPr>
          <w:rFonts w:ascii="Times New Roman" w:hAnsi="Times New Roman"/>
          <w:lang w:eastAsia="en-US"/>
        </w:rPr>
        <w:t xml:space="preserve">(‘gender score 2’) are marked with a star (*) for easy </w:t>
      </w:r>
      <w:r w:rsidR="35EDD63C" w:rsidRPr="4EBA1960">
        <w:rPr>
          <w:rFonts w:ascii="Times New Roman" w:hAnsi="Times New Roman"/>
          <w:lang w:eastAsia="en-US"/>
        </w:rPr>
        <w:t>reference</w:t>
      </w:r>
      <w:r w:rsidR="02AA940C" w:rsidRPr="4EBA1960">
        <w:rPr>
          <w:rFonts w:ascii="Times New Roman" w:hAnsi="Times New Roman"/>
          <w:lang w:eastAsia="en-US"/>
        </w:rPr>
        <w:t xml:space="preserve"> and tracking. </w:t>
      </w:r>
      <w:r w:rsidR="3044D312" w:rsidRPr="4EBA1960">
        <w:rPr>
          <w:rFonts w:ascii="Times New Roman" w:hAnsi="Times New Roman"/>
          <w:lang w:eastAsia="en-US"/>
        </w:rPr>
        <w:t xml:space="preserve"> </w:t>
      </w:r>
    </w:p>
    <w:p w14:paraId="09A879A0" w14:textId="793F4E46" w:rsidR="00B13474" w:rsidRPr="00B13474" w:rsidRDefault="007F5623" w:rsidP="00B13474">
      <w:pPr>
        <w:widowControl w:val="0"/>
        <w:rPr>
          <w:rFonts w:ascii="Times New Roman" w:hAnsi="Times New Roman"/>
          <w:snapToGrid w:val="0"/>
          <w:lang w:val="en-IE" w:eastAsia="en-US"/>
        </w:rPr>
      </w:pPr>
      <w:r w:rsidRPr="373A6AFF">
        <w:rPr>
          <w:rFonts w:ascii="Times New Roman" w:hAnsi="Times New Roman"/>
          <w:snapToGrid w:val="0"/>
          <w:lang w:val="en-IE" w:eastAsia="en-US"/>
        </w:rPr>
        <w:t xml:space="preserve">Overall, </w:t>
      </w:r>
      <w:r w:rsidRPr="373A6AFF">
        <w:rPr>
          <w:rFonts w:ascii="Times New Roman" w:hAnsi="Times New Roman"/>
          <w:snapToGrid w:val="0"/>
          <w:lang w:eastAsia="en-US"/>
        </w:rPr>
        <w:t xml:space="preserve">the </w:t>
      </w:r>
      <w:r w:rsidR="00205178" w:rsidRPr="373A6AFF">
        <w:rPr>
          <w:rFonts w:ascii="Times New Roman" w:hAnsi="Times New Roman"/>
          <w:snapToGrid w:val="0"/>
          <w:lang w:eastAsia="en-US"/>
        </w:rPr>
        <w:t xml:space="preserve">proposed common </w:t>
      </w:r>
      <w:r w:rsidRPr="373A6AFF">
        <w:rPr>
          <w:rFonts w:ascii="Times New Roman" w:hAnsi="Times New Roman"/>
          <w:snapToGrid w:val="0"/>
          <w:lang w:eastAsia="en-US"/>
        </w:rPr>
        <w:t xml:space="preserve">expenditure tracking and performance framework </w:t>
      </w:r>
      <w:r w:rsidR="00205178" w:rsidRPr="373A6AFF">
        <w:rPr>
          <w:rFonts w:ascii="Times New Roman" w:hAnsi="Times New Roman"/>
          <w:snapToGrid w:val="0"/>
          <w:lang w:eastAsia="en-US"/>
        </w:rPr>
        <w:t>for the MFF 2028-20</w:t>
      </w:r>
      <w:r w:rsidR="37686484" w:rsidRPr="02D0B433">
        <w:rPr>
          <w:rFonts w:ascii="Times New Roman" w:hAnsi="Times New Roman"/>
          <w:snapToGrid w:val="0"/>
          <w:lang w:eastAsia="en-US"/>
        </w:rPr>
        <w:t>34</w:t>
      </w:r>
      <w:r w:rsidR="00205178" w:rsidRPr="373A6AFF">
        <w:rPr>
          <w:rFonts w:ascii="Times New Roman" w:hAnsi="Times New Roman"/>
          <w:snapToGrid w:val="0"/>
          <w:lang w:eastAsia="en-US"/>
        </w:rPr>
        <w:t xml:space="preserve"> </w:t>
      </w:r>
      <w:r w:rsidRPr="373A6AFF">
        <w:rPr>
          <w:rFonts w:ascii="Times New Roman" w:hAnsi="Times New Roman"/>
          <w:snapToGrid w:val="0"/>
          <w:lang w:eastAsia="en-US"/>
        </w:rPr>
        <w:t>will make it possible to measure the budget’s contribution to gender equality more accurately</w:t>
      </w:r>
      <w:r w:rsidR="00F713FD" w:rsidRPr="373A6AFF">
        <w:rPr>
          <w:rFonts w:ascii="Times New Roman" w:hAnsi="Times New Roman"/>
          <w:snapToGrid w:val="0"/>
          <w:lang w:val="en-IE" w:eastAsia="en-US"/>
        </w:rPr>
        <w:t>. This information will appear in a</w:t>
      </w:r>
      <w:r w:rsidR="00B13474" w:rsidRPr="373A6AFF">
        <w:rPr>
          <w:rFonts w:ascii="Times New Roman" w:hAnsi="Times New Roman"/>
          <w:snapToGrid w:val="0"/>
          <w:lang w:eastAsia="en-US"/>
        </w:rPr>
        <w:t xml:space="preserve"> single dedicated publicly available website (‘Single Gateway’)</w:t>
      </w:r>
      <w:r w:rsidR="00F713FD" w:rsidRPr="373A6AFF">
        <w:rPr>
          <w:rFonts w:ascii="Times New Roman" w:hAnsi="Times New Roman"/>
          <w:snapToGrid w:val="0"/>
          <w:lang w:eastAsia="en-US"/>
        </w:rPr>
        <w:t xml:space="preserve">, which </w:t>
      </w:r>
      <w:r w:rsidR="00B13474" w:rsidRPr="373A6AFF">
        <w:rPr>
          <w:rFonts w:ascii="Times New Roman" w:hAnsi="Times New Roman"/>
          <w:snapToGrid w:val="0"/>
          <w:lang w:eastAsia="en-US"/>
        </w:rPr>
        <w:t>will be set up to display information about budget implementation and performance, as well as information about funding opportunities, and other information on the EU budget.</w:t>
      </w:r>
    </w:p>
    <w:p w14:paraId="2C84F0A6" w14:textId="1AB59495" w:rsidR="00834CD1" w:rsidRDefault="009921C0" w:rsidP="009921C0">
      <w:pPr>
        <w:pStyle w:val="NormalHanging12a"/>
        <w:ind w:left="0" w:firstLine="0"/>
        <w:jc w:val="both"/>
        <w:rPr>
          <w:lang w:val="en-IE"/>
        </w:rPr>
      </w:pPr>
      <w:r w:rsidRPr="366C539D">
        <w:rPr>
          <w:b/>
          <w:lang w:val="en-IE"/>
        </w:rPr>
        <w:t xml:space="preserve">On paragraphs </w:t>
      </w:r>
      <w:r w:rsidR="006C609A" w:rsidRPr="366C539D">
        <w:rPr>
          <w:b/>
          <w:lang w:val="en-IE"/>
        </w:rPr>
        <w:t>4</w:t>
      </w:r>
      <w:r w:rsidR="420335DB" w:rsidRPr="366C539D">
        <w:rPr>
          <w:b/>
          <w:bCs/>
          <w:lang w:val="en-IE"/>
        </w:rPr>
        <w:t>, 18</w:t>
      </w:r>
      <w:r w:rsidR="006C609A" w:rsidRPr="366C539D">
        <w:rPr>
          <w:b/>
          <w:lang w:val="en-IE"/>
        </w:rPr>
        <w:t xml:space="preserve"> and </w:t>
      </w:r>
      <w:r w:rsidRPr="366C539D">
        <w:rPr>
          <w:b/>
          <w:lang w:val="en-IE"/>
        </w:rPr>
        <w:t>27-29</w:t>
      </w:r>
      <w:r w:rsidRPr="366C539D">
        <w:rPr>
          <w:lang w:val="en-IE"/>
        </w:rPr>
        <w:t>, t</w:t>
      </w:r>
      <w:r w:rsidR="00AC4851" w:rsidRPr="366C539D">
        <w:rPr>
          <w:lang w:val="en-IE"/>
        </w:rPr>
        <w:t>he Commission recalls that equality between women and men is a core value of the Union enshrined in Articles 2 and 3 of the Treaty on European Union (TEU). Moreover, in accordance with Article</w:t>
      </w:r>
      <w:r w:rsidR="00763F1D">
        <w:rPr>
          <w:lang w:val="en-IE"/>
        </w:rPr>
        <w:t xml:space="preserve"> </w:t>
      </w:r>
      <w:r w:rsidR="00AC4851" w:rsidRPr="366C539D">
        <w:rPr>
          <w:lang w:val="en-IE"/>
        </w:rPr>
        <w:t>8 and 10 of the Treaty on the Functioning of the European Union (TFEU) and in line with the gender equality strategy 2020-2025, the Commission strives to mainstream gender equality in all its activities.</w:t>
      </w:r>
    </w:p>
    <w:p w14:paraId="1E397CB8" w14:textId="0A4AEB5D" w:rsidR="00AC4851" w:rsidRPr="005E353E" w:rsidRDefault="00AC4851" w:rsidP="009921C0">
      <w:pPr>
        <w:pStyle w:val="NormalHanging12a"/>
        <w:ind w:left="0" w:firstLine="0"/>
        <w:jc w:val="both"/>
        <w:rPr>
          <w:szCs w:val="24"/>
          <w:lang w:val="en-IE"/>
        </w:rPr>
      </w:pPr>
      <w:r w:rsidRPr="106DE9F7">
        <w:t xml:space="preserve">Following the 2021 update of the Commission’s </w:t>
      </w:r>
      <w:hyperlink r:id="rId12" w:history="1">
        <w:r w:rsidRPr="008B7272">
          <w:rPr>
            <w:rStyle w:val="Hyperlink"/>
          </w:rPr>
          <w:t>Better Regulation guidelines and toolbox</w:t>
        </w:r>
      </w:hyperlink>
      <w:r w:rsidRPr="106DE9F7">
        <w:t xml:space="preserve">, gender impacts should be considered in impact assessments and evaluations and be analysed when they are significant for the specific initiative. The Commission supports better </w:t>
      </w:r>
      <w:r w:rsidRPr="106DE9F7">
        <w:lastRenderedPageBreak/>
        <w:t xml:space="preserve">identification, selection and qualitative and quantitative assessment of significant gender equality impacts in impact assessments and evaluations, in the limits of available data, while observing the better regulation principle of proportionate analysis. According to this principle, the most significant impacts are selected and analysed. The Commission’s impact assessments are </w:t>
      </w:r>
      <w:r w:rsidR="00A4593B">
        <w:t xml:space="preserve">subject to </w:t>
      </w:r>
      <w:r w:rsidRPr="106DE9F7">
        <w:t>quality review by the independent Regulatory Scrutiny Board. The Board issues opinions on the impact assessments</w:t>
      </w:r>
      <w:r w:rsidR="00EA5054">
        <w:t xml:space="preserve">, including </w:t>
      </w:r>
      <w:r w:rsidRPr="106DE9F7">
        <w:t xml:space="preserve">recommendations for improvement, </w:t>
      </w:r>
      <w:r w:rsidR="00EA5054">
        <w:t>notably</w:t>
      </w:r>
      <w:r w:rsidR="00EA5054" w:rsidRPr="106DE9F7">
        <w:t xml:space="preserve"> </w:t>
      </w:r>
      <w:r w:rsidR="00EA5054">
        <w:t xml:space="preserve">with regard to </w:t>
      </w:r>
      <w:r w:rsidRPr="106DE9F7">
        <w:t xml:space="preserve">significant impacts, such as </w:t>
      </w:r>
      <w:r w:rsidR="00697BF7">
        <w:t xml:space="preserve">on </w:t>
      </w:r>
      <w:r w:rsidRPr="106DE9F7">
        <w:t>gender equality</w:t>
      </w:r>
      <w:r w:rsidR="00697BF7">
        <w:t>, where</w:t>
      </w:r>
      <w:r w:rsidRPr="106DE9F7">
        <w:t xml:space="preserve"> relevant.</w:t>
      </w:r>
      <w:r w:rsidRPr="106DE9F7">
        <w:rPr>
          <w:rFonts w:ascii="Calibri" w:hAnsi="Calibri" w:cs="Calibri"/>
        </w:rPr>
        <w:t xml:space="preserve"> </w:t>
      </w:r>
    </w:p>
    <w:p w14:paraId="1E725D7C" w14:textId="7000956A" w:rsidR="00AC4851" w:rsidRPr="005E353E" w:rsidRDefault="00AC4851" w:rsidP="00834CD1">
      <w:pPr>
        <w:pStyle w:val="NormalHanging12a"/>
        <w:ind w:left="0" w:firstLine="0"/>
        <w:jc w:val="both"/>
        <w:rPr>
          <w:szCs w:val="24"/>
        </w:rPr>
      </w:pPr>
      <w:r w:rsidRPr="106DE9F7">
        <w:t>Further, the latest revision of the Financial Regulation</w:t>
      </w:r>
      <w:r w:rsidRPr="106DE9F7">
        <w:rPr>
          <w:rStyle w:val="FootnoteReference"/>
        </w:rPr>
        <w:footnoteReference w:id="13"/>
      </w:r>
      <w:r w:rsidRPr="106DE9F7">
        <w:t xml:space="preserve"> enshrined the respect of gender equality in the financial rules for the Union budget. In particular, Art</w:t>
      </w:r>
      <w:r w:rsidR="00CB0480">
        <w:t>icle</w:t>
      </w:r>
      <w:r w:rsidRPr="106DE9F7">
        <w:t>33(2)(f) notes that ‘</w:t>
      </w:r>
      <w:r w:rsidRPr="106DE9F7">
        <w:rPr>
          <w:i/>
          <w:iCs/>
        </w:rPr>
        <w:t>programmes and activities shall, where feasible and appropriate in accord</w:t>
      </w:r>
      <w:r w:rsidRPr="106DE9F7">
        <w:rPr>
          <w:i/>
          <w:iCs/>
        </w:rPr>
        <w:softHyphen/>
        <w:t>ance with the relevant sector-specific rules, be implemented taking into account the principle of gender equality and in accordance with an appro</w:t>
      </w:r>
      <w:r w:rsidRPr="106DE9F7">
        <w:rPr>
          <w:i/>
          <w:iCs/>
        </w:rPr>
        <w:softHyphen/>
        <w:t>priate gender mainstreaming methodology</w:t>
      </w:r>
      <w:r w:rsidRPr="106DE9F7">
        <w:t>’. In this respect</w:t>
      </w:r>
      <w:r w:rsidR="00827109">
        <w:rPr>
          <w:szCs w:val="24"/>
        </w:rPr>
        <w:t xml:space="preserve">, </w:t>
      </w:r>
      <w:r w:rsidR="00732362" w:rsidRPr="106DE9F7">
        <w:t xml:space="preserve">the safeguard of gender equality </w:t>
      </w:r>
      <w:r w:rsidRPr="106DE9F7">
        <w:t>is</w:t>
      </w:r>
      <w:r w:rsidR="00732362" w:rsidRPr="106DE9F7">
        <w:t xml:space="preserve"> already</w:t>
      </w:r>
      <w:r w:rsidRPr="106DE9F7">
        <w:t xml:space="preserve"> ‘a standard part of the Union’s legislative </w:t>
      </w:r>
      <w:r w:rsidR="001A24F8" w:rsidRPr="106DE9F7">
        <w:t>procedures</w:t>
      </w:r>
      <w:r w:rsidR="001A24F8">
        <w:rPr>
          <w:szCs w:val="24"/>
        </w:rPr>
        <w:t>’</w:t>
      </w:r>
      <w:r w:rsidRPr="005E353E">
        <w:rPr>
          <w:szCs w:val="24"/>
        </w:rPr>
        <w:t xml:space="preserve">. </w:t>
      </w:r>
    </w:p>
    <w:p w14:paraId="44A2391B" w14:textId="0580B472" w:rsidR="00DD6535" w:rsidRDefault="162C9FD1" w:rsidP="00834CD1">
      <w:pPr>
        <w:pStyle w:val="NormalHanging12a"/>
        <w:ind w:left="0" w:firstLine="0"/>
        <w:jc w:val="both"/>
        <w:rPr>
          <w:lang w:val="en-IE"/>
        </w:rPr>
      </w:pPr>
      <w:r>
        <w:t>Regarding</w:t>
      </w:r>
      <w:r w:rsidR="25CB1BAE">
        <w:t xml:space="preserve"> </w:t>
      </w:r>
      <w:r w:rsidR="00AC4851">
        <w:t>the implementation of EU funding instruments</w:t>
      </w:r>
      <w:r w:rsidR="009675C9">
        <w:t xml:space="preserve"> in the MFF 2021-2027</w:t>
      </w:r>
      <w:r w:rsidR="00AC4851">
        <w:t>, t</w:t>
      </w:r>
      <w:r w:rsidR="00AC4851" w:rsidRPr="10AA3560">
        <w:rPr>
          <w:lang w:val="en-IE"/>
        </w:rPr>
        <w:t xml:space="preserve">he Commission </w:t>
      </w:r>
      <w:r w:rsidR="007767EC" w:rsidRPr="10AA3560">
        <w:rPr>
          <w:lang w:val="en-IE"/>
        </w:rPr>
        <w:t xml:space="preserve">underlines the finding of </w:t>
      </w:r>
      <w:r w:rsidR="00BD50EC" w:rsidRPr="10AA3560">
        <w:rPr>
          <w:lang w:val="en-IE"/>
        </w:rPr>
        <w:t>the analysis present in the impact assessment for the Performance Regulation (</w:t>
      </w:r>
      <w:hyperlink r:id="rId13">
        <w:r w:rsidR="00BD50EC" w:rsidRPr="10AA3560">
          <w:rPr>
            <w:rStyle w:val="Hyperlink"/>
          </w:rPr>
          <w:t>SWD(2025)0590</w:t>
        </w:r>
      </w:hyperlink>
      <w:r w:rsidR="00BD50EC">
        <w:t>)</w:t>
      </w:r>
      <w:r w:rsidR="00BD50EC" w:rsidRPr="10AA3560">
        <w:rPr>
          <w:lang w:val="en-IE"/>
        </w:rPr>
        <w:t>.</w:t>
      </w:r>
      <w:r w:rsidR="00BD50EC">
        <w:rPr>
          <w:lang w:val="en-IE"/>
        </w:rPr>
        <w:t xml:space="preserve"> </w:t>
      </w:r>
      <w:r w:rsidR="007767EC">
        <w:rPr>
          <w:lang w:val="en-IE"/>
        </w:rPr>
        <w:t>The</w:t>
      </w:r>
      <w:r w:rsidR="00AC4851" w:rsidRPr="18AA335F">
        <w:rPr>
          <w:lang w:val="en-IE"/>
        </w:rPr>
        <w:t xml:space="preserve"> Commission’s</w:t>
      </w:r>
      <w:r w:rsidR="0044282E">
        <w:rPr>
          <w:lang w:val="en-IE"/>
        </w:rPr>
        <w:t xml:space="preserve"> </w:t>
      </w:r>
      <w:r w:rsidR="00AC4851" w:rsidRPr="18AA335F">
        <w:rPr>
          <w:lang w:val="en-IE"/>
        </w:rPr>
        <w:t>methodology</w:t>
      </w:r>
      <w:r w:rsidR="0044282E">
        <w:rPr>
          <w:lang w:val="en-IE"/>
        </w:rPr>
        <w:t xml:space="preserve"> </w:t>
      </w:r>
      <w:r w:rsidR="00AC4851" w:rsidRPr="18AA335F">
        <w:rPr>
          <w:lang w:val="en-IE"/>
        </w:rPr>
        <w:t xml:space="preserve">follows the OECD’s approach, which does not include negative </w:t>
      </w:r>
      <w:r w:rsidR="00835A9C">
        <w:rPr>
          <w:lang w:val="en-IE"/>
        </w:rPr>
        <w:t xml:space="preserve">gender </w:t>
      </w:r>
      <w:r w:rsidR="00AC4851" w:rsidRPr="18AA335F">
        <w:rPr>
          <w:lang w:val="en-IE"/>
        </w:rPr>
        <w:t>scoring. This alignment ensures consistency with internationally recognised standards and facilitates comparability across countries.</w:t>
      </w:r>
      <w:r w:rsidR="0044282E">
        <w:rPr>
          <w:lang w:val="en-IE"/>
        </w:rPr>
        <w:t xml:space="preserve"> </w:t>
      </w:r>
      <w:r w:rsidR="00DD6535" w:rsidDel="00A87E55">
        <w:rPr>
          <w:lang w:val="en-IE"/>
        </w:rPr>
        <w:t>Moreover, i</w:t>
      </w:r>
      <w:r w:rsidR="00DD6535" w:rsidRPr="00DD6535" w:rsidDel="00A87E55">
        <w:rPr>
          <w:lang w:val="en-IE"/>
        </w:rPr>
        <w:t xml:space="preserve">ntroducing negative scoring for gender-related outcomes could discourage innovation and oversimplify complex, context-dependent gender impacts. </w:t>
      </w:r>
      <w:r w:rsidR="00DD6535" w:rsidRPr="00DD6535">
        <w:rPr>
          <w:lang w:val="en-IE"/>
        </w:rPr>
        <w:t>Instead of penali</w:t>
      </w:r>
      <w:r w:rsidR="00835A9C">
        <w:rPr>
          <w:lang w:val="en-IE"/>
        </w:rPr>
        <w:t>s</w:t>
      </w:r>
      <w:r w:rsidR="00DD6535" w:rsidRPr="00DD6535">
        <w:rPr>
          <w:lang w:val="en-IE"/>
        </w:rPr>
        <w:t xml:space="preserve">ing programmes for unintended outcomes, </w:t>
      </w:r>
      <w:r w:rsidR="00386B76">
        <w:rPr>
          <w:lang w:val="en-IE"/>
        </w:rPr>
        <w:t>the approach</w:t>
      </w:r>
      <w:r w:rsidR="00DD6535" w:rsidRPr="00DD6535">
        <w:rPr>
          <w:lang w:val="en-IE"/>
        </w:rPr>
        <w:t xml:space="preserve"> </w:t>
      </w:r>
      <w:r w:rsidR="00DD6535" w:rsidRPr="02D0B433">
        <w:rPr>
          <w:lang w:val="en-IE"/>
        </w:rPr>
        <w:t>focus</w:t>
      </w:r>
      <w:r w:rsidR="29BE7951" w:rsidRPr="02D0B433">
        <w:rPr>
          <w:lang w:val="en-IE"/>
        </w:rPr>
        <w:t>es</w:t>
      </w:r>
      <w:r w:rsidR="00DD6535" w:rsidRPr="00DD6535">
        <w:rPr>
          <w:lang w:val="en-IE"/>
        </w:rPr>
        <w:t xml:space="preserve"> on strengthening positive contributions to gender equality through continuous monitoring and adaptive improvements. </w:t>
      </w:r>
      <w:r w:rsidR="2D3121FF" w:rsidRPr="02D0B433">
        <w:rPr>
          <w:lang w:val="en-IE"/>
        </w:rPr>
        <w:t>E</w:t>
      </w:r>
      <w:r w:rsidR="00DD6535" w:rsidRPr="00DD6535">
        <w:rPr>
          <w:lang w:val="en-IE"/>
        </w:rPr>
        <w:t>xisting EU frameworks provide coherent and robust mechanisms</w:t>
      </w:r>
      <w:r w:rsidR="3205D788" w:rsidRPr="02D0B433">
        <w:rPr>
          <w:lang w:val="en-IE"/>
        </w:rPr>
        <w:t>.</w:t>
      </w:r>
      <w:r w:rsidR="00386B76">
        <w:rPr>
          <w:lang w:val="en-IE"/>
        </w:rPr>
        <w:t xml:space="preserve"> </w:t>
      </w:r>
      <w:r w:rsidR="2ADD71DA" w:rsidRPr="02D0B433">
        <w:rPr>
          <w:lang w:val="en-IE"/>
        </w:rPr>
        <w:t>A</w:t>
      </w:r>
      <w:r w:rsidR="00DD6535" w:rsidRPr="02D0B433">
        <w:rPr>
          <w:lang w:val="en-IE"/>
        </w:rPr>
        <w:t>dding</w:t>
      </w:r>
      <w:r w:rsidR="00DD6535" w:rsidRPr="00DD6535">
        <w:rPr>
          <w:lang w:val="en-IE"/>
        </w:rPr>
        <w:t xml:space="preserve"> punitive scoring could create </w:t>
      </w:r>
      <w:r w:rsidR="309DE59D" w:rsidRPr="02D0B433">
        <w:rPr>
          <w:lang w:val="en-IE"/>
        </w:rPr>
        <w:t xml:space="preserve">undue </w:t>
      </w:r>
      <w:r w:rsidR="00DD6535" w:rsidRPr="00DD6535">
        <w:rPr>
          <w:lang w:val="en-IE"/>
        </w:rPr>
        <w:t>complexity, ambiguity, and overlap with current evaluation tools.</w:t>
      </w:r>
    </w:p>
    <w:p w14:paraId="79A5DB9F" w14:textId="0C5D26BF" w:rsidR="00AC4851" w:rsidRPr="005E353E" w:rsidRDefault="00F95C1B" w:rsidP="00834CD1">
      <w:pPr>
        <w:pStyle w:val="NormalHanging12a"/>
        <w:ind w:left="0" w:firstLine="0"/>
        <w:jc w:val="both"/>
      </w:pPr>
      <w:r>
        <w:t>In this respect, t</w:t>
      </w:r>
      <w:r w:rsidR="00AC4851">
        <w:t>he Commission recognise</w:t>
      </w:r>
      <w:r w:rsidR="009F258D">
        <w:t>s</w:t>
      </w:r>
      <w:r w:rsidR="00AC4851">
        <w:t xml:space="preserve"> that the ex-ante impact assessments</w:t>
      </w:r>
      <w:r>
        <w:t xml:space="preserve"> and ex post evaluation</w:t>
      </w:r>
      <w:r w:rsidR="00AC4851">
        <w:t xml:space="preserve"> are the</w:t>
      </w:r>
      <w:r w:rsidR="0044282E">
        <w:t xml:space="preserve"> </w:t>
      </w:r>
      <w:r w:rsidR="00AC4851">
        <w:t>appropriate tool</w:t>
      </w:r>
      <w:r>
        <w:t>s</w:t>
      </w:r>
      <w:r w:rsidR="0044282E">
        <w:t xml:space="preserve"> </w:t>
      </w:r>
      <w:r w:rsidR="00AC4851">
        <w:t>to ensure that EU budget interventions promote gender equality, apply the “do no harm” principle and do not reinforce existing inequalities.</w:t>
      </w:r>
      <w:r w:rsidR="00386B76">
        <w:rPr>
          <w:lang w:val="en-IE"/>
        </w:rPr>
        <w:t xml:space="preserve"> </w:t>
      </w:r>
      <w:r w:rsidR="009B7631" w:rsidRPr="18AA335F">
        <w:rPr>
          <w:lang w:val="en-IE"/>
        </w:rPr>
        <w:t>A</w:t>
      </w:r>
      <w:r w:rsidR="00AC4851" w:rsidRPr="18AA335F">
        <w:rPr>
          <w:lang w:val="en-IE"/>
        </w:rPr>
        <w:t>s regards the post-</w:t>
      </w:r>
      <w:r w:rsidR="00732362" w:rsidRPr="18AA335F">
        <w:rPr>
          <w:lang w:val="en-IE"/>
        </w:rPr>
        <w:t>20</w:t>
      </w:r>
      <w:r w:rsidR="00AC4851" w:rsidRPr="18AA335F">
        <w:rPr>
          <w:lang w:val="en-IE"/>
        </w:rPr>
        <w:t>27 MFF, the adequate design of work programmes, calls for proposals</w:t>
      </w:r>
      <w:r w:rsidR="00DA0CA7">
        <w:rPr>
          <w:lang w:val="en-IE"/>
        </w:rPr>
        <w:t>, tenders</w:t>
      </w:r>
      <w:r w:rsidR="00AC4851" w:rsidRPr="18AA335F">
        <w:rPr>
          <w:lang w:val="en-IE"/>
        </w:rPr>
        <w:t xml:space="preserve"> and the gender assessments carried out by the Commission and by Member States in their respective plans are expected to be </w:t>
      </w:r>
      <w:r w:rsidR="7BBA3B4F" w:rsidRPr="02D0B433">
        <w:rPr>
          <w:lang w:val="en-IE"/>
        </w:rPr>
        <w:t xml:space="preserve">precisely aimed at improving the </w:t>
      </w:r>
      <w:r w:rsidR="00AC4851" w:rsidRPr="02D0B433">
        <w:rPr>
          <w:lang w:val="en-IE"/>
        </w:rPr>
        <w:t>effective</w:t>
      </w:r>
      <w:r w:rsidR="1DB37B19" w:rsidRPr="02D0B433">
        <w:rPr>
          <w:lang w:val="en-IE"/>
        </w:rPr>
        <w:t>ness of EU-funded action</w:t>
      </w:r>
      <w:r w:rsidR="00AC4851" w:rsidRPr="18AA335F">
        <w:rPr>
          <w:lang w:val="en-IE"/>
        </w:rPr>
        <w:t xml:space="preserve"> in preventing and avoiding measures that could harm gender equality.</w:t>
      </w:r>
      <w:r w:rsidR="0044282E">
        <w:rPr>
          <w:lang w:val="en-IE"/>
        </w:rPr>
        <w:t xml:space="preserve"> </w:t>
      </w:r>
      <w:r w:rsidR="00AC4851" w:rsidRPr="18AA335F">
        <w:rPr>
          <w:lang w:val="en-IE"/>
        </w:rPr>
        <w:t>Overall, the focus</w:t>
      </w:r>
      <w:r w:rsidR="0044282E">
        <w:rPr>
          <w:lang w:val="en-IE"/>
        </w:rPr>
        <w:t xml:space="preserve"> </w:t>
      </w:r>
      <w:r w:rsidR="00AC4851" w:rsidRPr="18AA335F">
        <w:rPr>
          <w:lang w:val="en-IE"/>
        </w:rPr>
        <w:t>remains</w:t>
      </w:r>
      <w:r w:rsidR="0044282E">
        <w:rPr>
          <w:lang w:val="en-IE"/>
        </w:rPr>
        <w:t xml:space="preserve"> </w:t>
      </w:r>
      <w:r w:rsidR="00AC4851" w:rsidRPr="18AA335F">
        <w:rPr>
          <w:lang w:val="en-IE"/>
        </w:rPr>
        <w:t>on ensuring that all programmes and activities take due account of gender equality, avoiding negative impacts and actively promoting positive ones, in line with the Financial Regulation and the continuous improvement of practices. </w:t>
      </w:r>
    </w:p>
    <w:p w14:paraId="18FF31FB" w14:textId="46F03724" w:rsidR="00AC22BB" w:rsidRDefault="00AC22BB" w:rsidP="00AC22BB">
      <w:pPr>
        <w:pStyle w:val="paragraph"/>
        <w:spacing w:before="0" w:beforeAutospacing="0" w:after="0" w:afterAutospacing="0"/>
        <w:jc w:val="both"/>
        <w:textAlignment w:val="baseline"/>
        <w:rPr>
          <w:rStyle w:val="eop"/>
        </w:rPr>
      </w:pPr>
      <w:r w:rsidRPr="00B37967">
        <w:rPr>
          <w:b/>
        </w:rPr>
        <w:t xml:space="preserve">On paragraphs 31 </w:t>
      </w:r>
      <w:r>
        <w:rPr>
          <w:b/>
          <w:bCs/>
        </w:rPr>
        <w:t xml:space="preserve">and 40, </w:t>
      </w:r>
      <w:r w:rsidRPr="00AC22BB">
        <w:t xml:space="preserve">the Commission underlines that </w:t>
      </w:r>
      <w:r w:rsidRPr="00AC22BB">
        <w:rPr>
          <w:rStyle w:val="normaltextrun"/>
          <w:lang w:val="en-GB"/>
        </w:rPr>
        <w:t>the</w:t>
      </w:r>
      <w:r>
        <w:rPr>
          <w:rStyle w:val="normaltextrun"/>
          <w:lang w:val="en-GB"/>
        </w:rPr>
        <w:t xml:space="preserve"> measures taken during the previous Commission mandate to improve gender balance in management produced very concrete and consistent effects. As a result of those measures, on 1 </w:t>
      </w:r>
      <w:r w:rsidR="007B3AA3">
        <w:rPr>
          <w:rStyle w:val="normaltextrun"/>
          <w:lang w:val="en-GB"/>
        </w:rPr>
        <w:t xml:space="preserve">January </w:t>
      </w:r>
      <w:r>
        <w:rPr>
          <w:rStyle w:val="normaltextrun"/>
          <w:lang w:val="en-GB"/>
        </w:rPr>
        <w:t>202</w:t>
      </w:r>
      <w:r w:rsidR="007B3AA3">
        <w:rPr>
          <w:rStyle w:val="normaltextrun"/>
          <w:lang w:val="en-GB"/>
        </w:rPr>
        <w:t>6</w:t>
      </w:r>
      <w:r>
        <w:rPr>
          <w:rStyle w:val="normaltextrun"/>
          <w:lang w:val="en-GB"/>
        </w:rPr>
        <w:t>, women accounted for 49</w:t>
      </w:r>
      <w:r w:rsidR="007B3AA3">
        <w:rPr>
          <w:rStyle w:val="normaltextrun"/>
          <w:lang w:val="en-GB"/>
        </w:rPr>
        <w:t>.5</w:t>
      </w:r>
      <w:r>
        <w:rPr>
          <w:rStyle w:val="normaltextrun"/>
          <w:lang w:val="en-GB"/>
        </w:rPr>
        <w:t>% of the management positions</w:t>
      </w:r>
      <w:r w:rsidR="108F434C" w:rsidRPr="02D0B433">
        <w:rPr>
          <w:rStyle w:val="normaltextrun"/>
          <w:lang w:val="en-GB"/>
        </w:rPr>
        <w:t>,</w:t>
      </w:r>
      <w:r>
        <w:rPr>
          <w:rStyle w:val="normaltextrun"/>
          <w:lang w:val="en-GB"/>
        </w:rPr>
        <w:t xml:space="preserve"> up from 40.5% on 1 December 2019. The Commission will continue to monitor closely the developments in order to ensure that gender balance in management is further consolidated. </w:t>
      </w:r>
      <w:r w:rsidR="7832F7A4" w:rsidRPr="02D0B433">
        <w:rPr>
          <w:rStyle w:val="normaltextrun"/>
          <w:lang w:val="en-GB"/>
        </w:rPr>
        <w:t>T</w:t>
      </w:r>
      <w:r w:rsidRPr="02D0B433">
        <w:rPr>
          <w:rStyle w:val="normaltextrun"/>
          <w:lang w:val="en-GB"/>
        </w:rPr>
        <w:t>he</w:t>
      </w:r>
      <w:r>
        <w:rPr>
          <w:rStyle w:val="normaltextrun"/>
          <w:lang w:val="en-GB"/>
        </w:rPr>
        <w:t xml:space="preserve"> adoption of further measures at this stage is not deemed necessary.</w:t>
      </w:r>
      <w:r>
        <w:rPr>
          <w:rStyle w:val="eop"/>
        </w:rPr>
        <w:t> </w:t>
      </w:r>
    </w:p>
    <w:p w14:paraId="2B019572" w14:textId="77777777" w:rsidR="00AC22BB" w:rsidRDefault="00AC22BB" w:rsidP="00AC22BB">
      <w:pPr>
        <w:pStyle w:val="paragraph"/>
        <w:spacing w:before="0" w:beforeAutospacing="0" w:after="0" w:afterAutospacing="0"/>
        <w:jc w:val="both"/>
        <w:textAlignment w:val="baseline"/>
        <w:rPr>
          <w:rFonts w:ascii="Segoe UI" w:hAnsi="Segoe UI" w:cs="Segoe UI"/>
          <w:sz w:val="18"/>
          <w:szCs w:val="18"/>
        </w:rPr>
      </w:pPr>
    </w:p>
    <w:p w14:paraId="112D169F" w14:textId="607EEF56" w:rsidR="00AC22BB" w:rsidRDefault="355E8137" w:rsidP="00AC22BB">
      <w:pPr>
        <w:pStyle w:val="paragraph"/>
        <w:spacing w:before="0" w:beforeAutospacing="0" w:after="0" w:afterAutospacing="0"/>
        <w:jc w:val="both"/>
        <w:textAlignment w:val="baseline"/>
        <w:rPr>
          <w:rStyle w:val="eop"/>
        </w:rPr>
      </w:pPr>
      <w:r w:rsidRPr="02D0B433">
        <w:rPr>
          <w:rStyle w:val="normaltextrun"/>
          <w:lang w:val="en-GB"/>
        </w:rPr>
        <w:lastRenderedPageBreak/>
        <w:t>I</w:t>
      </w:r>
      <w:r w:rsidR="00AC22BB" w:rsidRPr="02D0B433">
        <w:rPr>
          <w:rStyle w:val="normaltextrun"/>
          <w:lang w:val="en-GB"/>
        </w:rPr>
        <w:t>n</w:t>
      </w:r>
      <w:r w:rsidR="00AC22BB">
        <w:rPr>
          <w:rStyle w:val="normaltextrun"/>
          <w:lang w:val="en-GB"/>
        </w:rPr>
        <w:t xml:space="preserve"> its 2022 H</w:t>
      </w:r>
      <w:r w:rsidR="00860CFA">
        <w:rPr>
          <w:rStyle w:val="normaltextrun"/>
          <w:lang w:val="en-GB"/>
        </w:rPr>
        <w:t xml:space="preserve">uman </w:t>
      </w:r>
      <w:r w:rsidR="00AC22BB">
        <w:rPr>
          <w:rStyle w:val="normaltextrun"/>
          <w:lang w:val="en-GB"/>
        </w:rPr>
        <w:t>R</w:t>
      </w:r>
      <w:r w:rsidR="00860CFA">
        <w:rPr>
          <w:rStyle w:val="normaltextrun"/>
          <w:lang w:val="en-GB"/>
        </w:rPr>
        <w:t>esource</w:t>
      </w:r>
      <w:r w:rsidR="0050584B">
        <w:rPr>
          <w:rStyle w:val="normaltextrun"/>
          <w:lang w:val="en-GB"/>
        </w:rPr>
        <w:t>s</w:t>
      </w:r>
      <w:r w:rsidR="00AC22BB">
        <w:rPr>
          <w:rStyle w:val="normaltextrun"/>
          <w:lang w:val="en-GB"/>
        </w:rPr>
        <w:t xml:space="preserve"> Strategy, the Commission </w:t>
      </w:r>
      <w:r w:rsidR="00787BFE">
        <w:rPr>
          <w:rStyle w:val="normaltextrun"/>
          <w:lang w:val="en-GB"/>
        </w:rPr>
        <w:t>committed</w:t>
      </w:r>
      <w:r w:rsidR="00AC22BB">
        <w:rPr>
          <w:rStyle w:val="normaltextrun"/>
          <w:lang w:val="en-GB"/>
        </w:rPr>
        <w:t xml:space="preserve"> to creating the right environment for its workforce to thrive, including women</w:t>
      </w:r>
      <w:r w:rsidR="00787BFE">
        <w:rPr>
          <w:rStyle w:val="normaltextrun"/>
          <w:lang w:val="en-GB"/>
        </w:rPr>
        <w:t xml:space="preserve">, </w:t>
      </w:r>
      <w:r w:rsidR="00AC22BB">
        <w:rPr>
          <w:rStyle w:val="normaltextrun"/>
          <w:lang w:val="en-GB"/>
        </w:rPr>
        <w:t>which represent the majority of Commission staff, prioritising the well-being of staff and providing an attractive work environment that offers flexible and family-friendly working conditions. It adopted a new decision on working time and hybrid working which increased the flexibility offered to staff to organise the way they work to achieve a better work-life balance. It also organises regular internal competitions for a wide range of grades and job profiles to retain internal talent and offer faster career prospects to all our staff, including non-permanent staff</w:t>
      </w:r>
      <w:r w:rsidR="005816B6">
        <w:rPr>
          <w:rStyle w:val="normaltextrun"/>
          <w:lang w:val="en-GB"/>
        </w:rPr>
        <w:t xml:space="preserve">, </w:t>
      </w:r>
      <w:r w:rsidR="4B0EA379" w:rsidRPr="02D0B433">
        <w:rPr>
          <w:rStyle w:val="normaltextrun"/>
          <w:lang w:val="en-GB"/>
        </w:rPr>
        <w:t xml:space="preserve">which </w:t>
      </w:r>
      <w:r w:rsidR="00AC22BB">
        <w:rPr>
          <w:rStyle w:val="normaltextrun"/>
          <w:lang w:val="en-GB"/>
        </w:rPr>
        <w:t>counts a large majority of women.</w:t>
      </w:r>
      <w:r w:rsidR="00AC22BB">
        <w:rPr>
          <w:rStyle w:val="eop"/>
        </w:rPr>
        <w:t> </w:t>
      </w:r>
    </w:p>
    <w:p w14:paraId="68A35035" w14:textId="77777777" w:rsidR="00AC22BB" w:rsidRDefault="00AC22BB" w:rsidP="00AC22BB">
      <w:pPr>
        <w:pStyle w:val="paragraph"/>
        <w:spacing w:before="0" w:beforeAutospacing="0" w:after="0" w:afterAutospacing="0"/>
        <w:jc w:val="both"/>
        <w:textAlignment w:val="baseline"/>
        <w:rPr>
          <w:rFonts w:ascii="Segoe UI" w:hAnsi="Segoe UI" w:cs="Segoe UI"/>
          <w:sz w:val="18"/>
          <w:szCs w:val="18"/>
        </w:rPr>
      </w:pPr>
    </w:p>
    <w:p w14:paraId="138064D8" w14:textId="6D139C86" w:rsidR="00AC22BB" w:rsidRDefault="5B0D8786" w:rsidP="262B7212">
      <w:pPr>
        <w:pStyle w:val="paragraph"/>
        <w:spacing w:before="0" w:beforeAutospacing="0" w:after="0" w:afterAutospacing="0"/>
        <w:jc w:val="both"/>
        <w:textAlignment w:val="baseline"/>
        <w:rPr>
          <w:rStyle w:val="eop"/>
        </w:rPr>
      </w:pPr>
      <w:r w:rsidRPr="262B7212">
        <w:rPr>
          <w:rStyle w:val="normaltextrun"/>
          <w:lang w:val="en-GB"/>
        </w:rPr>
        <w:t>As regards the next MFF</w:t>
      </w:r>
      <w:r w:rsidR="001B14D2">
        <w:rPr>
          <w:rStyle w:val="normaltextrun"/>
          <w:lang w:val="en-GB"/>
        </w:rPr>
        <w:t xml:space="preserve"> (2028-2034)</w:t>
      </w:r>
      <w:r w:rsidRPr="262B7212">
        <w:rPr>
          <w:rStyle w:val="normaltextrun"/>
          <w:lang w:val="en-GB"/>
        </w:rPr>
        <w:t xml:space="preserve">, the Commission recalls that Article 7 of the new EU </w:t>
      </w:r>
      <w:r w:rsidR="3C50EE5F" w:rsidRPr="262B7212">
        <w:rPr>
          <w:rStyle w:val="normaltextrun"/>
          <w:lang w:val="en-GB"/>
        </w:rPr>
        <w:t>b</w:t>
      </w:r>
      <w:r w:rsidRPr="262B7212">
        <w:rPr>
          <w:rStyle w:val="normaltextrun"/>
          <w:lang w:val="en-GB"/>
        </w:rPr>
        <w:t>udget Performance Regulation requires all EU-funded programmes and activities to actively consider and promote gender balance when setting up governance structures such as evaluation bodies, boards, and expert groups.</w:t>
      </w:r>
      <w:r w:rsidR="65092B22" w:rsidRPr="262B7212">
        <w:rPr>
          <w:rStyle w:val="normaltextrun"/>
          <w:lang w:val="en-GB"/>
        </w:rPr>
        <w:t xml:space="preserve"> </w:t>
      </w:r>
      <w:r w:rsidRPr="262B7212">
        <w:rPr>
          <w:rStyle w:val="normaltextrun"/>
          <w:lang w:val="en-GB"/>
        </w:rPr>
        <w:t>This involves taking concrete steps to ensure that women and men are fairly represented, avoiding gender dominance, and integrating gender equality as a standard criterion in the</w:t>
      </w:r>
      <w:r w:rsidR="0031519C">
        <w:rPr>
          <w:rStyle w:val="normaltextrun"/>
          <w:lang w:val="en-GB"/>
        </w:rPr>
        <w:t xml:space="preserve"> </w:t>
      </w:r>
      <w:r w:rsidRPr="262B7212">
        <w:rPr>
          <w:rStyle w:val="normaltextrun"/>
          <w:lang w:val="en-GB"/>
        </w:rPr>
        <w:t>selection</w:t>
      </w:r>
      <w:r w:rsidR="0031519C">
        <w:rPr>
          <w:rStyle w:val="normaltextrun"/>
          <w:lang w:val="en-GB"/>
        </w:rPr>
        <w:t xml:space="preserve"> </w:t>
      </w:r>
      <w:r w:rsidRPr="262B7212">
        <w:rPr>
          <w:rStyle w:val="normaltextrun"/>
          <w:lang w:val="en-GB"/>
        </w:rPr>
        <w:t>and appointment processes. While not requiring strict quotas, it reflects a commitment to inclusive and</w:t>
      </w:r>
      <w:r w:rsidR="0031519C">
        <w:rPr>
          <w:rStyle w:val="normaltextrun"/>
          <w:lang w:val="en-GB"/>
        </w:rPr>
        <w:t xml:space="preserve"> </w:t>
      </w:r>
      <w:r w:rsidRPr="262B7212">
        <w:rPr>
          <w:rStyle w:val="normaltextrun"/>
          <w:lang w:val="en-GB"/>
        </w:rPr>
        <w:t>equitable</w:t>
      </w:r>
      <w:r w:rsidR="0031519C">
        <w:rPr>
          <w:rStyle w:val="normaltextrun"/>
          <w:lang w:val="en-GB"/>
        </w:rPr>
        <w:t xml:space="preserve"> </w:t>
      </w:r>
      <w:r w:rsidRPr="262B7212">
        <w:rPr>
          <w:rStyle w:val="normaltextrun"/>
          <w:lang w:val="en-GB"/>
        </w:rPr>
        <w:t>decision-making across EU governance and implementation frameworks.</w:t>
      </w:r>
      <w:r w:rsidR="3F419DA2" w:rsidRPr="262B7212">
        <w:rPr>
          <w:rStyle w:val="normaltextrun"/>
          <w:lang w:val="en-GB"/>
        </w:rPr>
        <w:t xml:space="preserve"> </w:t>
      </w:r>
      <w:r w:rsidRPr="262B7212">
        <w:rPr>
          <w:rStyle w:val="normaltextrun"/>
          <w:lang w:val="en-GB"/>
        </w:rPr>
        <w:t xml:space="preserve">Furthermore, when appointing independent external experts, the Commission or the relevant funding body </w:t>
      </w:r>
      <w:r w:rsidR="3A900463" w:rsidRPr="262B7212">
        <w:rPr>
          <w:rStyle w:val="normaltextrun"/>
          <w:lang w:val="en-GB"/>
        </w:rPr>
        <w:t>must</w:t>
      </w:r>
      <w:r w:rsidRPr="262B7212">
        <w:rPr>
          <w:rStyle w:val="normaltextrun"/>
          <w:lang w:val="en-GB"/>
        </w:rPr>
        <w:t xml:space="preserve"> take appropriate measures to seek a balanced composition of expert groups and evaluation panels in terms of skills, experience, and knowledge</w:t>
      </w:r>
      <w:r w:rsidR="005A0474">
        <w:rPr>
          <w:rStyle w:val="normaltextrun"/>
          <w:lang w:val="en-GB"/>
        </w:rPr>
        <w:t xml:space="preserve">, </w:t>
      </w:r>
      <w:r w:rsidRPr="262B7212">
        <w:rPr>
          <w:rStyle w:val="normaltextrun"/>
          <w:lang w:val="en-GB"/>
        </w:rPr>
        <w:t>including gender</w:t>
      </w:r>
      <w:r w:rsidR="005A0474">
        <w:rPr>
          <w:rStyle w:val="normaltextrun"/>
          <w:lang w:val="en-GB"/>
        </w:rPr>
        <w:t xml:space="preserve">, </w:t>
      </w:r>
      <w:r w:rsidRPr="262B7212">
        <w:rPr>
          <w:rStyle w:val="normaltextrun"/>
          <w:lang w:val="en-GB"/>
        </w:rPr>
        <w:t>while also considering the context of the action. This reinforces the EU’s commitment to promoting gender equality throughout the funding cycle.</w:t>
      </w:r>
      <w:r w:rsidRPr="262B7212">
        <w:rPr>
          <w:rStyle w:val="normaltextrun"/>
        </w:rPr>
        <w:t>  </w:t>
      </w:r>
    </w:p>
    <w:p w14:paraId="5EA1B814" w14:textId="77777777" w:rsidR="00964F30" w:rsidRDefault="00964F30" w:rsidP="18AA335F">
      <w:pPr>
        <w:pStyle w:val="paragraph"/>
        <w:spacing w:before="0" w:beforeAutospacing="0" w:after="0" w:afterAutospacing="0"/>
        <w:jc w:val="both"/>
        <w:rPr>
          <w:rStyle w:val="eop"/>
          <w:b/>
          <w:bCs/>
        </w:rPr>
      </w:pPr>
    </w:p>
    <w:p w14:paraId="12C997D8" w14:textId="2468B160" w:rsidR="02D0B433" w:rsidRDefault="65092B22" w:rsidP="262B7212">
      <w:pPr>
        <w:pStyle w:val="paragraph"/>
        <w:spacing w:before="0" w:beforeAutospacing="0" w:after="0" w:afterAutospacing="0"/>
        <w:jc w:val="both"/>
        <w:rPr>
          <w:b/>
          <w:bCs/>
        </w:rPr>
      </w:pPr>
      <w:r w:rsidRPr="262B7212">
        <w:rPr>
          <w:rStyle w:val="eop"/>
          <w:b/>
          <w:bCs/>
        </w:rPr>
        <w:t>On paragraphs 32-33</w:t>
      </w:r>
      <w:r w:rsidRPr="262B7212">
        <w:rPr>
          <w:rStyle w:val="eop"/>
        </w:rPr>
        <w:t xml:space="preserve">, </w:t>
      </w:r>
      <w:r w:rsidR="08911B5D" w:rsidRPr="262B7212">
        <w:rPr>
          <w:rStyle w:val="eop"/>
        </w:rPr>
        <w:t xml:space="preserve">the Commission recalls that </w:t>
      </w:r>
      <w:r w:rsidRPr="262B7212">
        <w:rPr>
          <w:lang w:val="en-GB"/>
        </w:rPr>
        <w:t xml:space="preserve">the Financial Regulation and the proposed Performance Regulation </w:t>
      </w:r>
      <w:r w:rsidR="3AFEE93C" w:rsidRPr="262B7212">
        <w:rPr>
          <w:lang w:val="en-GB"/>
        </w:rPr>
        <w:t xml:space="preserve">for the MFF 2028-2034 </w:t>
      </w:r>
      <w:r w:rsidRPr="262B7212">
        <w:rPr>
          <w:lang w:val="en-GB"/>
        </w:rPr>
        <w:t>ensure that all relevant EU funding programmes take gender considerations into account, and track EU budget expenditure supporting gender equality in a consistent way.</w:t>
      </w:r>
      <w:r w:rsidR="00B905A5">
        <w:t xml:space="preserve"> </w:t>
      </w:r>
      <w:r w:rsidRPr="262B7212">
        <w:rPr>
          <w:lang w:val="en-GB"/>
        </w:rPr>
        <w:t>As such, the approach adopted by the Commission is to ensure that all relevant funding programmes contribute as broadly and effectively as possible to promoting gender equality when feasible and appropriate. Setting a harmonised quantitative target for the entire EU budget would not take into account the EU funding programmes’ diversity and their different scopes</w:t>
      </w:r>
      <w:r w:rsidR="6F652458" w:rsidRPr="262B7212">
        <w:rPr>
          <w:lang w:val="en-GB"/>
        </w:rPr>
        <w:t xml:space="preserve"> and could lower this ambition by narrowing the focus to a limited portion of the budget, rather than encouraging </w:t>
      </w:r>
      <w:r w:rsidR="0A286CB7" w:rsidRPr="262B7212">
        <w:rPr>
          <w:lang w:val="en-GB"/>
        </w:rPr>
        <w:t xml:space="preserve">broad </w:t>
      </w:r>
      <w:r w:rsidR="6F652458" w:rsidRPr="262B7212">
        <w:rPr>
          <w:lang w:val="en-GB"/>
        </w:rPr>
        <w:t>integration across all relevant areas</w:t>
      </w:r>
      <w:r w:rsidRPr="262B7212">
        <w:rPr>
          <w:lang w:val="en-GB"/>
        </w:rPr>
        <w:t xml:space="preserve">. </w:t>
      </w:r>
      <w:r w:rsidR="6F652458" w:rsidRPr="262B7212">
        <w:rPr>
          <w:lang w:val="en-GB"/>
        </w:rPr>
        <w:t>In this respect, a</w:t>
      </w:r>
      <w:r w:rsidRPr="262B7212">
        <w:rPr>
          <w:lang w:val="en-GB"/>
        </w:rPr>
        <w:t xml:space="preserve">cknowledging EU funding programmes’ different natures, the Commission will continue promoting gender equality via </w:t>
      </w:r>
      <w:r w:rsidR="593653B2" w:rsidRPr="262B7212">
        <w:rPr>
          <w:lang w:val="en-GB"/>
        </w:rPr>
        <w:t>gender mainstreaming complemented by targeted gender equality activities within all relevant funding programmes and policy areas</w:t>
      </w:r>
      <w:r w:rsidRPr="262B7212">
        <w:rPr>
          <w:lang w:val="en-GB"/>
        </w:rPr>
        <w:t>.</w:t>
      </w:r>
      <w:r w:rsidR="6F652458" w:rsidRPr="262B7212">
        <w:rPr>
          <w:lang w:val="en-GB"/>
        </w:rPr>
        <w:t xml:space="preserve"> </w:t>
      </w:r>
      <w:r>
        <w:t>F</w:t>
      </w:r>
      <w:r w:rsidR="08911B5D">
        <w:t>inally</w:t>
      </w:r>
      <w:r>
        <w:t>, establishing spending targets for the long-term budget should also consider the impact on limiting the flexibility of the EU budget to address emerging priorities in the future.</w:t>
      </w:r>
    </w:p>
    <w:p w14:paraId="1ECA407D" w14:textId="1E681E58" w:rsidR="02D0B433" w:rsidRDefault="001F277B" w:rsidP="02D0B433">
      <w:pPr>
        <w:pStyle w:val="paragraph"/>
        <w:jc w:val="both"/>
      </w:pPr>
      <w:r w:rsidRPr="00A017E1">
        <w:rPr>
          <w:b/>
          <w:bCs/>
        </w:rPr>
        <w:t>On paragraph 37</w:t>
      </w:r>
      <w:r w:rsidRPr="001F277B">
        <w:t>, t</w:t>
      </w:r>
      <w:r w:rsidRPr="001F277B">
        <w:rPr>
          <w:lang w:val="en-GB"/>
        </w:rPr>
        <w:t xml:space="preserve">he </w:t>
      </w:r>
      <w:r w:rsidR="00A83141" w:rsidRPr="001F277B">
        <w:rPr>
          <w:lang w:val="en-GB"/>
        </w:rPr>
        <w:t xml:space="preserve">Commission </w:t>
      </w:r>
      <w:r w:rsidR="00A83141" w:rsidRPr="02D0B433">
        <w:rPr>
          <w:lang w:val="en-GB"/>
        </w:rPr>
        <w:t>remains</w:t>
      </w:r>
      <w:r w:rsidR="007B56C0">
        <w:rPr>
          <w:lang w:val="en-GB"/>
        </w:rPr>
        <w:t xml:space="preserve"> </w:t>
      </w:r>
      <w:r w:rsidRPr="02D0B433">
        <w:rPr>
          <w:lang w:val="en-GB"/>
        </w:rPr>
        <w:t>fully</w:t>
      </w:r>
      <w:r w:rsidRPr="001F277B">
        <w:rPr>
          <w:lang w:val="en-GB"/>
        </w:rPr>
        <w:t xml:space="preserve"> committed to advancing gender equality and the empowerment of women and girls in all areas of its external action. The Roadmap for Women’s Rights, adopted in March 2025, confirms the principles,</w:t>
      </w:r>
      <w:r w:rsidR="007B56C0">
        <w:rPr>
          <w:lang w:val="en-GB"/>
        </w:rPr>
        <w:t xml:space="preserve"> </w:t>
      </w:r>
      <w:r w:rsidRPr="02D0B433">
        <w:rPr>
          <w:lang w:val="en-GB"/>
        </w:rPr>
        <w:t>objectives</w:t>
      </w:r>
      <w:r w:rsidR="007B56C0">
        <w:rPr>
          <w:lang w:val="en-GB"/>
        </w:rPr>
        <w:t xml:space="preserve"> </w:t>
      </w:r>
      <w:r w:rsidRPr="02D0B433">
        <w:rPr>
          <w:lang w:val="en-GB"/>
        </w:rPr>
        <w:t>and</w:t>
      </w:r>
      <w:r w:rsidRPr="001F277B">
        <w:rPr>
          <w:lang w:val="en-GB"/>
        </w:rPr>
        <w:t xml:space="preserve"> targets of the current EU Gender Action Plan (GAP III) and will guide external initiatives while paving the way towards the next EU </w:t>
      </w:r>
      <w:r w:rsidRPr="02D0B433">
        <w:rPr>
          <w:lang w:val="en-GB"/>
        </w:rPr>
        <w:t>Gender</w:t>
      </w:r>
      <w:r w:rsidR="00D96FEE">
        <w:rPr>
          <w:lang w:val="en-GB"/>
        </w:rPr>
        <w:t xml:space="preserve"> </w:t>
      </w:r>
      <w:r w:rsidRPr="02D0B433">
        <w:rPr>
          <w:lang w:val="en-GB"/>
        </w:rPr>
        <w:t>Action</w:t>
      </w:r>
      <w:r w:rsidRPr="001F277B">
        <w:rPr>
          <w:lang w:val="en-GB"/>
        </w:rPr>
        <w:t xml:space="preserve"> Plan in external relations (2028–2034), including in humanitarian interventions.</w:t>
      </w:r>
    </w:p>
    <w:p w14:paraId="275ED5C7" w14:textId="7024B225" w:rsidR="02D0B433" w:rsidRDefault="001F277B" w:rsidP="02D0B433">
      <w:pPr>
        <w:pStyle w:val="paragraph"/>
        <w:jc w:val="both"/>
      </w:pPr>
      <w:r w:rsidRPr="001F277B">
        <w:rPr>
          <w:lang w:val="en-GB"/>
        </w:rPr>
        <w:t xml:space="preserve">Global Europe is proposed to be the main financing instrument for external action, to make EU external action </w:t>
      </w:r>
      <w:r w:rsidRPr="004356A0">
        <w:rPr>
          <w:lang w:val="en-GB"/>
        </w:rPr>
        <w:t>financing simpler, more coherent, flexible and impactful.</w:t>
      </w:r>
      <w:r w:rsidR="004E244E">
        <w:rPr>
          <w:lang w:val="en-GB"/>
        </w:rPr>
        <w:t xml:space="preserve"> </w:t>
      </w:r>
      <w:r w:rsidRPr="004356A0">
        <w:t xml:space="preserve">For external action financing in the next MFF, the promotion of gender equality </w:t>
      </w:r>
      <w:r w:rsidR="00A859B4">
        <w:t>remains</w:t>
      </w:r>
      <w:r w:rsidR="00A859B4" w:rsidRPr="004356A0">
        <w:t xml:space="preserve"> </w:t>
      </w:r>
      <w:r w:rsidR="00A859B4">
        <w:t>a priority</w:t>
      </w:r>
      <w:r w:rsidRPr="004356A0">
        <w:t>.</w:t>
      </w:r>
    </w:p>
    <w:p w14:paraId="4102969F" w14:textId="541A56AD" w:rsidR="001F277B" w:rsidRPr="001F277B" w:rsidRDefault="001F277B" w:rsidP="00A83141">
      <w:pPr>
        <w:pStyle w:val="paragraph"/>
        <w:jc w:val="both"/>
      </w:pPr>
      <w:r w:rsidRPr="75AA6B62">
        <w:rPr>
          <w:lang w:val="en-GB"/>
        </w:rPr>
        <w:t>The Global Europe proposal defines gender equality as a general principle (</w:t>
      </w:r>
      <w:r w:rsidR="00B307A7">
        <w:rPr>
          <w:lang w:val="en-GB"/>
        </w:rPr>
        <w:t>A</w:t>
      </w:r>
      <w:r w:rsidRPr="75AA6B62">
        <w:rPr>
          <w:lang w:val="en-GB"/>
        </w:rPr>
        <w:t>rticle 9) as well as a mainstreamed priority (</w:t>
      </w:r>
      <w:r w:rsidR="00B307A7">
        <w:rPr>
          <w:lang w:val="en-GB"/>
        </w:rPr>
        <w:t>A</w:t>
      </w:r>
      <w:r w:rsidRPr="75AA6B62">
        <w:rPr>
          <w:lang w:val="en-GB"/>
        </w:rPr>
        <w:t xml:space="preserve">rticle 10) to be considered in the design and </w:t>
      </w:r>
      <w:r w:rsidRPr="75AA6B62">
        <w:rPr>
          <w:lang w:val="en-GB"/>
        </w:rPr>
        <w:lastRenderedPageBreak/>
        <w:t xml:space="preserve">implementation of all actions under the instrument. As such, gender equality will be a priority influencing each stage of the budgetary cycle under Global Europe, from design to evaluation. In addition, as per the Performance Regulation for the </w:t>
      </w:r>
      <w:r w:rsidR="00BD3A2C">
        <w:rPr>
          <w:lang w:val="en-GB"/>
        </w:rPr>
        <w:t>M</w:t>
      </w:r>
      <w:r w:rsidRPr="75AA6B62">
        <w:rPr>
          <w:lang w:val="en-GB"/>
        </w:rPr>
        <w:t>FF</w:t>
      </w:r>
      <w:r w:rsidR="00BD3A2C">
        <w:rPr>
          <w:lang w:val="en-GB"/>
        </w:rPr>
        <w:t xml:space="preserve"> 2028-2034</w:t>
      </w:r>
      <w:r w:rsidRPr="75AA6B62">
        <w:rPr>
          <w:lang w:val="en-GB"/>
        </w:rPr>
        <w:t>,</w:t>
      </w:r>
      <w:r w:rsidR="00E56166">
        <w:rPr>
          <w:lang w:val="en-GB"/>
        </w:rPr>
        <w:t xml:space="preserve"> </w:t>
      </w:r>
      <w:r w:rsidR="2A1786F7" w:rsidRPr="00593C26">
        <w:rPr>
          <w:lang w:val="en-GB"/>
        </w:rPr>
        <w:t>Union candidate countries, potential candidates and neighbourhood East partner countries</w:t>
      </w:r>
      <w:r w:rsidRPr="75AA6B62">
        <w:rPr>
          <w:lang w:val="en-GB"/>
        </w:rPr>
        <w:t xml:space="preserve"> will provide a gender equality assessment for every activity in their </w:t>
      </w:r>
      <w:r w:rsidR="1562476B" w:rsidRPr="75AA6B62">
        <w:rPr>
          <w:lang w:val="en-GB"/>
        </w:rPr>
        <w:t xml:space="preserve">performance-based </w:t>
      </w:r>
      <w:r w:rsidRPr="75AA6B62">
        <w:rPr>
          <w:lang w:val="en-GB"/>
        </w:rPr>
        <w:t>plans, including an explanation of how the activity is expected to contribute to gender equality. Each activity must be assigned the</w:t>
      </w:r>
      <w:r w:rsidR="00E56166">
        <w:rPr>
          <w:lang w:val="en-GB"/>
        </w:rPr>
        <w:t xml:space="preserve"> </w:t>
      </w:r>
      <w:r w:rsidRPr="75AA6B62">
        <w:rPr>
          <w:lang w:val="en-GB"/>
        </w:rPr>
        <w:t>appropriate gender</w:t>
      </w:r>
      <w:r w:rsidR="00E56166">
        <w:rPr>
          <w:lang w:val="en-GB"/>
        </w:rPr>
        <w:t xml:space="preserve"> </w:t>
      </w:r>
      <w:r w:rsidRPr="75AA6B62">
        <w:rPr>
          <w:lang w:val="en-GB"/>
        </w:rPr>
        <w:t>score with adequate justification, while data will be disaggregated by gender.</w:t>
      </w:r>
    </w:p>
    <w:p w14:paraId="0CC92AA4" w14:textId="6EE13177" w:rsidR="02D0B433" w:rsidRDefault="497E9256" w:rsidP="02D0B433">
      <w:pPr>
        <w:pStyle w:val="paragraph"/>
        <w:jc w:val="both"/>
      </w:pPr>
      <w:r w:rsidRPr="02C09C87">
        <w:rPr>
          <w:lang w:val="en-GB"/>
        </w:rPr>
        <w:t xml:space="preserve">Global Europe additionally contains gender-relevant specific objectives for </w:t>
      </w:r>
      <w:r w:rsidR="006D1B94">
        <w:rPr>
          <w:lang w:val="en-GB"/>
        </w:rPr>
        <w:t xml:space="preserve">all geographic and global </w:t>
      </w:r>
      <w:r w:rsidRPr="02C09C87">
        <w:rPr>
          <w:lang w:val="en-GB"/>
        </w:rPr>
        <w:t>pillars</w:t>
      </w:r>
      <w:r w:rsidR="00521799">
        <w:rPr>
          <w:lang w:val="en-GB"/>
        </w:rPr>
        <w:t xml:space="preserve"> </w:t>
      </w:r>
      <w:r w:rsidR="006D1B94">
        <w:rPr>
          <w:lang w:val="en-GB"/>
        </w:rPr>
        <w:t>of</w:t>
      </w:r>
      <w:r w:rsidRPr="02C09C87">
        <w:rPr>
          <w:lang w:val="en-GB"/>
        </w:rPr>
        <w:t xml:space="preserve"> the instrument, foreseeing support to targeted actions on top of the tracking and the mainstreaming exercises. The implementation of the instrument will comply with the requirements defined in upcoming Gender Action Plans (GAP). In particular, </w:t>
      </w:r>
      <w:r w:rsidR="000972CB">
        <w:rPr>
          <w:lang w:val="en-GB"/>
        </w:rPr>
        <w:t xml:space="preserve">the </w:t>
      </w:r>
      <w:r w:rsidR="00E21B98">
        <w:rPr>
          <w:lang w:val="en-GB"/>
        </w:rPr>
        <w:t>Commission is</w:t>
      </w:r>
      <w:r w:rsidR="000972CB">
        <w:rPr>
          <w:lang w:val="en-GB"/>
        </w:rPr>
        <w:t xml:space="preserve"> </w:t>
      </w:r>
      <w:r w:rsidR="008767A3" w:rsidRPr="008767A3">
        <w:rPr>
          <w:lang w:val="en-GB"/>
        </w:rPr>
        <w:t>commit</w:t>
      </w:r>
      <w:r w:rsidR="00E21B98">
        <w:rPr>
          <w:lang w:val="en-GB"/>
        </w:rPr>
        <w:t>ted</w:t>
      </w:r>
      <w:r w:rsidR="008767A3" w:rsidRPr="008767A3">
        <w:rPr>
          <w:lang w:val="en-GB"/>
        </w:rPr>
        <w:t xml:space="preserve"> to the promotion, protection and fulfilment of the right of every individual to have full control over and decide freely and responsibly on matters related to their sexual and reproductive health, free from discrimination, coercion and violence</w:t>
      </w:r>
      <w:r w:rsidR="00302CAA">
        <w:rPr>
          <w:lang w:val="en-GB"/>
        </w:rPr>
        <w:t>,</w:t>
      </w:r>
      <w:r w:rsidR="00780C52">
        <w:rPr>
          <w:lang w:val="en-GB"/>
        </w:rPr>
        <w:t xml:space="preserve"> </w:t>
      </w:r>
      <w:r w:rsidR="00302CAA">
        <w:t>a</w:t>
      </w:r>
      <w:r w:rsidR="00343CBB">
        <w:t>nd to the promotion of</w:t>
      </w:r>
      <w:r w:rsidR="00482E77">
        <w:t xml:space="preserve"> </w:t>
      </w:r>
      <w:r w:rsidR="00A45DED">
        <w:t>gender equality and women</w:t>
      </w:r>
      <w:r w:rsidR="009279C3">
        <w:t>’</w:t>
      </w:r>
      <w:r w:rsidR="00A45DED">
        <w:t>s</w:t>
      </w:r>
      <w:r w:rsidR="00AD7374">
        <w:t xml:space="preserve"> and gir</w:t>
      </w:r>
      <w:r w:rsidR="00F922B6">
        <w:t>l</w:t>
      </w:r>
      <w:r w:rsidR="009279C3">
        <w:t>s’</w:t>
      </w:r>
      <w:r w:rsidR="00F922B6">
        <w:t xml:space="preserve"> </w:t>
      </w:r>
      <w:r w:rsidR="00AD7374">
        <w:t>empowerment</w:t>
      </w:r>
      <w:r w:rsidR="003B1850">
        <w:t>.</w:t>
      </w:r>
      <w:r w:rsidR="003C7981">
        <w:t xml:space="preserve"> </w:t>
      </w:r>
      <w:r>
        <w:t xml:space="preserve">These priorities will continue to be pursued in the next MFF, as reflected in the Annex II </w:t>
      </w:r>
      <w:r w:rsidR="006D1B94">
        <w:t xml:space="preserve">on the specific objectives </w:t>
      </w:r>
      <w:r>
        <w:t>of the Global Europe proposal.</w:t>
      </w:r>
    </w:p>
    <w:p w14:paraId="2E32D2D4" w14:textId="0C9A1348" w:rsidR="00ED07E4" w:rsidRDefault="00A83141" w:rsidP="00A83141">
      <w:pPr>
        <w:widowControl w:val="0"/>
        <w:rPr>
          <w:rStyle w:val="normaltextrun"/>
          <w:rFonts w:ascii="Times New Roman" w:hAnsi="Times New Roman"/>
          <w:color w:val="000000"/>
          <w:shd w:val="clear" w:color="auto" w:fill="FFFFFF"/>
        </w:rPr>
      </w:pPr>
      <w:r w:rsidRPr="75AA6B62">
        <w:rPr>
          <w:rFonts w:ascii="Times New Roman" w:hAnsi="Times New Roman"/>
          <w:b/>
          <w:bCs/>
          <w:lang w:val="en-IE"/>
        </w:rPr>
        <w:t>On paragraph 41,</w:t>
      </w:r>
      <w:r w:rsidR="001337E4" w:rsidRPr="75AA6B62">
        <w:rPr>
          <w:rFonts w:ascii="Times New Roman" w:hAnsi="Times New Roman"/>
          <w:b/>
          <w:bCs/>
          <w:lang w:val="en-IE"/>
        </w:rPr>
        <w:t xml:space="preserve"> </w:t>
      </w:r>
      <w:r w:rsidR="001337E4" w:rsidRPr="75AA6B62">
        <w:rPr>
          <w:rFonts w:ascii="Times New Roman" w:hAnsi="Times New Roman"/>
          <w:lang w:val="en-IE"/>
        </w:rPr>
        <w:t xml:space="preserve">the Commission underlines its commitment to </w:t>
      </w:r>
      <w:r w:rsidR="009032CA" w:rsidRPr="75AA6B62">
        <w:rPr>
          <w:rFonts w:ascii="Times New Roman" w:hAnsi="Times New Roman"/>
          <w:lang w:val="en-IE"/>
        </w:rPr>
        <w:t xml:space="preserve">tackle </w:t>
      </w:r>
      <w:r w:rsidR="003B6A56" w:rsidRPr="75AA6B62">
        <w:rPr>
          <w:rFonts w:ascii="Times New Roman" w:hAnsi="Times New Roman"/>
          <w:lang w:val="en-IE"/>
        </w:rPr>
        <w:t>discriminatory con</w:t>
      </w:r>
      <w:r w:rsidR="6973AEE2" w:rsidRPr="75AA6B62">
        <w:rPr>
          <w:rFonts w:ascii="Times New Roman" w:hAnsi="Times New Roman"/>
          <w:lang w:val="en-IE"/>
        </w:rPr>
        <w:t>di</w:t>
      </w:r>
      <w:r w:rsidR="003B6A56" w:rsidRPr="75AA6B62">
        <w:rPr>
          <w:rFonts w:ascii="Times New Roman" w:hAnsi="Times New Roman"/>
          <w:lang w:val="en-IE"/>
        </w:rPr>
        <w:t xml:space="preserve">tions across sectors and support </w:t>
      </w:r>
      <w:r w:rsidR="003B6A56" w:rsidRPr="75AA6B62">
        <w:rPr>
          <w:rFonts w:ascii="Times New Roman" w:hAnsi="Times New Roman"/>
        </w:rPr>
        <w:t>women entrepreneurs</w:t>
      </w:r>
      <w:r w:rsidR="003B6A56" w:rsidRPr="75AA6B62">
        <w:rPr>
          <w:rFonts w:ascii="Times New Roman" w:hAnsi="Times New Roman"/>
          <w:b/>
          <w:bCs/>
          <w:lang w:val="en-IE"/>
        </w:rPr>
        <w:t xml:space="preserve">. </w:t>
      </w:r>
      <w:r w:rsidR="003B6A56" w:rsidRPr="75AA6B62">
        <w:rPr>
          <w:rFonts w:ascii="Times New Roman" w:hAnsi="Times New Roman"/>
          <w:lang w:val="en-IE"/>
        </w:rPr>
        <w:t>For instance,</w:t>
      </w:r>
      <w:r w:rsidR="003B6A56" w:rsidRPr="75AA6B62">
        <w:rPr>
          <w:rFonts w:ascii="Times New Roman" w:hAnsi="Times New Roman"/>
          <w:b/>
          <w:bCs/>
          <w:lang w:val="en-IE"/>
        </w:rPr>
        <w:t xml:space="preserve"> </w:t>
      </w:r>
      <w:r w:rsidR="003B6A56">
        <w:rPr>
          <w:rStyle w:val="normaltextrun"/>
          <w:rFonts w:ascii="Times New Roman" w:hAnsi="Times New Roman"/>
          <w:color w:val="000000"/>
          <w:shd w:val="clear" w:color="auto" w:fill="FFFFFF"/>
        </w:rPr>
        <w:t>under the 2021-202</w:t>
      </w:r>
      <w:r w:rsidR="008D3604">
        <w:rPr>
          <w:rStyle w:val="normaltextrun"/>
          <w:rFonts w:ascii="Times New Roman" w:hAnsi="Times New Roman"/>
          <w:color w:val="000000"/>
          <w:shd w:val="clear" w:color="auto" w:fill="FFFFFF"/>
        </w:rPr>
        <w:t>7 MFF</w:t>
      </w:r>
      <w:r w:rsidR="003B6A56">
        <w:rPr>
          <w:rStyle w:val="normaltextrun"/>
          <w:rFonts w:ascii="Times New Roman" w:hAnsi="Times New Roman"/>
          <w:color w:val="000000"/>
          <w:shd w:val="clear" w:color="auto" w:fill="FFFFFF"/>
        </w:rPr>
        <w:t xml:space="preserve">, </w:t>
      </w:r>
      <w:r w:rsidR="00C41926">
        <w:rPr>
          <w:rStyle w:val="normaltextrun"/>
          <w:rFonts w:ascii="Times New Roman" w:hAnsi="Times New Roman"/>
          <w:color w:val="000000"/>
          <w:shd w:val="clear" w:color="auto" w:fill="FFFFFF"/>
        </w:rPr>
        <w:t>t</w:t>
      </w:r>
      <w:r w:rsidR="00C41926" w:rsidRPr="00C41926">
        <w:rPr>
          <w:rStyle w:val="normaltextrun"/>
          <w:rFonts w:ascii="Times New Roman" w:hAnsi="Times New Roman"/>
          <w:color w:val="000000"/>
          <w:shd w:val="clear" w:color="auto" w:fill="FFFFFF"/>
        </w:rPr>
        <w:t>he Commission pay</w:t>
      </w:r>
      <w:r w:rsidR="008D3604">
        <w:rPr>
          <w:rStyle w:val="normaltextrun"/>
          <w:rFonts w:ascii="Times New Roman" w:hAnsi="Times New Roman"/>
          <w:color w:val="000000"/>
          <w:shd w:val="clear" w:color="auto" w:fill="FFFFFF"/>
        </w:rPr>
        <w:t>s particular</w:t>
      </w:r>
      <w:r w:rsidR="00C41926" w:rsidRPr="00C41926">
        <w:rPr>
          <w:rStyle w:val="normaltextrun"/>
          <w:rFonts w:ascii="Times New Roman" w:hAnsi="Times New Roman"/>
          <w:color w:val="000000"/>
          <w:shd w:val="clear" w:color="auto" w:fill="FFFFFF"/>
        </w:rPr>
        <w:t xml:space="preserve"> attention to gender equality in the implementation of InvestEU and Horizon Europe. </w:t>
      </w:r>
    </w:p>
    <w:p w14:paraId="1D67D664" w14:textId="67DCEECA" w:rsidR="00C27002" w:rsidRDefault="00C41926" w:rsidP="00910332">
      <w:pPr>
        <w:widowControl w:val="0"/>
        <w:rPr>
          <w:rFonts w:ascii="Times New Roman" w:hAnsi="Times New Roman"/>
          <w:color w:val="000000"/>
          <w:shd w:val="clear" w:color="auto" w:fill="FFFFFF"/>
        </w:rPr>
      </w:pPr>
      <w:r w:rsidRPr="00C41926">
        <w:rPr>
          <w:rStyle w:val="normaltextrun"/>
          <w:rFonts w:ascii="Times New Roman" w:hAnsi="Times New Roman"/>
          <w:color w:val="000000"/>
          <w:shd w:val="clear" w:color="auto" w:fill="FFFFFF"/>
        </w:rPr>
        <w:t>For InvestEU</w:t>
      </w:r>
      <w:r w:rsidR="00D54785">
        <w:rPr>
          <w:rStyle w:val="normaltextrun"/>
          <w:rFonts w:ascii="Times New Roman" w:hAnsi="Times New Roman"/>
          <w:color w:val="000000"/>
          <w:shd w:val="clear" w:color="auto" w:fill="FFFFFF"/>
        </w:rPr>
        <w:t xml:space="preserve"> under the 2021-2027 MFF</w:t>
      </w:r>
      <w:r w:rsidRPr="00C41926">
        <w:rPr>
          <w:rStyle w:val="normaltextrun"/>
          <w:rFonts w:ascii="Times New Roman" w:hAnsi="Times New Roman"/>
          <w:color w:val="000000"/>
          <w:shd w:val="clear" w:color="auto" w:fill="FFFFFF"/>
        </w:rPr>
        <w:t xml:space="preserve">, for example, the Commission agreed with the European Investment Bank Group that </w:t>
      </w:r>
      <w:r w:rsidR="1C2CCCC3">
        <w:rPr>
          <w:rStyle w:val="normaltextrun"/>
          <w:rFonts w:ascii="Times New Roman" w:hAnsi="Times New Roman"/>
          <w:color w:val="000000"/>
        </w:rPr>
        <w:t xml:space="preserve">a target </w:t>
      </w:r>
      <w:r w:rsidRPr="00C41926">
        <w:rPr>
          <w:rStyle w:val="normaltextrun"/>
          <w:rFonts w:ascii="Times New Roman" w:hAnsi="Times New Roman"/>
          <w:color w:val="000000"/>
          <w:shd w:val="clear" w:color="auto" w:fill="FFFFFF"/>
        </w:rPr>
        <w:t xml:space="preserve">25% of all equity interventions under the programme should </w:t>
      </w:r>
      <w:r w:rsidR="00625015">
        <w:rPr>
          <w:rStyle w:val="normaltextrun"/>
          <w:rFonts w:ascii="Times New Roman" w:hAnsi="Times New Roman"/>
          <w:color w:val="000000"/>
          <w:shd w:val="clear" w:color="auto" w:fill="FFFFFF"/>
        </w:rPr>
        <w:t>comply with</w:t>
      </w:r>
      <w:r w:rsidR="00625015" w:rsidRPr="00C41926">
        <w:rPr>
          <w:rStyle w:val="normaltextrun"/>
          <w:rFonts w:ascii="Times New Roman" w:hAnsi="Times New Roman"/>
          <w:color w:val="000000"/>
          <w:shd w:val="clear" w:color="auto" w:fill="FFFFFF"/>
        </w:rPr>
        <w:t xml:space="preserve"> </w:t>
      </w:r>
      <w:r w:rsidRPr="00C41926">
        <w:rPr>
          <w:rStyle w:val="normaltextrun"/>
          <w:rFonts w:ascii="Times New Roman" w:hAnsi="Times New Roman"/>
          <w:color w:val="000000"/>
          <w:shd w:val="clear" w:color="auto" w:fill="FFFFFF"/>
        </w:rPr>
        <w:t xml:space="preserve">gender-smart finance criteria related to the leadership of the investment fund. In addition, funding is provided for </w:t>
      </w:r>
      <w:r w:rsidRPr="00C41926">
        <w:rPr>
          <w:rFonts w:ascii="Times New Roman" w:hAnsi="Times New Roman"/>
          <w:color w:val="000000"/>
          <w:shd w:val="clear" w:color="auto" w:fill="FFFFFF"/>
        </w:rPr>
        <w:t xml:space="preserve">training and mentoring activities to support women investors and </w:t>
      </w:r>
      <w:r w:rsidR="00D54785" w:rsidRPr="00C41926">
        <w:rPr>
          <w:rFonts w:ascii="Times New Roman" w:hAnsi="Times New Roman"/>
          <w:color w:val="000000"/>
          <w:shd w:val="clear" w:color="auto" w:fill="FFFFFF"/>
        </w:rPr>
        <w:t>women entrepreneurs</w:t>
      </w:r>
      <w:r w:rsidR="00D54785">
        <w:rPr>
          <w:rFonts w:ascii="Times New Roman" w:hAnsi="Times New Roman"/>
          <w:color w:val="000000"/>
          <w:shd w:val="clear" w:color="auto" w:fill="FFFFFF"/>
        </w:rPr>
        <w:t xml:space="preserve"> and</w:t>
      </w:r>
      <w:r w:rsidRPr="00C41926" w:rsidDel="005D753E">
        <w:rPr>
          <w:rFonts w:ascii="Times New Roman" w:hAnsi="Times New Roman"/>
          <w:color w:val="000000"/>
          <w:shd w:val="clear" w:color="auto" w:fill="FFFFFF"/>
        </w:rPr>
        <w:t xml:space="preserve"> </w:t>
      </w:r>
      <w:r w:rsidR="00F2434D" w:rsidRPr="00F2434D">
        <w:rPr>
          <w:rFonts w:ascii="Times New Roman" w:hAnsi="Times New Roman"/>
          <w:color w:val="000000"/>
          <w:shd w:val="clear" w:color="auto" w:fill="FFFFFF"/>
        </w:rPr>
        <w:t xml:space="preserve">help narrow the gender finance gap. </w:t>
      </w:r>
      <w:r w:rsidR="00A12FFC" w:rsidRPr="00A12FFC">
        <w:rPr>
          <w:rFonts w:ascii="Times New Roman" w:hAnsi="Times New Roman"/>
          <w:color w:val="000000"/>
          <w:shd w:val="clear" w:color="auto" w:fill="FFFFFF"/>
        </w:rPr>
        <w:t>This includes the Gender-Smart Finance Master Class, delivered to EU commercial banks</w:t>
      </w:r>
      <w:r w:rsidR="00A12FFC">
        <w:rPr>
          <w:rFonts w:ascii="Times New Roman" w:hAnsi="Times New Roman"/>
          <w:color w:val="000000"/>
          <w:shd w:val="clear" w:color="auto" w:fill="FFFFFF"/>
        </w:rPr>
        <w:t>,</w:t>
      </w:r>
      <w:r w:rsidR="00EE6039" w:rsidRPr="00EE6039">
        <w:t xml:space="preserve"> </w:t>
      </w:r>
      <w:r w:rsidR="00EE6039">
        <w:rPr>
          <w:rFonts w:ascii="Times New Roman" w:hAnsi="Times New Roman"/>
          <w:color w:val="000000"/>
          <w:shd w:val="clear" w:color="auto" w:fill="FFFFFF"/>
        </w:rPr>
        <w:t>and p</w:t>
      </w:r>
      <w:r w:rsidR="00EE6039" w:rsidRPr="00EE6039">
        <w:rPr>
          <w:rFonts w:ascii="Times New Roman" w:hAnsi="Times New Roman"/>
          <w:color w:val="000000"/>
          <w:shd w:val="clear" w:color="auto" w:fill="FFFFFF"/>
        </w:rPr>
        <w:t>art of InvestEU’s wider Community of Practice supporting 40 EU banks to better serve women entrepreneurs.</w:t>
      </w:r>
      <w:r w:rsidR="00910332">
        <w:rPr>
          <w:rFonts w:ascii="Times New Roman" w:hAnsi="Times New Roman"/>
          <w:color w:val="000000"/>
          <w:shd w:val="clear" w:color="auto" w:fill="FFFFFF"/>
        </w:rPr>
        <w:t xml:space="preserve"> In addition, the </w:t>
      </w:r>
      <w:r w:rsidR="004362BD">
        <w:rPr>
          <w:rFonts w:ascii="Times New Roman" w:hAnsi="Times New Roman"/>
          <w:color w:val="000000"/>
          <w:shd w:val="clear" w:color="auto" w:fill="FFFFFF"/>
        </w:rPr>
        <w:t>recently published</w:t>
      </w:r>
      <w:r w:rsidR="00A12FFC" w:rsidRPr="00A12FFC">
        <w:rPr>
          <w:rFonts w:ascii="Times New Roman" w:hAnsi="Times New Roman"/>
          <w:color w:val="000000"/>
          <w:shd w:val="clear" w:color="auto" w:fill="FFFFFF"/>
        </w:rPr>
        <w:t xml:space="preserve"> Debt Financing for Gender Equality Study</w:t>
      </w:r>
      <w:r w:rsidR="004362BD">
        <w:rPr>
          <w:rFonts w:ascii="Times New Roman" w:hAnsi="Times New Roman"/>
          <w:color w:val="000000"/>
          <w:shd w:val="clear" w:color="auto" w:fill="FFFFFF"/>
        </w:rPr>
        <w:t xml:space="preserve"> (October 2025)</w:t>
      </w:r>
      <w:r w:rsidR="00A12FFC" w:rsidRPr="00A12FFC">
        <w:rPr>
          <w:rFonts w:ascii="Times New Roman" w:hAnsi="Times New Roman"/>
          <w:color w:val="000000"/>
          <w:shd w:val="clear" w:color="auto" w:fill="FFFFFF"/>
        </w:rPr>
        <w:t>, provide</w:t>
      </w:r>
      <w:r w:rsidR="004362BD">
        <w:rPr>
          <w:rFonts w:ascii="Times New Roman" w:hAnsi="Times New Roman"/>
          <w:color w:val="000000"/>
          <w:shd w:val="clear" w:color="auto" w:fill="FFFFFF"/>
        </w:rPr>
        <w:t>s</w:t>
      </w:r>
      <w:r w:rsidR="00A12FFC" w:rsidRPr="00A12FFC">
        <w:rPr>
          <w:rFonts w:ascii="Times New Roman" w:hAnsi="Times New Roman"/>
          <w:color w:val="000000"/>
          <w:shd w:val="clear" w:color="auto" w:fill="FFFFFF"/>
        </w:rPr>
        <w:t xml:space="preserve"> analytical evidence to </w:t>
      </w:r>
      <w:r w:rsidR="00945179" w:rsidRPr="00945179">
        <w:rPr>
          <w:rFonts w:ascii="Times New Roman" w:hAnsi="Times New Roman"/>
          <w:color w:val="000000"/>
          <w:shd w:val="clear" w:color="auto" w:fill="FFFFFF"/>
        </w:rPr>
        <w:t>expand gender-smart debt solutions in the EU market</w:t>
      </w:r>
      <w:r w:rsidR="00A12FFC" w:rsidRPr="00A12FFC">
        <w:rPr>
          <w:rFonts w:ascii="Times New Roman" w:hAnsi="Times New Roman"/>
          <w:color w:val="000000"/>
          <w:shd w:val="clear" w:color="auto" w:fill="FFFFFF"/>
        </w:rPr>
        <w:t>. InvestEU further strengthens support to women entrepreneurs through the Empowering Equity events and mentoring programme targeting the venture capital and private equity ecosystem, and through broader technical assistance and capacity-building for financial intermediaries to improve women’s access to finance across the Union.</w:t>
      </w:r>
    </w:p>
    <w:p w14:paraId="4DA513D6" w14:textId="77777777" w:rsidR="00A859B4" w:rsidRPr="00AA4226" w:rsidRDefault="00A859B4" w:rsidP="00A859B4">
      <w:pPr>
        <w:widowControl w:val="0"/>
        <w:rPr>
          <w:rFonts w:ascii="Times New Roman" w:hAnsi="Times New Roman"/>
          <w:color w:val="000000"/>
          <w:shd w:val="clear" w:color="auto" w:fill="FFFFFF"/>
          <w:lang w:val="en-IE"/>
        </w:rPr>
      </w:pPr>
      <w:r w:rsidRPr="00AA4226">
        <w:rPr>
          <w:rFonts w:ascii="Times New Roman" w:hAnsi="Times New Roman"/>
          <w:color w:val="000000"/>
          <w:shd w:val="clear" w:color="auto" w:fill="FFFFFF"/>
          <w:lang w:val="en-IE"/>
        </w:rPr>
        <w:t>Furthermore, investment supporting gender equality is reported on a regular basis by InvestEU implementing partners and monitored by the Commission. As per the Methodology for InvestEU Key Performance and Monitoring Indicators, Implementing Partners may classify an operation as contributing to gender equality where it can be adequately substantiated and justified that they demonstrate sufficient positive contributions towards gender equality.  </w:t>
      </w:r>
    </w:p>
    <w:p w14:paraId="14CA0988" w14:textId="1FA2628A" w:rsidR="00216172" w:rsidRDefault="00ED07E4" w:rsidP="00A83141">
      <w:pPr>
        <w:widowControl w:val="0"/>
        <w:rPr>
          <w:rFonts w:ascii="Times New Roman" w:hAnsi="Times New Roman"/>
          <w:szCs w:val="24"/>
        </w:rPr>
      </w:pPr>
      <w:r w:rsidRPr="00ED07E4">
        <w:rPr>
          <w:rFonts w:ascii="Times New Roman" w:hAnsi="Times New Roman"/>
          <w:szCs w:val="24"/>
        </w:rPr>
        <w:t>Under Horizon Europe</w:t>
      </w:r>
      <w:r w:rsidR="00D54785">
        <w:rPr>
          <w:rFonts w:ascii="Times New Roman" w:hAnsi="Times New Roman"/>
          <w:szCs w:val="24"/>
        </w:rPr>
        <w:t xml:space="preserve"> </w:t>
      </w:r>
      <w:r w:rsidR="0086773A">
        <w:rPr>
          <w:rStyle w:val="normaltextrun"/>
          <w:rFonts w:ascii="Times New Roman" w:hAnsi="Times New Roman"/>
          <w:color w:val="000000"/>
          <w:shd w:val="clear" w:color="auto" w:fill="FFFFFF"/>
        </w:rPr>
        <w:t>in</w:t>
      </w:r>
      <w:r w:rsidR="00D54785">
        <w:rPr>
          <w:rStyle w:val="normaltextrun"/>
          <w:rFonts w:ascii="Times New Roman" w:hAnsi="Times New Roman"/>
          <w:color w:val="000000"/>
          <w:shd w:val="clear" w:color="auto" w:fill="FFFFFF"/>
        </w:rPr>
        <w:t xml:space="preserve"> the 2021-2027 MFF</w:t>
      </w:r>
      <w:r w:rsidRPr="00ED07E4">
        <w:rPr>
          <w:rFonts w:ascii="Times New Roman" w:hAnsi="Times New Roman"/>
          <w:szCs w:val="24"/>
        </w:rPr>
        <w:t>, the European Innovation Council (EIC) provides targeted support for women entrepreneurs</w:t>
      </w:r>
      <w:r w:rsidR="00216172">
        <w:rPr>
          <w:rFonts w:ascii="Times New Roman" w:hAnsi="Times New Roman"/>
          <w:szCs w:val="24"/>
        </w:rPr>
        <w:t xml:space="preserve"> in the deep tech area (women-led </w:t>
      </w:r>
      <w:r w:rsidRPr="00ED07E4">
        <w:rPr>
          <w:rFonts w:ascii="Times New Roman" w:hAnsi="Times New Roman"/>
          <w:szCs w:val="24"/>
        </w:rPr>
        <w:t>SMEs and start-ups</w:t>
      </w:r>
      <w:r w:rsidR="00216172">
        <w:rPr>
          <w:rFonts w:ascii="Times New Roman" w:hAnsi="Times New Roman"/>
          <w:szCs w:val="24"/>
        </w:rPr>
        <w:t>)</w:t>
      </w:r>
      <w:r w:rsidRPr="00ED07E4">
        <w:rPr>
          <w:rFonts w:ascii="Times New Roman" w:hAnsi="Times New Roman"/>
          <w:szCs w:val="24"/>
        </w:rPr>
        <w:t xml:space="preserve">. The EIC Women Leadership Programme offers tailored coaching, mentoring and investor-readiness support. In 2024, 30% of EIC Accelerator companies were women-led, </w:t>
      </w:r>
      <w:r w:rsidR="00216172">
        <w:rPr>
          <w:rFonts w:ascii="Times New Roman" w:hAnsi="Times New Roman"/>
          <w:szCs w:val="24"/>
        </w:rPr>
        <w:t xml:space="preserve">a significant increase from just 8% in 2020, </w:t>
      </w:r>
      <w:r w:rsidRPr="00ED07E4">
        <w:rPr>
          <w:rFonts w:ascii="Times New Roman" w:hAnsi="Times New Roman"/>
          <w:szCs w:val="24"/>
        </w:rPr>
        <w:t>with 134 women-led companies (19%) in the overall portfolio.</w:t>
      </w:r>
      <w:r w:rsidR="00216172">
        <w:rPr>
          <w:rFonts w:ascii="Times New Roman" w:hAnsi="Times New Roman"/>
          <w:szCs w:val="24"/>
        </w:rPr>
        <w:t xml:space="preserve"> S</w:t>
      </w:r>
      <w:r w:rsidR="00216172" w:rsidRPr="00F275AF">
        <w:rPr>
          <w:rFonts w:ascii="Times New Roman" w:hAnsi="Times New Roman"/>
          <w:szCs w:val="24"/>
        </w:rPr>
        <w:t xml:space="preserve">ince 2021, EIC women-led firms have received over </w:t>
      </w:r>
      <w:r w:rsidR="005716CA" w:rsidRPr="00ED07E4">
        <w:rPr>
          <w:rFonts w:ascii="Times New Roman" w:hAnsi="Times New Roman"/>
          <w:szCs w:val="24"/>
        </w:rPr>
        <w:t>EUR</w:t>
      </w:r>
      <w:r w:rsidR="005716CA">
        <w:rPr>
          <w:rFonts w:ascii="Times New Roman" w:hAnsi="Times New Roman"/>
          <w:szCs w:val="24"/>
        </w:rPr>
        <w:t xml:space="preserve"> 1</w:t>
      </w:r>
      <w:r w:rsidR="00216172" w:rsidRPr="00F275AF">
        <w:rPr>
          <w:rFonts w:ascii="Times New Roman" w:hAnsi="Times New Roman"/>
          <w:szCs w:val="24"/>
        </w:rPr>
        <w:t xml:space="preserve">.1 billion </w:t>
      </w:r>
      <w:r w:rsidR="00216172" w:rsidRPr="00F275AF">
        <w:rPr>
          <w:rFonts w:ascii="Times New Roman" w:hAnsi="Times New Roman"/>
          <w:szCs w:val="24"/>
        </w:rPr>
        <w:lastRenderedPageBreak/>
        <w:t xml:space="preserve">in combined grants and equity. </w:t>
      </w:r>
      <w:r w:rsidRPr="00ED07E4">
        <w:rPr>
          <w:rFonts w:ascii="Times New Roman" w:hAnsi="Times New Roman"/>
          <w:szCs w:val="24"/>
        </w:rPr>
        <w:t xml:space="preserve"> </w:t>
      </w:r>
    </w:p>
    <w:p w14:paraId="6F49A8E5" w14:textId="77777777" w:rsidR="00216172" w:rsidRDefault="00ED07E4" w:rsidP="00A83141">
      <w:pPr>
        <w:widowControl w:val="0"/>
        <w:rPr>
          <w:rFonts w:ascii="Times New Roman" w:hAnsi="Times New Roman"/>
          <w:szCs w:val="24"/>
        </w:rPr>
      </w:pPr>
      <w:r w:rsidRPr="00ED07E4">
        <w:rPr>
          <w:rFonts w:ascii="Times New Roman" w:hAnsi="Times New Roman"/>
          <w:szCs w:val="24"/>
        </w:rPr>
        <w:t>The European Innovation Ecosystems Work Programme (</w:t>
      </w:r>
      <w:r w:rsidR="00216172">
        <w:rPr>
          <w:rFonts w:ascii="Times New Roman" w:hAnsi="Times New Roman"/>
          <w:szCs w:val="24"/>
        </w:rPr>
        <w:t xml:space="preserve">EIE </w:t>
      </w:r>
      <w:r w:rsidRPr="00ED07E4">
        <w:rPr>
          <w:rFonts w:ascii="Times New Roman" w:hAnsi="Times New Roman"/>
          <w:szCs w:val="24"/>
        </w:rPr>
        <w:t xml:space="preserve">WP) includes Startup Europe, with EUR 10 million dedicated to bridging </w:t>
      </w:r>
      <w:r w:rsidR="00D32BA8">
        <w:rPr>
          <w:rFonts w:ascii="Times New Roman" w:hAnsi="Times New Roman"/>
          <w:szCs w:val="24"/>
        </w:rPr>
        <w:t xml:space="preserve">the </w:t>
      </w:r>
      <w:r w:rsidRPr="00ED07E4">
        <w:rPr>
          <w:rFonts w:ascii="Times New Roman" w:hAnsi="Times New Roman"/>
          <w:szCs w:val="24"/>
        </w:rPr>
        <w:t xml:space="preserve">gender gap in finance, with projects such as SCALE’HER boosting women-led start-ups. The EIC also advances gender-responsive innovation data through the European Innovation Gender and Diversity Index (Gendex 2024, with an updated 2026 edition forthcoming) and the Gender Gap in Investments Report (2025). </w:t>
      </w:r>
    </w:p>
    <w:p w14:paraId="2B23A1E8" w14:textId="77777777" w:rsidR="00216172" w:rsidRDefault="00216172" w:rsidP="00216172">
      <w:pPr>
        <w:widowControl w:val="0"/>
        <w:rPr>
          <w:rFonts w:ascii="Times New Roman" w:hAnsi="Times New Roman"/>
          <w:szCs w:val="24"/>
        </w:rPr>
      </w:pPr>
      <w:r>
        <w:rPr>
          <w:rFonts w:ascii="Times New Roman" w:hAnsi="Times New Roman"/>
          <w:szCs w:val="24"/>
        </w:rPr>
        <w:t>I</w:t>
      </w:r>
      <w:r w:rsidRPr="00F275AF">
        <w:rPr>
          <w:rFonts w:ascii="Times New Roman" w:hAnsi="Times New Roman"/>
          <w:szCs w:val="24"/>
        </w:rPr>
        <w:t xml:space="preserve">n January 2025, </w:t>
      </w:r>
      <w:r>
        <w:rPr>
          <w:rFonts w:ascii="Times New Roman" w:hAnsi="Times New Roman"/>
          <w:szCs w:val="24"/>
        </w:rPr>
        <w:t>the target of</w:t>
      </w:r>
      <w:r w:rsidRPr="00F275AF">
        <w:rPr>
          <w:rFonts w:ascii="Times New Roman" w:hAnsi="Times New Roman"/>
          <w:szCs w:val="24"/>
        </w:rPr>
        <w:t xml:space="preserve"> 51%</w:t>
      </w:r>
      <w:r>
        <w:rPr>
          <w:rFonts w:ascii="Times New Roman" w:hAnsi="Times New Roman"/>
          <w:szCs w:val="24"/>
        </w:rPr>
        <w:t xml:space="preserve"> </w:t>
      </w:r>
      <w:r w:rsidRPr="00F275AF">
        <w:rPr>
          <w:rFonts w:ascii="Times New Roman" w:hAnsi="Times New Roman"/>
          <w:szCs w:val="24"/>
        </w:rPr>
        <w:t>in Horizon Europe-related boards, expert groups, and evaluation committees</w:t>
      </w:r>
      <w:r>
        <w:rPr>
          <w:rFonts w:ascii="Times New Roman" w:hAnsi="Times New Roman"/>
          <w:szCs w:val="24"/>
        </w:rPr>
        <w:t xml:space="preserve"> was met. In the EIE WP</w:t>
      </w:r>
      <w:r w:rsidRPr="00F275AF">
        <w:rPr>
          <w:rFonts w:ascii="Times New Roman" w:hAnsi="Times New Roman"/>
          <w:szCs w:val="24"/>
        </w:rPr>
        <w:t>, nearly 54% of projects are led by women innovators, demonstrating that women are not only part of the conversation, but they are also driving it</w:t>
      </w:r>
      <w:r>
        <w:rPr>
          <w:rFonts w:ascii="Times New Roman" w:hAnsi="Times New Roman"/>
          <w:szCs w:val="24"/>
        </w:rPr>
        <w:t>. W</w:t>
      </w:r>
      <w:r w:rsidRPr="00F275AF">
        <w:rPr>
          <w:rFonts w:ascii="Times New Roman" w:hAnsi="Times New Roman"/>
          <w:szCs w:val="24"/>
        </w:rPr>
        <w:t>ithin project teams, women’s participation has even grown, reaching 55%, an increase that reflects inclusiveness across all roles.</w:t>
      </w:r>
    </w:p>
    <w:p w14:paraId="1B4C7A12" w14:textId="5AA7E134" w:rsidR="00716124" w:rsidRDefault="00ED07E4" w:rsidP="00AA4226">
      <w:pPr>
        <w:widowControl w:val="0"/>
        <w:spacing w:line="259" w:lineRule="auto"/>
        <w:rPr>
          <w:rFonts w:ascii="Times New Roman" w:hAnsi="Times New Roman"/>
        </w:rPr>
      </w:pPr>
      <w:r w:rsidRPr="00ED07E4">
        <w:rPr>
          <w:rFonts w:ascii="Times New Roman" w:hAnsi="Times New Roman"/>
          <w:szCs w:val="24"/>
        </w:rPr>
        <w:t>In addition, the Women TechEU scheme provides EUR 75,000 support for early-stage deep-tech start-ups founded or co-founded by women. It has supported 339 women-led companies so far and received 1,107 applications from 43 eligible countries in its latest edition.</w:t>
      </w:r>
      <w:r w:rsidR="00216172" w:rsidRPr="00216172">
        <w:rPr>
          <w:rFonts w:ascii="Times New Roman" w:hAnsi="Times New Roman"/>
          <w:szCs w:val="24"/>
        </w:rPr>
        <w:t xml:space="preserve"> </w:t>
      </w:r>
      <w:r w:rsidR="00216172">
        <w:rPr>
          <w:rFonts w:ascii="Times New Roman" w:hAnsi="Times New Roman"/>
          <w:szCs w:val="24"/>
        </w:rPr>
        <w:t>The EIC Women Innovators Prize is run in coordination with</w:t>
      </w:r>
      <w:r w:rsidRPr="00ED07E4">
        <w:rPr>
          <w:rFonts w:ascii="Times New Roman" w:hAnsi="Times New Roman"/>
          <w:szCs w:val="24"/>
        </w:rPr>
        <w:t xml:space="preserve"> </w:t>
      </w:r>
      <w:r w:rsidR="00216172">
        <w:rPr>
          <w:rFonts w:ascii="Times New Roman" w:hAnsi="Times New Roman"/>
          <w:szCs w:val="24"/>
        </w:rPr>
        <w:t>t</w:t>
      </w:r>
      <w:r w:rsidRPr="00ED07E4">
        <w:rPr>
          <w:rFonts w:ascii="Times New Roman" w:hAnsi="Times New Roman"/>
          <w:szCs w:val="24"/>
        </w:rPr>
        <w:t xml:space="preserve">he European Institute of Innovation and Technology (EIT) </w:t>
      </w:r>
      <w:r w:rsidR="00216172">
        <w:rPr>
          <w:rFonts w:ascii="Times New Roman" w:hAnsi="Times New Roman"/>
          <w:szCs w:val="24"/>
        </w:rPr>
        <w:t xml:space="preserve">since 2023, with </w:t>
      </w:r>
      <w:r w:rsidR="00216172" w:rsidRPr="008623A3">
        <w:rPr>
          <w:rFonts w:ascii="Times New Roman" w:hAnsi="Times New Roman"/>
          <w:szCs w:val="24"/>
        </w:rPr>
        <w:t>9 prizes to be awarded</w:t>
      </w:r>
      <w:r w:rsidR="00216172">
        <w:rPr>
          <w:rFonts w:ascii="Times New Roman" w:hAnsi="Times New Roman"/>
          <w:szCs w:val="24"/>
        </w:rPr>
        <w:t xml:space="preserve"> each year. It </w:t>
      </w:r>
      <w:r w:rsidRPr="00ED07E4">
        <w:rPr>
          <w:rFonts w:ascii="Times New Roman" w:hAnsi="Times New Roman"/>
          <w:szCs w:val="24"/>
        </w:rPr>
        <w:t xml:space="preserve">complements </w:t>
      </w:r>
      <w:r w:rsidR="00716124">
        <w:rPr>
          <w:rFonts w:ascii="Times New Roman" w:hAnsi="Times New Roman"/>
          <w:szCs w:val="24"/>
        </w:rPr>
        <w:t xml:space="preserve">and strengthen </w:t>
      </w:r>
      <w:r w:rsidRPr="00ED07E4">
        <w:rPr>
          <w:rFonts w:ascii="Times New Roman" w:hAnsi="Times New Roman"/>
          <w:szCs w:val="24"/>
        </w:rPr>
        <w:t xml:space="preserve">these efforts through </w:t>
      </w:r>
      <w:r w:rsidR="00216172">
        <w:rPr>
          <w:rFonts w:ascii="Times New Roman" w:hAnsi="Times New Roman"/>
          <w:szCs w:val="24"/>
        </w:rPr>
        <w:t>role-model promotion for women researchers</w:t>
      </w:r>
      <w:r w:rsidR="00716124">
        <w:rPr>
          <w:rFonts w:ascii="Times New Roman" w:hAnsi="Times New Roman"/>
          <w:szCs w:val="24"/>
        </w:rPr>
        <w:t xml:space="preserve">, </w:t>
      </w:r>
      <w:r w:rsidR="00216172">
        <w:rPr>
          <w:rFonts w:ascii="Times New Roman" w:hAnsi="Times New Roman"/>
          <w:szCs w:val="24"/>
        </w:rPr>
        <w:t>entrepreneurs</w:t>
      </w:r>
      <w:r w:rsidR="00716124">
        <w:rPr>
          <w:rFonts w:ascii="Times New Roman" w:hAnsi="Times New Roman"/>
          <w:szCs w:val="24"/>
        </w:rPr>
        <w:t xml:space="preserve"> </w:t>
      </w:r>
      <w:r w:rsidR="00716124">
        <w:rPr>
          <w:rFonts w:ascii="Times New Roman" w:hAnsi="Times New Roman"/>
        </w:rPr>
        <w:t xml:space="preserve">and </w:t>
      </w:r>
      <w:r w:rsidR="00716124" w:rsidRPr="35A8E6C1">
        <w:rPr>
          <w:rFonts w:ascii="Times New Roman" w:hAnsi="Times New Roman"/>
        </w:rPr>
        <w:t>initiatives promoting gender equality in innovation and entrepreneurship. In particular, the European Prize for Women Innovators – EIT Women Leadership Award recognises outstanding women leaders from the EIT Community. More broadly, the EIT and its Knowledge and Innovation Communities (EIT KICs) actively support women innovators through dedicated training programmes, networking opportunities and business-creation support. For example, the EIT Supernovas initiative supports women entrepreneurs and investors</w:t>
      </w:r>
      <w:r w:rsidR="00716124">
        <w:rPr>
          <w:rFonts w:ascii="Times New Roman" w:hAnsi="Times New Roman"/>
        </w:rPr>
        <w:t xml:space="preserve">. </w:t>
      </w:r>
      <w:r w:rsidR="00716124" w:rsidRPr="35A8E6C1">
        <w:rPr>
          <w:rFonts w:ascii="Times New Roman" w:hAnsi="Times New Roman"/>
        </w:rPr>
        <w:t>The EIT Girls Go Circular initiative addresses the digital gender gap by equipping girls aged 14–19 with digital and entrepreneurial competences in circular economy empowering girls as future change-makers by strengthening their transversal and digital skills.</w:t>
      </w:r>
    </w:p>
    <w:p w14:paraId="0AC82EB3" w14:textId="0C4DF19D" w:rsidR="00DF5A87" w:rsidRPr="00ED07E4" w:rsidRDefault="00DF5A87" w:rsidP="00DF5A87">
      <w:pPr>
        <w:widowControl w:val="0"/>
        <w:rPr>
          <w:rFonts w:ascii="Times New Roman" w:hAnsi="Times New Roman"/>
          <w:szCs w:val="24"/>
          <w:lang w:val="en-IE"/>
        </w:rPr>
      </w:pPr>
      <w:bookmarkStart w:id="1" w:name="_Hlk218689258"/>
      <w:r>
        <w:rPr>
          <w:rFonts w:ascii="Times New Roman" w:hAnsi="Times New Roman"/>
          <w:szCs w:val="24"/>
        </w:rPr>
        <w:t xml:space="preserve">Finally, </w:t>
      </w:r>
      <w:r w:rsidR="00D54785">
        <w:rPr>
          <w:rFonts w:ascii="Times New Roman" w:hAnsi="Times New Roman"/>
          <w:szCs w:val="24"/>
        </w:rPr>
        <w:t>regarding</w:t>
      </w:r>
      <w:r>
        <w:rPr>
          <w:rFonts w:ascii="Times New Roman" w:hAnsi="Times New Roman"/>
          <w:szCs w:val="24"/>
        </w:rPr>
        <w:t xml:space="preserve"> gender budgeting, </w:t>
      </w:r>
      <w:r w:rsidR="00D54785">
        <w:rPr>
          <w:rStyle w:val="normaltextrun"/>
          <w:rFonts w:ascii="Times New Roman" w:hAnsi="Times New Roman"/>
          <w:color w:val="000000"/>
          <w:shd w:val="clear" w:color="auto" w:fill="FFFFFF"/>
        </w:rPr>
        <w:t>under the 2021-2027 MFF</w:t>
      </w:r>
      <w:r w:rsidR="00D54785">
        <w:rPr>
          <w:rFonts w:ascii="Times New Roman" w:hAnsi="Times New Roman"/>
          <w:szCs w:val="24"/>
        </w:rPr>
        <w:t xml:space="preserve"> </w:t>
      </w:r>
      <w:r>
        <w:rPr>
          <w:rFonts w:ascii="Times New Roman" w:hAnsi="Times New Roman"/>
          <w:szCs w:val="24"/>
        </w:rPr>
        <w:t>the Commission has been supporting 15 administrations in 10 Member States under the Technical Support Instrument since 2022 to develop and enhance gender mainstreaming and gender budgeting in their policy and budget processes in line with the EU Gender Equality Strategy. To date, the support has contributed to the adoption of 10 gender action plans, the development of 26 methodological tools, and the training of 3,300 public officials.</w:t>
      </w:r>
      <w:bookmarkEnd w:id="1"/>
    </w:p>
    <w:p w14:paraId="3B5F3A38" w14:textId="61F771BB" w:rsidR="00ED07E4" w:rsidRPr="00ED07E4" w:rsidRDefault="00ED07E4" w:rsidP="00A83141">
      <w:pPr>
        <w:widowControl w:val="0"/>
        <w:rPr>
          <w:rFonts w:ascii="Times New Roman" w:hAnsi="Times New Roman"/>
          <w:szCs w:val="24"/>
          <w:lang w:val="en-IE"/>
        </w:rPr>
      </w:pPr>
    </w:p>
    <w:sectPr w:rsidR="00ED07E4" w:rsidRPr="00ED07E4" w:rsidSect="00812321">
      <w:footerReference w:type="even" r:id="rId14"/>
      <w:footerReference w:type="default" r:id="rId15"/>
      <w:footerReference w:type="first" r:id="rId16"/>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2592" w14:textId="77777777" w:rsidR="00064D60" w:rsidRDefault="00064D60">
      <w:r>
        <w:separator/>
      </w:r>
    </w:p>
  </w:endnote>
  <w:endnote w:type="continuationSeparator" w:id="0">
    <w:p w14:paraId="20C4BB7F" w14:textId="77777777" w:rsidR="00064D60" w:rsidRDefault="00064D60">
      <w:r>
        <w:continuationSeparator/>
      </w:r>
    </w:p>
  </w:endnote>
  <w:endnote w:type="continuationNotice" w:id="1">
    <w:p w14:paraId="2B5D1EE7" w14:textId="77777777" w:rsidR="00064D60" w:rsidRDefault="00064D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noProof/>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AB8F" w14:textId="77777777" w:rsidR="00064D60" w:rsidRDefault="00064D60">
      <w:r>
        <w:separator/>
      </w:r>
    </w:p>
  </w:footnote>
  <w:footnote w:type="continuationSeparator" w:id="0">
    <w:p w14:paraId="3A05D633" w14:textId="77777777" w:rsidR="00064D60" w:rsidRDefault="00064D60">
      <w:r>
        <w:continuationSeparator/>
      </w:r>
    </w:p>
  </w:footnote>
  <w:footnote w:type="continuationNotice" w:id="1">
    <w:p w14:paraId="02BA0080" w14:textId="77777777" w:rsidR="00064D60" w:rsidRDefault="00064D60">
      <w:pPr>
        <w:spacing w:after="0"/>
      </w:pPr>
    </w:p>
  </w:footnote>
  <w:footnote w:id="2">
    <w:p w14:paraId="1F4EA17B" w14:textId="7A7BDDDF" w:rsidR="00B13474" w:rsidRPr="00CE1310" w:rsidRDefault="00B13474" w:rsidP="00855525">
      <w:pPr>
        <w:pStyle w:val="FootnoteText"/>
        <w:spacing w:after="0"/>
        <w:rPr>
          <w:rFonts w:ascii="Times New Roman" w:hAnsi="Times New Roman"/>
          <w:lang w:val="es-ES"/>
        </w:rPr>
      </w:pPr>
      <w:r w:rsidRPr="00CE1310">
        <w:rPr>
          <w:rStyle w:val="FootnoteReference"/>
          <w:rFonts w:ascii="Times New Roman" w:hAnsi="Times New Roman"/>
        </w:rPr>
        <w:footnoteRef/>
      </w:r>
      <w:r w:rsidRPr="00CE1310">
        <w:rPr>
          <w:rFonts w:ascii="Times New Roman" w:hAnsi="Times New Roman"/>
          <w:lang w:val="es-ES"/>
        </w:rPr>
        <w:t xml:space="preserve"> </w:t>
      </w:r>
      <w:hyperlink r:id="rId1" w:history="1">
        <w:r w:rsidR="001E769D" w:rsidRPr="00CE1310">
          <w:rPr>
            <w:rStyle w:val="Hyperlink"/>
            <w:rFonts w:ascii="Times New Roman" w:hAnsi="Times New Roman"/>
            <w:lang w:val="es-ES"/>
          </w:rPr>
          <w:t>OJ L 209, 14.6.2021</w:t>
        </w:r>
      </w:hyperlink>
    </w:p>
  </w:footnote>
  <w:footnote w:id="3">
    <w:p w14:paraId="2695A18F" w14:textId="7CFBBF60" w:rsidR="00B13474" w:rsidRPr="00CE1310" w:rsidRDefault="00B13474" w:rsidP="00855525">
      <w:pPr>
        <w:pStyle w:val="FootnoteText"/>
        <w:spacing w:after="0"/>
        <w:rPr>
          <w:rFonts w:ascii="Times New Roman" w:hAnsi="Times New Roman"/>
          <w:lang w:val="es-ES"/>
        </w:rPr>
      </w:pPr>
      <w:r w:rsidRPr="00CE1310">
        <w:rPr>
          <w:rStyle w:val="FootnoteReference"/>
          <w:rFonts w:ascii="Times New Roman" w:hAnsi="Times New Roman"/>
        </w:rPr>
        <w:footnoteRef/>
      </w:r>
      <w:r w:rsidRPr="00CE1310">
        <w:rPr>
          <w:rFonts w:ascii="Times New Roman" w:hAnsi="Times New Roman"/>
          <w:lang w:val="es-ES"/>
        </w:rPr>
        <w:t xml:space="preserve"> </w:t>
      </w:r>
      <w:hyperlink r:id="rId2" w:history="1">
        <w:r w:rsidR="001411C2" w:rsidRPr="00A86A09">
          <w:rPr>
            <w:rStyle w:val="Hyperlink"/>
            <w:rFonts w:ascii="Times New Roman" w:hAnsi="Times New Roman"/>
            <w:lang w:val="es-ES"/>
          </w:rPr>
          <w:t>OJ L 231, 30.6.2021</w:t>
        </w:r>
      </w:hyperlink>
    </w:p>
  </w:footnote>
  <w:footnote w:id="4">
    <w:p w14:paraId="5563B56D" w14:textId="74A546C1" w:rsidR="00B13474" w:rsidRPr="00CE1310" w:rsidRDefault="00B13474" w:rsidP="00855525">
      <w:pPr>
        <w:pStyle w:val="FootnoteText"/>
        <w:spacing w:after="0"/>
        <w:rPr>
          <w:rFonts w:ascii="Times New Roman" w:hAnsi="Times New Roman"/>
          <w:lang w:val="es-ES"/>
        </w:rPr>
      </w:pPr>
      <w:r w:rsidRPr="00CE1310">
        <w:rPr>
          <w:rStyle w:val="FootnoteReference"/>
          <w:rFonts w:ascii="Times New Roman" w:hAnsi="Times New Roman"/>
        </w:rPr>
        <w:footnoteRef/>
      </w:r>
      <w:r w:rsidRPr="00CE1310">
        <w:rPr>
          <w:rFonts w:ascii="Times New Roman" w:hAnsi="Times New Roman"/>
          <w:lang w:val="es-ES"/>
        </w:rPr>
        <w:t xml:space="preserve"> </w:t>
      </w:r>
      <w:hyperlink r:id="rId3" w:history="1">
        <w:r w:rsidR="00C61B02" w:rsidRPr="00CE1310">
          <w:rPr>
            <w:rStyle w:val="Hyperlink"/>
            <w:rFonts w:ascii="Times New Roman" w:hAnsi="Times New Roman"/>
            <w:lang w:val="es-ES"/>
          </w:rPr>
          <w:t>OJ L 170, 12.5.2021</w:t>
        </w:r>
      </w:hyperlink>
    </w:p>
  </w:footnote>
  <w:footnote w:id="5">
    <w:p w14:paraId="6D340590" w14:textId="271C63F6" w:rsidR="00B13474" w:rsidRPr="00CE1310" w:rsidRDefault="00B13474" w:rsidP="00855525">
      <w:pPr>
        <w:pStyle w:val="FootnoteText"/>
        <w:spacing w:after="0"/>
        <w:rPr>
          <w:rFonts w:ascii="Times New Roman" w:hAnsi="Times New Roman"/>
          <w:lang w:val="es-ES"/>
        </w:rPr>
      </w:pPr>
      <w:r w:rsidRPr="00CE1310">
        <w:rPr>
          <w:rStyle w:val="FootnoteReference"/>
          <w:rFonts w:ascii="Times New Roman" w:hAnsi="Times New Roman"/>
        </w:rPr>
        <w:footnoteRef/>
      </w:r>
      <w:r w:rsidRPr="00CE1310">
        <w:rPr>
          <w:rFonts w:ascii="Times New Roman" w:hAnsi="Times New Roman"/>
          <w:lang w:val="es-ES"/>
        </w:rPr>
        <w:t xml:space="preserve"> </w:t>
      </w:r>
      <w:hyperlink r:id="rId4" w:history="1">
        <w:r w:rsidR="00672AE2" w:rsidRPr="0061654C">
          <w:rPr>
            <w:rStyle w:val="Hyperlink"/>
            <w:rFonts w:ascii="Times New Roman" w:hAnsi="Times New Roman"/>
            <w:lang w:val="es-ES"/>
          </w:rPr>
          <w:t>OJ L 57, 18.2.2021</w:t>
        </w:r>
      </w:hyperlink>
      <w:r w:rsidR="00281838" w:rsidRPr="00F55DBB">
        <w:rPr>
          <w:lang w:val="es-ES"/>
        </w:rPr>
        <w:t xml:space="preserve"> </w:t>
      </w:r>
    </w:p>
  </w:footnote>
  <w:footnote w:id="6">
    <w:p w14:paraId="7FC665E3" w14:textId="68A9D3CC" w:rsidR="00B13474" w:rsidRPr="00CE1310" w:rsidRDefault="00B13474" w:rsidP="00855525">
      <w:pPr>
        <w:pStyle w:val="FootnoteText"/>
        <w:spacing w:after="0"/>
        <w:rPr>
          <w:rFonts w:ascii="Times New Roman" w:hAnsi="Times New Roman"/>
          <w:lang w:val="pt-BR"/>
        </w:rPr>
      </w:pPr>
      <w:r w:rsidRPr="00CE1310">
        <w:rPr>
          <w:rStyle w:val="FootnoteReference"/>
          <w:rFonts w:ascii="Times New Roman" w:hAnsi="Times New Roman"/>
        </w:rPr>
        <w:footnoteRef/>
      </w:r>
      <w:r w:rsidRPr="00CE1310">
        <w:rPr>
          <w:rFonts w:ascii="Times New Roman" w:hAnsi="Times New Roman"/>
          <w:lang w:val="pt-BR"/>
        </w:rPr>
        <w:t xml:space="preserve"> </w:t>
      </w:r>
      <w:hyperlink r:id="rId5" w:history="1">
        <w:r w:rsidR="002A3409" w:rsidRPr="00CE1310">
          <w:rPr>
            <w:rStyle w:val="Hyperlink"/>
            <w:rFonts w:ascii="Times New Roman" w:hAnsi="Times New Roman"/>
            <w:lang w:val="pt-BR"/>
          </w:rPr>
          <w:t>OJ L 435, 6.12.2021</w:t>
        </w:r>
      </w:hyperlink>
    </w:p>
  </w:footnote>
  <w:footnote w:id="7">
    <w:p w14:paraId="1A68C70C" w14:textId="562F314B" w:rsidR="00B13474" w:rsidRPr="00D83E71" w:rsidRDefault="00B13474" w:rsidP="00CE1310">
      <w:pPr>
        <w:spacing w:after="0"/>
        <w:rPr>
          <w:rFonts w:ascii="Times New Roman" w:hAnsi="Times New Roman"/>
          <w:sz w:val="20"/>
          <w:lang w:val="pt-BR"/>
        </w:rPr>
      </w:pPr>
      <w:r w:rsidRPr="00CE1310">
        <w:rPr>
          <w:rStyle w:val="FootnoteReference"/>
          <w:rFonts w:ascii="Times New Roman" w:hAnsi="Times New Roman"/>
          <w:sz w:val="20"/>
        </w:rPr>
        <w:footnoteRef/>
      </w:r>
      <w:r w:rsidRPr="00CE1310">
        <w:rPr>
          <w:rFonts w:ascii="Times New Roman" w:hAnsi="Times New Roman"/>
          <w:sz w:val="20"/>
          <w:lang w:val="pt-BR"/>
        </w:rPr>
        <w:t xml:space="preserve"> </w:t>
      </w:r>
      <w:hyperlink r:id="rId6" w:history="1">
        <w:r w:rsidR="00FC2349" w:rsidRPr="00D83E71">
          <w:rPr>
            <w:rStyle w:val="Hyperlink"/>
            <w:rFonts w:ascii="Times New Roman" w:hAnsi="Times New Roman"/>
            <w:sz w:val="20"/>
            <w:lang w:val="pt-BR"/>
          </w:rPr>
          <w:t>COM/2025/545 final</w:t>
        </w:r>
      </w:hyperlink>
      <w:r w:rsidR="00775DC3" w:rsidRPr="00D83E71">
        <w:rPr>
          <w:rFonts w:ascii="Times New Roman" w:hAnsi="Times New Roman"/>
          <w:sz w:val="20"/>
          <w:lang w:val="pt-BR"/>
        </w:rPr>
        <w:t xml:space="preserve">; </w:t>
      </w:r>
      <w:hyperlink r:id="rId7" w:history="1">
        <w:r w:rsidR="00775DC3" w:rsidRPr="00D83E71">
          <w:rPr>
            <w:rStyle w:val="Hyperlink"/>
            <w:rFonts w:ascii="Times New Roman" w:hAnsi="Times New Roman"/>
            <w:sz w:val="20"/>
            <w:lang w:val="pt-BR"/>
          </w:rPr>
          <w:t>SWD(2025)0590</w:t>
        </w:r>
      </w:hyperlink>
    </w:p>
  </w:footnote>
  <w:footnote w:id="8">
    <w:p w14:paraId="17D1A141" w14:textId="76F6B20E" w:rsidR="00724A89" w:rsidRPr="00CE1310" w:rsidRDefault="00724A89" w:rsidP="00CE1310">
      <w:pPr>
        <w:pStyle w:val="FootnoteText"/>
        <w:spacing w:after="0"/>
        <w:rPr>
          <w:rFonts w:ascii="Times New Roman" w:hAnsi="Times New Roman"/>
          <w:lang w:val="pt-BR"/>
        </w:rPr>
      </w:pPr>
      <w:r w:rsidRPr="00D83E71">
        <w:rPr>
          <w:rStyle w:val="FootnoteReference"/>
          <w:rFonts w:ascii="Times New Roman" w:hAnsi="Times New Roman"/>
        </w:rPr>
        <w:footnoteRef/>
      </w:r>
      <w:r w:rsidR="001B2B75" w:rsidRPr="00D83E71">
        <w:rPr>
          <w:rFonts w:ascii="Times New Roman" w:hAnsi="Times New Roman"/>
          <w:lang w:val="pt-BR"/>
        </w:rPr>
        <w:t xml:space="preserve"> </w:t>
      </w:r>
      <w:hyperlink r:id="rId8" w:history="1">
        <w:r w:rsidR="001B2B75" w:rsidRPr="00D83E71">
          <w:rPr>
            <w:rStyle w:val="Hyperlink"/>
            <w:rFonts w:ascii="Times New Roman" w:hAnsi="Times New Roman"/>
            <w:lang w:val="pt-BR"/>
          </w:rPr>
          <w:t>COM/2025/565 final</w:t>
        </w:r>
      </w:hyperlink>
    </w:p>
  </w:footnote>
  <w:footnote w:id="9">
    <w:p w14:paraId="2612CA12" w14:textId="197A5A63" w:rsidR="00B13474" w:rsidRPr="00CE1310" w:rsidRDefault="00B13474" w:rsidP="00CE1310">
      <w:pPr>
        <w:pStyle w:val="FootnoteText"/>
        <w:spacing w:after="0"/>
        <w:ind w:left="0" w:firstLine="0"/>
        <w:rPr>
          <w:rFonts w:ascii="Times New Roman" w:hAnsi="Times New Roman"/>
          <w:lang w:val="pt-BR"/>
        </w:rPr>
      </w:pPr>
      <w:r w:rsidRPr="00CE1310">
        <w:rPr>
          <w:rStyle w:val="FootnoteReference"/>
          <w:rFonts w:ascii="Times New Roman" w:hAnsi="Times New Roman"/>
        </w:rPr>
        <w:footnoteRef/>
      </w:r>
      <w:r w:rsidRPr="00CE1310">
        <w:rPr>
          <w:rFonts w:ascii="Times New Roman" w:hAnsi="Times New Roman"/>
          <w:lang w:val="pt-BR"/>
        </w:rPr>
        <w:t xml:space="preserve"> </w:t>
      </w:r>
      <w:hyperlink r:id="rId9" w:history="1">
        <w:r w:rsidR="00CB78D6" w:rsidRPr="00CE1310">
          <w:rPr>
            <w:rStyle w:val="Hyperlink"/>
            <w:rFonts w:ascii="Times New Roman" w:hAnsi="Times New Roman"/>
            <w:lang w:val="pt-BR"/>
          </w:rPr>
          <w:t>C</w:t>
        </w:r>
        <w:r w:rsidR="00121C74" w:rsidRPr="00CE1310">
          <w:rPr>
            <w:rStyle w:val="Hyperlink"/>
            <w:rFonts w:ascii="Times New Roman" w:hAnsi="Times New Roman"/>
            <w:lang w:val="pt-BR"/>
          </w:rPr>
          <w:t>OM</w:t>
        </w:r>
        <w:r w:rsidR="00CB78D6" w:rsidRPr="00CE1310">
          <w:rPr>
            <w:rStyle w:val="Hyperlink"/>
            <w:rFonts w:ascii="Times New Roman" w:hAnsi="Times New Roman"/>
            <w:lang w:val="pt-BR"/>
          </w:rPr>
          <w:t>/2025/555 final</w:t>
        </w:r>
      </w:hyperlink>
      <w:r w:rsidR="007D14BC">
        <w:rPr>
          <w:rFonts w:ascii="Times New Roman" w:hAnsi="Times New Roman"/>
        </w:rPr>
        <w:fldChar w:fldCharType="begin"/>
      </w:r>
      <w:r w:rsidR="007D14BC">
        <w:rPr>
          <w:rFonts w:ascii="Times New Roman" w:hAnsi="Times New Roman"/>
        </w:rPr>
        <w:fldChar w:fldCharType="separate"/>
      </w:r>
      <w:r w:rsidR="00F17337" w:rsidRPr="00CE1310">
        <w:rPr>
          <w:rStyle w:val="Hyperlink"/>
          <w:rFonts w:ascii="Times New Roman" w:hAnsi="Times New Roman"/>
          <w:lang w:val="pt-BR"/>
        </w:rPr>
        <w:t>COM</w:t>
      </w:r>
      <w:r w:rsidR="0027749F" w:rsidRPr="00CE1310">
        <w:rPr>
          <w:rStyle w:val="Hyperlink"/>
          <w:rFonts w:ascii="Times New Roman" w:hAnsi="Times New Roman"/>
          <w:lang w:val="pt-BR"/>
        </w:rPr>
        <w:t>/2025/555</w:t>
      </w:r>
      <w:r w:rsidR="008B4C66" w:rsidRPr="00CE1310">
        <w:rPr>
          <w:rStyle w:val="Hyperlink"/>
          <w:rFonts w:ascii="Times New Roman" w:hAnsi="Times New Roman"/>
          <w:lang w:val="pt-BR"/>
        </w:rPr>
        <w:t xml:space="preserve"> final</w:t>
      </w:r>
      <w:r w:rsidR="007D14BC">
        <w:rPr>
          <w:rFonts w:ascii="Times New Roman" w:hAnsi="Times New Roman"/>
        </w:rPr>
        <w:fldChar w:fldCharType="end"/>
      </w:r>
    </w:p>
  </w:footnote>
  <w:footnote w:id="10">
    <w:p w14:paraId="1028E6B1" w14:textId="38A127FE" w:rsidR="00497A6F" w:rsidRPr="00CE1310" w:rsidRDefault="00497A6F" w:rsidP="00CE1310">
      <w:pPr>
        <w:pStyle w:val="FootnoteText"/>
        <w:spacing w:after="0"/>
        <w:rPr>
          <w:rFonts w:ascii="Times New Roman" w:hAnsi="Times New Roman"/>
          <w:lang w:val="pt-BR"/>
        </w:rPr>
      </w:pPr>
      <w:r w:rsidRPr="00CE1310">
        <w:rPr>
          <w:rStyle w:val="FootnoteReference"/>
          <w:rFonts w:ascii="Times New Roman" w:hAnsi="Times New Roman"/>
        </w:rPr>
        <w:footnoteRef/>
      </w:r>
      <w:r w:rsidRPr="00CE1310">
        <w:rPr>
          <w:rFonts w:ascii="Times New Roman" w:hAnsi="Times New Roman"/>
          <w:lang w:val="pt-BR"/>
        </w:rPr>
        <w:t xml:space="preserve"> </w:t>
      </w:r>
      <w:hyperlink r:id="rId10" w:history="1">
        <w:r w:rsidR="00EF4A1C" w:rsidRPr="00CE1310">
          <w:rPr>
            <w:rStyle w:val="Hyperlink"/>
            <w:rFonts w:ascii="Times New Roman" w:hAnsi="Times New Roman"/>
            <w:lang w:val="pt-BR"/>
          </w:rPr>
          <w:t>COM/2025/</w:t>
        </w:r>
        <w:r w:rsidR="00956A8E" w:rsidRPr="00CE1310">
          <w:rPr>
            <w:rStyle w:val="Hyperlink"/>
            <w:rFonts w:ascii="Times New Roman" w:hAnsi="Times New Roman"/>
            <w:lang w:val="pt-BR"/>
          </w:rPr>
          <w:t>543 final</w:t>
        </w:r>
      </w:hyperlink>
    </w:p>
  </w:footnote>
  <w:footnote w:id="11">
    <w:p w14:paraId="39DEE8D6" w14:textId="05EA549F" w:rsidR="00B13474" w:rsidRPr="00CE1310" w:rsidRDefault="00B13474" w:rsidP="003C1640">
      <w:pPr>
        <w:pStyle w:val="FootnoteText"/>
        <w:spacing w:after="0"/>
        <w:rPr>
          <w:rFonts w:ascii="Times New Roman" w:hAnsi="Times New Roman"/>
        </w:rPr>
      </w:pPr>
      <w:r w:rsidRPr="00CE1310">
        <w:rPr>
          <w:rStyle w:val="FootnoteReference"/>
          <w:rFonts w:ascii="Times New Roman" w:hAnsi="Times New Roman"/>
        </w:rPr>
        <w:footnoteRef/>
      </w:r>
      <w:r w:rsidRPr="00CE1310">
        <w:rPr>
          <w:rFonts w:ascii="Times New Roman" w:hAnsi="Times New Roman"/>
        </w:rPr>
        <w:t xml:space="preserve"> </w:t>
      </w:r>
      <w:hyperlink r:id="rId11" w:history="1">
        <w:r w:rsidR="00D14613" w:rsidRPr="007A2B87">
          <w:rPr>
            <w:rStyle w:val="Hyperlink"/>
            <w:rFonts w:ascii="Times New Roman" w:hAnsi="Times New Roman"/>
          </w:rPr>
          <w:t>COM/2025/551</w:t>
        </w:r>
        <w:r w:rsidR="00D61C90" w:rsidRPr="007A2B87">
          <w:rPr>
            <w:rStyle w:val="Hyperlink"/>
            <w:rFonts w:ascii="Times New Roman" w:hAnsi="Times New Roman"/>
          </w:rPr>
          <w:t>final</w:t>
        </w:r>
      </w:hyperlink>
    </w:p>
  </w:footnote>
  <w:footnote w:id="12">
    <w:p w14:paraId="37971A7B" w14:textId="09BD0446" w:rsidR="00B13474" w:rsidRPr="00CE1310" w:rsidRDefault="00B13474" w:rsidP="003C1640">
      <w:pPr>
        <w:pStyle w:val="FootnoteText"/>
        <w:spacing w:after="0"/>
        <w:rPr>
          <w:rFonts w:ascii="Times New Roman" w:hAnsi="Times New Roman"/>
        </w:rPr>
      </w:pPr>
      <w:r w:rsidRPr="00CE1310">
        <w:rPr>
          <w:rStyle w:val="FootnoteReference"/>
          <w:rFonts w:ascii="Times New Roman" w:hAnsi="Times New Roman"/>
        </w:rPr>
        <w:footnoteRef/>
      </w:r>
      <w:r w:rsidRPr="00CE1310">
        <w:rPr>
          <w:rFonts w:ascii="Times New Roman" w:hAnsi="Times New Roman"/>
        </w:rPr>
        <w:t xml:space="preserve"> </w:t>
      </w:r>
      <w:hyperlink r:id="rId12" w:history="1">
        <w:r w:rsidR="007A2B87" w:rsidRPr="007A2B87">
          <w:rPr>
            <w:rStyle w:val="Hyperlink"/>
            <w:rFonts w:ascii="Times New Roman" w:hAnsi="Times New Roman"/>
          </w:rPr>
          <w:t>COM/2025/550 final</w:t>
        </w:r>
      </w:hyperlink>
    </w:p>
  </w:footnote>
  <w:footnote w:id="13">
    <w:p w14:paraId="4657F3A5" w14:textId="31345D87" w:rsidR="00AC4851" w:rsidRPr="00CE1310" w:rsidRDefault="00AC4851" w:rsidP="00DD0931">
      <w:pPr>
        <w:pStyle w:val="FootnoteText"/>
        <w:spacing w:after="0"/>
        <w:rPr>
          <w:rFonts w:ascii="Times New Roman" w:hAnsi="Times New Roman"/>
        </w:rPr>
      </w:pPr>
      <w:r w:rsidRPr="00793E5E">
        <w:rPr>
          <w:rStyle w:val="FootnoteReference"/>
          <w:rFonts w:ascii="Times New Roman" w:hAnsi="Times New Roman"/>
        </w:rPr>
        <w:footnoteRef/>
      </w:r>
      <w:r w:rsidRPr="00793E5E">
        <w:rPr>
          <w:rFonts w:ascii="Times New Roman" w:hAnsi="Times New Roman"/>
        </w:rPr>
        <w:t xml:space="preserve"> </w:t>
      </w:r>
      <w:hyperlink r:id="rId13" w:history="1">
        <w:r w:rsidR="0031313E" w:rsidRPr="0031313E">
          <w:rPr>
            <w:rStyle w:val="Hyperlink"/>
            <w:rFonts w:ascii="Times New Roman" w:hAnsi="Times New Roman"/>
          </w:rPr>
          <w:t>OJ L</w:t>
        </w:r>
        <w:r w:rsidR="0031313E">
          <w:rPr>
            <w:rStyle w:val="Hyperlink"/>
            <w:rFonts w:ascii="Times New Roman" w:hAnsi="Times New Roman"/>
          </w:rPr>
          <w:t xml:space="preserve"> </w:t>
        </w:r>
        <w:r w:rsidR="0031313E" w:rsidRPr="0031313E">
          <w:rPr>
            <w:rStyle w:val="Hyperlink"/>
            <w:rFonts w:ascii="Times New Roman" w:hAnsi="Times New Roman"/>
          </w:rPr>
          <w:t>2024/2509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hint="default"/>
      </w:rPr>
    </w:lvl>
  </w:abstractNum>
  <w:abstractNum w:abstractNumId="2" w15:restartNumberingAfterBreak="0">
    <w:nsid w:val="0AA7686E"/>
    <w:multiLevelType w:val="hybridMultilevel"/>
    <w:tmpl w:val="D1D45CA8"/>
    <w:lvl w:ilvl="0" w:tplc="5AB410AA">
      <w:start w:val="1"/>
      <w:numFmt w:val="decimal"/>
      <w:lvlText w:val="%1."/>
      <w:lvlJc w:val="left"/>
      <w:pPr>
        <w:ind w:left="1065" w:hanging="705"/>
      </w:pPr>
      <w:rPr>
        <w:b/>
      </w:rPr>
    </w:lvl>
    <w:lvl w:ilvl="1" w:tplc="B2AABC74">
      <w:start w:val="1"/>
      <w:numFmt w:val="lowerLetter"/>
      <w:lvlText w:val="%2."/>
      <w:lvlJc w:val="left"/>
      <w:pPr>
        <w:ind w:left="1440" w:hanging="360"/>
      </w:pPr>
    </w:lvl>
    <w:lvl w:ilvl="2" w:tplc="1D940A92" w:tentative="1">
      <w:start w:val="1"/>
      <w:numFmt w:val="lowerRoman"/>
      <w:lvlText w:val="%3."/>
      <w:lvlJc w:val="right"/>
      <w:pPr>
        <w:ind w:left="2160" w:hanging="180"/>
      </w:pPr>
    </w:lvl>
    <w:lvl w:ilvl="3" w:tplc="C1F6816A" w:tentative="1">
      <w:start w:val="1"/>
      <w:numFmt w:val="decimal"/>
      <w:lvlText w:val="%4."/>
      <w:lvlJc w:val="left"/>
      <w:pPr>
        <w:ind w:left="2880" w:hanging="360"/>
      </w:pPr>
    </w:lvl>
    <w:lvl w:ilvl="4" w:tplc="4D4E3D9C" w:tentative="1">
      <w:start w:val="1"/>
      <w:numFmt w:val="lowerLetter"/>
      <w:lvlText w:val="%5."/>
      <w:lvlJc w:val="left"/>
      <w:pPr>
        <w:ind w:left="3600" w:hanging="360"/>
      </w:pPr>
    </w:lvl>
    <w:lvl w:ilvl="5" w:tplc="086C5D24" w:tentative="1">
      <w:start w:val="1"/>
      <w:numFmt w:val="lowerRoman"/>
      <w:lvlText w:val="%6."/>
      <w:lvlJc w:val="right"/>
      <w:pPr>
        <w:ind w:left="4320" w:hanging="180"/>
      </w:pPr>
    </w:lvl>
    <w:lvl w:ilvl="6" w:tplc="9BF0B946" w:tentative="1">
      <w:start w:val="1"/>
      <w:numFmt w:val="decimal"/>
      <w:lvlText w:val="%7."/>
      <w:lvlJc w:val="left"/>
      <w:pPr>
        <w:ind w:left="5040" w:hanging="360"/>
      </w:pPr>
    </w:lvl>
    <w:lvl w:ilvl="7" w:tplc="3A08A40C" w:tentative="1">
      <w:start w:val="1"/>
      <w:numFmt w:val="lowerLetter"/>
      <w:lvlText w:val="%8."/>
      <w:lvlJc w:val="left"/>
      <w:pPr>
        <w:ind w:left="5760" w:hanging="360"/>
      </w:pPr>
    </w:lvl>
    <w:lvl w:ilvl="8" w:tplc="EB56F8D8"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BC161832">
      <w:start w:val="1"/>
      <w:numFmt w:val="bullet"/>
      <w:pStyle w:val="Briefingspdef"/>
      <w:lvlText w:val=""/>
      <w:lvlJc w:val="left"/>
      <w:pPr>
        <w:tabs>
          <w:tab w:val="num" w:pos="360"/>
        </w:tabs>
        <w:ind w:left="360" w:hanging="360"/>
      </w:pPr>
      <w:rPr>
        <w:rFonts w:ascii="Symbol" w:hAnsi="Symbol" w:hint="default"/>
        <w:sz w:val="20"/>
      </w:rPr>
    </w:lvl>
    <w:lvl w:ilvl="1" w:tplc="A3D25C1A">
      <w:start w:val="1"/>
      <w:numFmt w:val="bullet"/>
      <w:lvlText w:val=""/>
      <w:lvlJc w:val="left"/>
      <w:pPr>
        <w:tabs>
          <w:tab w:val="num" w:pos="1440"/>
        </w:tabs>
        <w:ind w:left="1440" w:hanging="360"/>
      </w:pPr>
      <w:rPr>
        <w:rFonts w:ascii="Symbol" w:hAnsi="Symbol" w:hint="default"/>
        <w:sz w:val="20"/>
      </w:rPr>
    </w:lvl>
    <w:lvl w:ilvl="2" w:tplc="E89059E0" w:tentative="1">
      <w:start w:val="1"/>
      <w:numFmt w:val="bullet"/>
      <w:lvlText w:val=""/>
      <w:lvlJc w:val="left"/>
      <w:pPr>
        <w:tabs>
          <w:tab w:val="num" w:pos="2160"/>
        </w:tabs>
        <w:ind w:left="2160" w:hanging="360"/>
      </w:pPr>
      <w:rPr>
        <w:rFonts w:ascii="Wingdings" w:hAnsi="Wingdings" w:hint="default"/>
      </w:rPr>
    </w:lvl>
    <w:lvl w:ilvl="3" w:tplc="7A1A99DE" w:tentative="1">
      <w:start w:val="1"/>
      <w:numFmt w:val="bullet"/>
      <w:lvlText w:val=""/>
      <w:lvlJc w:val="left"/>
      <w:pPr>
        <w:tabs>
          <w:tab w:val="num" w:pos="2880"/>
        </w:tabs>
        <w:ind w:left="2880" w:hanging="360"/>
      </w:pPr>
      <w:rPr>
        <w:rFonts w:ascii="Symbol" w:hAnsi="Symbol" w:hint="default"/>
      </w:rPr>
    </w:lvl>
    <w:lvl w:ilvl="4" w:tplc="85BAC784" w:tentative="1">
      <w:start w:val="1"/>
      <w:numFmt w:val="bullet"/>
      <w:lvlText w:val="o"/>
      <w:lvlJc w:val="left"/>
      <w:pPr>
        <w:tabs>
          <w:tab w:val="num" w:pos="3600"/>
        </w:tabs>
        <w:ind w:left="3600" w:hanging="360"/>
      </w:pPr>
      <w:rPr>
        <w:rFonts w:ascii="Courier New" w:hAnsi="Courier New" w:hint="default"/>
      </w:rPr>
    </w:lvl>
    <w:lvl w:ilvl="5" w:tplc="A380D64E" w:tentative="1">
      <w:start w:val="1"/>
      <w:numFmt w:val="bullet"/>
      <w:lvlText w:val=""/>
      <w:lvlJc w:val="left"/>
      <w:pPr>
        <w:tabs>
          <w:tab w:val="num" w:pos="4320"/>
        </w:tabs>
        <w:ind w:left="4320" w:hanging="360"/>
      </w:pPr>
      <w:rPr>
        <w:rFonts w:ascii="Wingdings" w:hAnsi="Wingdings" w:hint="default"/>
      </w:rPr>
    </w:lvl>
    <w:lvl w:ilvl="6" w:tplc="001225D6" w:tentative="1">
      <w:start w:val="1"/>
      <w:numFmt w:val="bullet"/>
      <w:lvlText w:val=""/>
      <w:lvlJc w:val="left"/>
      <w:pPr>
        <w:tabs>
          <w:tab w:val="num" w:pos="5040"/>
        </w:tabs>
        <w:ind w:left="5040" w:hanging="360"/>
      </w:pPr>
      <w:rPr>
        <w:rFonts w:ascii="Symbol" w:hAnsi="Symbol" w:hint="default"/>
      </w:rPr>
    </w:lvl>
    <w:lvl w:ilvl="7" w:tplc="E2124C9A" w:tentative="1">
      <w:start w:val="1"/>
      <w:numFmt w:val="bullet"/>
      <w:lvlText w:val="o"/>
      <w:lvlJc w:val="left"/>
      <w:pPr>
        <w:tabs>
          <w:tab w:val="num" w:pos="5760"/>
        </w:tabs>
        <w:ind w:left="5760" w:hanging="360"/>
      </w:pPr>
      <w:rPr>
        <w:rFonts w:ascii="Courier New" w:hAnsi="Courier New" w:hint="default"/>
      </w:rPr>
    </w:lvl>
    <w:lvl w:ilvl="8" w:tplc="1040BAE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D8A61658">
      <w:start w:val="1"/>
      <w:numFmt w:val="decimal"/>
      <w:lvlText w:val="%1."/>
      <w:lvlJc w:val="left"/>
      <w:pPr>
        <w:ind w:left="644" w:hanging="360"/>
      </w:pPr>
      <w:rPr>
        <w:b/>
      </w:rPr>
    </w:lvl>
    <w:lvl w:ilvl="1" w:tplc="AF6076CC" w:tentative="1">
      <w:start w:val="1"/>
      <w:numFmt w:val="lowerLetter"/>
      <w:lvlText w:val="%2."/>
      <w:lvlJc w:val="left"/>
      <w:pPr>
        <w:ind w:left="1440" w:hanging="360"/>
      </w:pPr>
    </w:lvl>
    <w:lvl w:ilvl="2" w:tplc="D13C66EC" w:tentative="1">
      <w:start w:val="1"/>
      <w:numFmt w:val="lowerRoman"/>
      <w:lvlText w:val="%3."/>
      <w:lvlJc w:val="right"/>
      <w:pPr>
        <w:ind w:left="2160" w:hanging="180"/>
      </w:pPr>
    </w:lvl>
    <w:lvl w:ilvl="3" w:tplc="004EFAE4" w:tentative="1">
      <w:start w:val="1"/>
      <w:numFmt w:val="decimal"/>
      <w:lvlText w:val="%4."/>
      <w:lvlJc w:val="left"/>
      <w:pPr>
        <w:ind w:left="2880" w:hanging="360"/>
      </w:pPr>
    </w:lvl>
    <w:lvl w:ilvl="4" w:tplc="9FA87D4C" w:tentative="1">
      <w:start w:val="1"/>
      <w:numFmt w:val="lowerLetter"/>
      <w:lvlText w:val="%5."/>
      <w:lvlJc w:val="left"/>
      <w:pPr>
        <w:ind w:left="3600" w:hanging="360"/>
      </w:pPr>
    </w:lvl>
    <w:lvl w:ilvl="5" w:tplc="3EAEFC1C" w:tentative="1">
      <w:start w:val="1"/>
      <w:numFmt w:val="lowerRoman"/>
      <w:lvlText w:val="%6."/>
      <w:lvlJc w:val="right"/>
      <w:pPr>
        <w:ind w:left="4320" w:hanging="180"/>
      </w:pPr>
    </w:lvl>
    <w:lvl w:ilvl="6" w:tplc="79C27756" w:tentative="1">
      <w:start w:val="1"/>
      <w:numFmt w:val="decimal"/>
      <w:lvlText w:val="%7."/>
      <w:lvlJc w:val="left"/>
      <w:pPr>
        <w:ind w:left="5040" w:hanging="360"/>
      </w:pPr>
    </w:lvl>
    <w:lvl w:ilvl="7" w:tplc="81145182" w:tentative="1">
      <w:start w:val="1"/>
      <w:numFmt w:val="lowerLetter"/>
      <w:lvlText w:val="%8."/>
      <w:lvlJc w:val="left"/>
      <w:pPr>
        <w:ind w:left="5760" w:hanging="360"/>
      </w:pPr>
    </w:lvl>
    <w:lvl w:ilvl="8" w:tplc="7F9E6108"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hint="default"/>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2A9052D8">
      <w:numFmt w:val="bullet"/>
      <w:lvlText w:val="-"/>
      <w:lvlJc w:val="left"/>
      <w:pPr>
        <w:ind w:left="1080" w:hanging="360"/>
      </w:pPr>
      <w:rPr>
        <w:rFonts w:ascii="Times New Roman" w:hAnsi="Times New Roman" w:hint="default"/>
      </w:rPr>
    </w:lvl>
    <w:lvl w:ilvl="1" w:tplc="8EC485E4" w:tentative="1">
      <w:start w:val="1"/>
      <w:numFmt w:val="bullet"/>
      <w:lvlText w:val="o"/>
      <w:lvlJc w:val="left"/>
      <w:pPr>
        <w:ind w:left="1800" w:hanging="360"/>
      </w:pPr>
      <w:rPr>
        <w:rFonts w:ascii="Courier New" w:hAnsi="Courier New" w:hint="default"/>
      </w:rPr>
    </w:lvl>
    <w:lvl w:ilvl="2" w:tplc="015435F8" w:tentative="1">
      <w:start w:val="1"/>
      <w:numFmt w:val="bullet"/>
      <w:lvlText w:val=""/>
      <w:lvlJc w:val="left"/>
      <w:pPr>
        <w:ind w:left="2520" w:hanging="360"/>
      </w:pPr>
      <w:rPr>
        <w:rFonts w:ascii="Wingdings" w:hAnsi="Wingdings" w:hint="default"/>
      </w:rPr>
    </w:lvl>
    <w:lvl w:ilvl="3" w:tplc="E7BCAB8E" w:tentative="1">
      <w:start w:val="1"/>
      <w:numFmt w:val="bullet"/>
      <w:lvlText w:val=""/>
      <w:lvlJc w:val="left"/>
      <w:pPr>
        <w:ind w:left="3240" w:hanging="360"/>
      </w:pPr>
      <w:rPr>
        <w:rFonts w:ascii="Symbol" w:hAnsi="Symbol" w:hint="default"/>
      </w:rPr>
    </w:lvl>
    <w:lvl w:ilvl="4" w:tplc="F5229B72" w:tentative="1">
      <w:start w:val="1"/>
      <w:numFmt w:val="bullet"/>
      <w:lvlText w:val="o"/>
      <w:lvlJc w:val="left"/>
      <w:pPr>
        <w:ind w:left="3960" w:hanging="360"/>
      </w:pPr>
      <w:rPr>
        <w:rFonts w:ascii="Courier New" w:hAnsi="Courier New" w:hint="default"/>
      </w:rPr>
    </w:lvl>
    <w:lvl w:ilvl="5" w:tplc="CD2C9AD8" w:tentative="1">
      <w:start w:val="1"/>
      <w:numFmt w:val="bullet"/>
      <w:lvlText w:val=""/>
      <w:lvlJc w:val="left"/>
      <w:pPr>
        <w:ind w:left="4680" w:hanging="360"/>
      </w:pPr>
      <w:rPr>
        <w:rFonts w:ascii="Wingdings" w:hAnsi="Wingdings" w:hint="default"/>
      </w:rPr>
    </w:lvl>
    <w:lvl w:ilvl="6" w:tplc="C9B22798" w:tentative="1">
      <w:start w:val="1"/>
      <w:numFmt w:val="bullet"/>
      <w:lvlText w:val=""/>
      <w:lvlJc w:val="left"/>
      <w:pPr>
        <w:ind w:left="5400" w:hanging="360"/>
      </w:pPr>
      <w:rPr>
        <w:rFonts w:ascii="Symbol" w:hAnsi="Symbol" w:hint="default"/>
      </w:rPr>
    </w:lvl>
    <w:lvl w:ilvl="7" w:tplc="5C1E692E" w:tentative="1">
      <w:start w:val="1"/>
      <w:numFmt w:val="bullet"/>
      <w:lvlText w:val="o"/>
      <w:lvlJc w:val="left"/>
      <w:pPr>
        <w:ind w:left="6120" w:hanging="360"/>
      </w:pPr>
      <w:rPr>
        <w:rFonts w:ascii="Courier New" w:hAnsi="Courier New" w:hint="default"/>
      </w:rPr>
    </w:lvl>
    <w:lvl w:ilvl="8" w:tplc="70EC76A6"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hint="default"/>
      </w:rPr>
    </w:lvl>
  </w:abstractNum>
  <w:abstractNum w:abstractNumId="11" w15:restartNumberingAfterBreak="0">
    <w:nsid w:val="1D8653DD"/>
    <w:multiLevelType w:val="hybridMultilevel"/>
    <w:tmpl w:val="3056C994"/>
    <w:lvl w:ilvl="0" w:tplc="892A9B2A">
      <w:start w:val="1"/>
      <w:numFmt w:val="bullet"/>
      <w:lvlText w:val=""/>
      <w:lvlJc w:val="left"/>
      <w:pPr>
        <w:ind w:left="720" w:hanging="360"/>
      </w:pPr>
      <w:rPr>
        <w:rFonts w:ascii="Symbol" w:hAnsi="Symbol" w:hint="default"/>
      </w:rPr>
    </w:lvl>
    <w:lvl w:ilvl="1" w:tplc="46DCBA2A" w:tentative="1">
      <w:start w:val="1"/>
      <w:numFmt w:val="bullet"/>
      <w:lvlText w:val="o"/>
      <w:lvlJc w:val="left"/>
      <w:pPr>
        <w:ind w:left="1440" w:hanging="360"/>
      </w:pPr>
      <w:rPr>
        <w:rFonts w:ascii="Courier New" w:hAnsi="Courier New" w:hint="default"/>
      </w:rPr>
    </w:lvl>
    <w:lvl w:ilvl="2" w:tplc="76262F6E" w:tentative="1">
      <w:start w:val="1"/>
      <w:numFmt w:val="bullet"/>
      <w:lvlText w:val=""/>
      <w:lvlJc w:val="left"/>
      <w:pPr>
        <w:ind w:left="2160" w:hanging="360"/>
      </w:pPr>
      <w:rPr>
        <w:rFonts w:ascii="Wingdings" w:hAnsi="Wingdings" w:hint="default"/>
      </w:rPr>
    </w:lvl>
    <w:lvl w:ilvl="3" w:tplc="13F2831E" w:tentative="1">
      <w:start w:val="1"/>
      <w:numFmt w:val="bullet"/>
      <w:lvlText w:val=""/>
      <w:lvlJc w:val="left"/>
      <w:pPr>
        <w:ind w:left="2880" w:hanging="360"/>
      </w:pPr>
      <w:rPr>
        <w:rFonts w:ascii="Symbol" w:hAnsi="Symbol" w:hint="default"/>
      </w:rPr>
    </w:lvl>
    <w:lvl w:ilvl="4" w:tplc="A9AA5AC4" w:tentative="1">
      <w:start w:val="1"/>
      <w:numFmt w:val="bullet"/>
      <w:lvlText w:val="o"/>
      <w:lvlJc w:val="left"/>
      <w:pPr>
        <w:ind w:left="3600" w:hanging="360"/>
      </w:pPr>
      <w:rPr>
        <w:rFonts w:ascii="Courier New" w:hAnsi="Courier New" w:hint="default"/>
      </w:rPr>
    </w:lvl>
    <w:lvl w:ilvl="5" w:tplc="73FCE90C" w:tentative="1">
      <w:start w:val="1"/>
      <w:numFmt w:val="bullet"/>
      <w:lvlText w:val=""/>
      <w:lvlJc w:val="left"/>
      <w:pPr>
        <w:ind w:left="4320" w:hanging="360"/>
      </w:pPr>
      <w:rPr>
        <w:rFonts w:ascii="Wingdings" w:hAnsi="Wingdings" w:hint="default"/>
      </w:rPr>
    </w:lvl>
    <w:lvl w:ilvl="6" w:tplc="F328FB38" w:tentative="1">
      <w:start w:val="1"/>
      <w:numFmt w:val="bullet"/>
      <w:lvlText w:val=""/>
      <w:lvlJc w:val="left"/>
      <w:pPr>
        <w:ind w:left="5040" w:hanging="360"/>
      </w:pPr>
      <w:rPr>
        <w:rFonts w:ascii="Symbol" w:hAnsi="Symbol" w:hint="default"/>
      </w:rPr>
    </w:lvl>
    <w:lvl w:ilvl="7" w:tplc="4238EDF2" w:tentative="1">
      <w:start w:val="1"/>
      <w:numFmt w:val="bullet"/>
      <w:lvlText w:val="o"/>
      <w:lvlJc w:val="left"/>
      <w:pPr>
        <w:ind w:left="5760" w:hanging="360"/>
      </w:pPr>
      <w:rPr>
        <w:rFonts w:ascii="Courier New" w:hAnsi="Courier New" w:hint="default"/>
      </w:rPr>
    </w:lvl>
    <w:lvl w:ilvl="8" w:tplc="0158F34A" w:tentative="1">
      <w:start w:val="1"/>
      <w:numFmt w:val="bullet"/>
      <w:lvlText w:val=""/>
      <w:lvlJc w:val="left"/>
      <w:pPr>
        <w:ind w:left="6480" w:hanging="360"/>
      </w:pPr>
      <w:rPr>
        <w:rFonts w:ascii="Wingdings" w:hAnsi="Wingdings" w:hint="default"/>
      </w:rPr>
    </w:lvl>
  </w:abstractNum>
  <w:abstractNum w:abstractNumId="12" w15:restartNumberingAfterBreak="0">
    <w:nsid w:val="1DCC3A93"/>
    <w:multiLevelType w:val="multilevel"/>
    <w:tmpl w:val="A4387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hint="default"/>
      </w:rPr>
    </w:lvl>
  </w:abstractNum>
  <w:abstractNum w:abstractNumId="15" w15:restartNumberingAfterBreak="0">
    <w:nsid w:val="2D45D053"/>
    <w:multiLevelType w:val="multilevel"/>
    <w:tmpl w:val="08A27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DC868D"/>
    <w:multiLevelType w:val="multilevel"/>
    <w:tmpl w:val="E0EE8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716ED5"/>
    <w:multiLevelType w:val="multilevel"/>
    <w:tmpl w:val="45183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hint="default"/>
      </w:rPr>
    </w:lvl>
    <w:lvl w:ilvl="3">
      <w:start w:val="1"/>
      <w:numFmt w:val="bullet"/>
      <w:pStyle w:val="ListNumber4Level4"/>
      <w:lvlText w:val=""/>
      <w:lvlJc w:val="left"/>
      <w:pPr>
        <w:tabs>
          <w:tab w:val="num" w:pos="5715"/>
        </w:tabs>
        <w:ind w:left="571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hint="default"/>
      </w:rPr>
    </w:lvl>
  </w:abstractNum>
  <w:abstractNum w:abstractNumId="20"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hint="default"/>
      </w:rPr>
    </w:lvl>
    <w:lvl w:ilvl="3">
      <w:start w:val="1"/>
      <w:numFmt w:val="bullet"/>
      <w:pStyle w:val="ListNumber2Level4"/>
      <w:lvlText w:val=""/>
      <w:lvlJc w:val="left"/>
      <w:pPr>
        <w:tabs>
          <w:tab w:val="num" w:pos="3912"/>
        </w:tabs>
        <w:ind w:left="3912"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D52663"/>
    <w:multiLevelType w:val="hybridMultilevel"/>
    <w:tmpl w:val="49FA7B1C"/>
    <w:lvl w:ilvl="0" w:tplc="625867C6">
      <w:start w:val="1"/>
      <w:numFmt w:val="decimal"/>
      <w:lvlText w:val="%1."/>
      <w:lvlJc w:val="left"/>
      <w:pPr>
        <w:ind w:left="720" w:hanging="360"/>
      </w:pPr>
      <w:rPr>
        <w:b/>
      </w:rPr>
    </w:lvl>
    <w:lvl w:ilvl="1" w:tplc="8C8C55A0" w:tentative="1">
      <w:start w:val="1"/>
      <w:numFmt w:val="lowerLetter"/>
      <w:lvlText w:val="%2."/>
      <w:lvlJc w:val="left"/>
      <w:pPr>
        <w:ind w:left="1440" w:hanging="360"/>
      </w:pPr>
    </w:lvl>
    <w:lvl w:ilvl="2" w:tplc="2EDC245E" w:tentative="1">
      <w:start w:val="1"/>
      <w:numFmt w:val="lowerRoman"/>
      <w:lvlText w:val="%3."/>
      <w:lvlJc w:val="right"/>
      <w:pPr>
        <w:ind w:left="2160" w:hanging="180"/>
      </w:pPr>
    </w:lvl>
    <w:lvl w:ilvl="3" w:tplc="AA4A4A6C" w:tentative="1">
      <w:start w:val="1"/>
      <w:numFmt w:val="decimal"/>
      <w:lvlText w:val="%4."/>
      <w:lvlJc w:val="left"/>
      <w:pPr>
        <w:ind w:left="2880" w:hanging="360"/>
      </w:pPr>
    </w:lvl>
    <w:lvl w:ilvl="4" w:tplc="A89E329E" w:tentative="1">
      <w:start w:val="1"/>
      <w:numFmt w:val="lowerLetter"/>
      <w:lvlText w:val="%5."/>
      <w:lvlJc w:val="left"/>
      <w:pPr>
        <w:ind w:left="3600" w:hanging="360"/>
      </w:pPr>
    </w:lvl>
    <w:lvl w:ilvl="5" w:tplc="5406E68C" w:tentative="1">
      <w:start w:val="1"/>
      <w:numFmt w:val="lowerRoman"/>
      <w:lvlText w:val="%6."/>
      <w:lvlJc w:val="right"/>
      <w:pPr>
        <w:ind w:left="4320" w:hanging="180"/>
      </w:pPr>
    </w:lvl>
    <w:lvl w:ilvl="6" w:tplc="1CBEF050" w:tentative="1">
      <w:start w:val="1"/>
      <w:numFmt w:val="decimal"/>
      <w:lvlText w:val="%7."/>
      <w:lvlJc w:val="left"/>
      <w:pPr>
        <w:ind w:left="5040" w:hanging="360"/>
      </w:pPr>
    </w:lvl>
    <w:lvl w:ilvl="7" w:tplc="EC60D1C6" w:tentative="1">
      <w:start w:val="1"/>
      <w:numFmt w:val="lowerLetter"/>
      <w:lvlText w:val="%8."/>
      <w:lvlJc w:val="left"/>
      <w:pPr>
        <w:ind w:left="5760" w:hanging="360"/>
      </w:pPr>
    </w:lvl>
    <w:lvl w:ilvl="8" w:tplc="5738822E" w:tentative="1">
      <w:start w:val="1"/>
      <w:numFmt w:val="lowerRoman"/>
      <w:lvlText w:val="%9."/>
      <w:lvlJc w:val="right"/>
      <w:pPr>
        <w:ind w:left="6480" w:hanging="180"/>
      </w:pPr>
    </w:lvl>
  </w:abstractNum>
  <w:abstractNum w:abstractNumId="22" w15:restartNumberingAfterBreak="0">
    <w:nsid w:val="43F3168A"/>
    <w:multiLevelType w:val="multilevel"/>
    <w:tmpl w:val="ADF6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174D58"/>
    <w:multiLevelType w:val="multilevel"/>
    <w:tmpl w:val="FC86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2F607F"/>
    <w:multiLevelType w:val="hybridMultilevel"/>
    <w:tmpl w:val="2EAE1878"/>
    <w:lvl w:ilvl="0" w:tplc="2564E7D2">
      <w:start w:val="1"/>
      <w:numFmt w:val="bullet"/>
      <w:lvlText w:val="-"/>
      <w:lvlJc w:val="left"/>
      <w:pPr>
        <w:ind w:left="720" w:hanging="360"/>
      </w:pPr>
      <w:rPr>
        <w:rFonts w:ascii="Courier New" w:hAnsi="Courier New" w:hint="default"/>
      </w:rPr>
    </w:lvl>
    <w:lvl w:ilvl="1" w:tplc="2912FEF0" w:tentative="1">
      <w:start w:val="1"/>
      <w:numFmt w:val="bullet"/>
      <w:lvlText w:val="o"/>
      <w:lvlJc w:val="left"/>
      <w:pPr>
        <w:ind w:left="1440" w:hanging="360"/>
      </w:pPr>
      <w:rPr>
        <w:rFonts w:ascii="Courier New" w:hAnsi="Courier New" w:hint="default"/>
      </w:rPr>
    </w:lvl>
    <w:lvl w:ilvl="2" w:tplc="E4621C88" w:tentative="1">
      <w:start w:val="1"/>
      <w:numFmt w:val="bullet"/>
      <w:lvlText w:val=""/>
      <w:lvlJc w:val="left"/>
      <w:pPr>
        <w:ind w:left="2160" w:hanging="360"/>
      </w:pPr>
      <w:rPr>
        <w:rFonts w:ascii="Wingdings" w:hAnsi="Wingdings" w:hint="default"/>
      </w:rPr>
    </w:lvl>
    <w:lvl w:ilvl="3" w:tplc="FD88F10C" w:tentative="1">
      <w:start w:val="1"/>
      <w:numFmt w:val="bullet"/>
      <w:lvlText w:val=""/>
      <w:lvlJc w:val="left"/>
      <w:pPr>
        <w:ind w:left="2880" w:hanging="360"/>
      </w:pPr>
      <w:rPr>
        <w:rFonts w:ascii="Symbol" w:hAnsi="Symbol" w:hint="default"/>
      </w:rPr>
    </w:lvl>
    <w:lvl w:ilvl="4" w:tplc="0B46FE86" w:tentative="1">
      <w:start w:val="1"/>
      <w:numFmt w:val="bullet"/>
      <w:lvlText w:val="o"/>
      <w:lvlJc w:val="left"/>
      <w:pPr>
        <w:ind w:left="3600" w:hanging="360"/>
      </w:pPr>
      <w:rPr>
        <w:rFonts w:ascii="Courier New" w:hAnsi="Courier New" w:hint="default"/>
      </w:rPr>
    </w:lvl>
    <w:lvl w:ilvl="5" w:tplc="F6CC77A4" w:tentative="1">
      <w:start w:val="1"/>
      <w:numFmt w:val="bullet"/>
      <w:lvlText w:val=""/>
      <w:lvlJc w:val="left"/>
      <w:pPr>
        <w:ind w:left="4320" w:hanging="360"/>
      </w:pPr>
      <w:rPr>
        <w:rFonts w:ascii="Wingdings" w:hAnsi="Wingdings" w:hint="default"/>
      </w:rPr>
    </w:lvl>
    <w:lvl w:ilvl="6" w:tplc="46A23DD4" w:tentative="1">
      <w:start w:val="1"/>
      <w:numFmt w:val="bullet"/>
      <w:lvlText w:val=""/>
      <w:lvlJc w:val="left"/>
      <w:pPr>
        <w:ind w:left="5040" w:hanging="360"/>
      </w:pPr>
      <w:rPr>
        <w:rFonts w:ascii="Symbol" w:hAnsi="Symbol" w:hint="default"/>
      </w:rPr>
    </w:lvl>
    <w:lvl w:ilvl="7" w:tplc="428093FE" w:tentative="1">
      <w:start w:val="1"/>
      <w:numFmt w:val="bullet"/>
      <w:lvlText w:val="o"/>
      <w:lvlJc w:val="left"/>
      <w:pPr>
        <w:ind w:left="5760" w:hanging="360"/>
      </w:pPr>
      <w:rPr>
        <w:rFonts w:ascii="Courier New" w:hAnsi="Courier New" w:hint="default"/>
      </w:rPr>
    </w:lvl>
    <w:lvl w:ilvl="8" w:tplc="0E7E6F2A" w:tentative="1">
      <w:start w:val="1"/>
      <w:numFmt w:val="bullet"/>
      <w:lvlText w:val=""/>
      <w:lvlJc w:val="left"/>
      <w:pPr>
        <w:ind w:left="6480" w:hanging="360"/>
      </w:pPr>
      <w:rPr>
        <w:rFonts w:ascii="Wingdings" w:hAnsi="Wingdings" w:hint="default"/>
      </w:rPr>
    </w:lvl>
  </w:abstractNum>
  <w:abstractNum w:abstractNumId="25" w15:restartNumberingAfterBreak="0">
    <w:nsid w:val="4A07947E"/>
    <w:multiLevelType w:val="multilevel"/>
    <w:tmpl w:val="E7CAE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596461"/>
    <w:multiLevelType w:val="hybridMultilevel"/>
    <w:tmpl w:val="9DF09A94"/>
    <w:lvl w:ilvl="0" w:tplc="39D4C79C">
      <w:start w:val="1"/>
      <w:numFmt w:val="decimal"/>
      <w:lvlText w:val="%1."/>
      <w:lvlJc w:val="left"/>
      <w:pPr>
        <w:ind w:left="1429" w:hanging="360"/>
      </w:pPr>
      <w:rPr>
        <w:b/>
        <w:i w:val="0"/>
      </w:rPr>
    </w:lvl>
    <w:lvl w:ilvl="1" w:tplc="4822CC28" w:tentative="1">
      <w:start w:val="1"/>
      <w:numFmt w:val="lowerLetter"/>
      <w:lvlText w:val="%2."/>
      <w:lvlJc w:val="left"/>
      <w:pPr>
        <w:ind w:left="2149" w:hanging="360"/>
      </w:pPr>
    </w:lvl>
    <w:lvl w:ilvl="2" w:tplc="D29AEBEA" w:tentative="1">
      <w:start w:val="1"/>
      <w:numFmt w:val="lowerRoman"/>
      <w:lvlText w:val="%3."/>
      <w:lvlJc w:val="right"/>
      <w:pPr>
        <w:ind w:left="2869" w:hanging="180"/>
      </w:pPr>
    </w:lvl>
    <w:lvl w:ilvl="3" w:tplc="2AAEC3CA" w:tentative="1">
      <w:start w:val="1"/>
      <w:numFmt w:val="decimal"/>
      <w:lvlText w:val="%4."/>
      <w:lvlJc w:val="left"/>
      <w:pPr>
        <w:ind w:left="3589" w:hanging="360"/>
      </w:pPr>
    </w:lvl>
    <w:lvl w:ilvl="4" w:tplc="C00ABCF0" w:tentative="1">
      <w:start w:val="1"/>
      <w:numFmt w:val="lowerLetter"/>
      <w:lvlText w:val="%5."/>
      <w:lvlJc w:val="left"/>
      <w:pPr>
        <w:ind w:left="4309" w:hanging="360"/>
      </w:pPr>
    </w:lvl>
    <w:lvl w:ilvl="5" w:tplc="C64A80BE" w:tentative="1">
      <w:start w:val="1"/>
      <w:numFmt w:val="lowerRoman"/>
      <w:lvlText w:val="%6."/>
      <w:lvlJc w:val="right"/>
      <w:pPr>
        <w:ind w:left="5029" w:hanging="180"/>
      </w:pPr>
    </w:lvl>
    <w:lvl w:ilvl="6" w:tplc="7C8206F8" w:tentative="1">
      <w:start w:val="1"/>
      <w:numFmt w:val="decimal"/>
      <w:lvlText w:val="%7."/>
      <w:lvlJc w:val="left"/>
      <w:pPr>
        <w:ind w:left="5749" w:hanging="360"/>
      </w:pPr>
    </w:lvl>
    <w:lvl w:ilvl="7" w:tplc="95AEDA82" w:tentative="1">
      <w:start w:val="1"/>
      <w:numFmt w:val="lowerLetter"/>
      <w:lvlText w:val="%8."/>
      <w:lvlJc w:val="left"/>
      <w:pPr>
        <w:ind w:left="6469" w:hanging="360"/>
      </w:pPr>
    </w:lvl>
    <w:lvl w:ilvl="8" w:tplc="535C78E8" w:tentative="1">
      <w:start w:val="1"/>
      <w:numFmt w:val="lowerRoman"/>
      <w:lvlText w:val="%9."/>
      <w:lvlJc w:val="right"/>
      <w:pPr>
        <w:ind w:left="7189" w:hanging="180"/>
      </w:pPr>
    </w:lvl>
  </w:abstractNum>
  <w:abstractNum w:abstractNumId="27" w15:restartNumberingAfterBreak="0">
    <w:nsid w:val="4B5F428A"/>
    <w:multiLevelType w:val="hybridMultilevel"/>
    <w:tmpl w:val="136C885A"/>
    <w:lvl w:ilvl="0" w:tplc="F8B61A66">
      <w:start w:val="1"/>
      <w:numFmt w:val="decimal"/>
      <w:lvlText w:val="%1."/>
      <w:lvlJc w:val="left"/>
      <w:pPr>
        <w:ind w:left="720" w:hanging="360"/>
      </w:pPr>
      <w:rPr>
        <w:b/>
      </w:rPr>
    </w:lvl>
    <w:lvl w:ilvl="1" w:tplc="3F1EB5E6" w:tentative="1">
      <w:start w:val="1"/>
      <w:numFmt w:val="lowerLetter"/>
      <w:lvlText w:val="%2."/>
      <w:lvlJc w:val="left"/>
      <w:pPr>
        <w:ind w:left="1440" w:hanging="360"/>
      </w:pPr>
    </w:lvl>
    <w:lvl w:ilvl="2" w:tplc="CD3C3152" w:tentative="1">
      <w:start w:val="1"/>
      <w:numFmt w:val="lowerRoman"/>
      <w:lvlText w:val="%3."/>
      <w:lvlJc w:val="right"/>
      <w:pPr>
        <w:ind w:left="2160" w:hanging="180"/>
      </w:pPr>
    </w:lvl>
    <w:lvl w:ilvl="3" w:tplc="72127B5C" w:tentative="1">
      <w:start w:val="1"/>
      <w:numFmt w:val="decimal"/>
      <w:lvlText w:val="%4."/>
      <w:lvlJc w:val="left"/>
      <w:pPr>
        <w:ind w:left="2880" w:hanging="360"/>
      </w:pPr>
    </w:lvl>
    <w:lvl w:ilvl="4" w:tplc="0970818C" w:tentative="1">
      <w:start w:val="1"/>
      <w:numFmt w:val="lowerLetter"/>
      <w:lvlText w:val="%5."/>
      <w:lvlJc w:val="left"/>
      <w:pPr>
        <w:ind w:left="3600" w:hanging="360"/>
      </w:pPr>
    </w:lvl>
    <w:lvl w:ilvl="5" w:tplc="5FBE6462" w:tentative="1">
      <w:start w:val="1"/>
      <w:numFmt w:val="lowerRoman"/>
      <w:lvlText w:val="%6."/>
      <w:lvlJc w:val="right"/>
      <w:pPr>
        <w:ind w:left="4320" w:hanging="180"/>
      </w:pPr>
    </w:lvl>
    <w:lvl w:ilvl="6" w:tplc="74426B8C" w:tentative="1">
      <w:start w:val="1"/>
      <w:numFmt w:val="decimal"/>
      <w:lvlText w:val="%7."/>
      <w:lvlJc w:val="left"/>
      <w:pPr>
        <w:ind w:left="5040" w:hanging="360"/>
      </w:pPr>
    </w:lvl>
    <w:lvl w:ilvl="7" w:tplc="5D10AE9A" w:tentative="1">
      <w:start w:val="1"/>
      <w:numFmt w:val="lowerLetter"/>
      <w:lvlText w:val="%8."/>
      <w:lvlJc w:val="left"/>
      <w:pPr>
        <w:ind w:left="5760" w:hanging="360"/>
      </w:pPr>
    </w:lvl>
    <w:lvl w:ilvl="8" w:tplc="FB5A4B5E" w:tentative="1">
      <w:start w:val="1"/>
      <w:numFmt w:val="lowerRoman"/>
      <w:lvlText w:val="%9."/>
      <w:lvlJc w:val="right"/>
      <w:pPr>
        <w:ind w:left="6480" w:hanging="180"/>
      </w:pPr>
    </w:lvl>
  </w:abstractNum>
  <w:abstractNum w:abstractNumId="28" w15:restartNumberingAfterBreak="0">
    <w:nsid w:val="4CFA6298"/>
    <w:multiLevelType w:val="hybridMultilevel"/>
    <w:tmpl w:val="68B8F702"/>
    <w:lvl w:ilvl="0" w:tplc="971238AC">
      <w:start w:val="1"/>
      <w:numFmt w:val="bullet"/>
      <w:lvlText w:val="-"/>
      <w:lvlJc w:val="left"/>
      <w:pPr>
        <w:ind w:left="1440" w:hanging="360"/>
      </w:pPr>
      <w:rPr>
        <w:rFonts w:ascii="Calibri" w:hAnsi="Calibri" w:hint="default"/>
      </w:rPr>
    </w:lvl>
    <w:lvl w:ilvl="1" w:tplc="8580009A" w:tentative="1">
      <w:start w:val="1"/>
      <w:numFmt w:val="bullet"/>
      <w:lvlText w:val="o"/>
      <w:lvlJc w:val="left"/>
      <w:pPr>
        <w:ind w:left="2160" w:hanging="360"/>
      </w:pPr>
      <w:rPr>
        <w:rFonts w:ascii="Courier New" w:hAnsi="Courier New" w:hint="default"/>
      </w:rPr>
    </w:lvl>
    <w:lvl w:ilvl="2" w:tplc="6E06554A">
      <w:start w:val="1"/>
      <w:numFmt w:val="bullet"/>
      <w:lvlText w:val=""/>
      <w:lvlJc w:val="left"/>
      <w:pPr>
        <w:ind w:left="2880" w:hanging="360"/>
      </w:pPr>
      <w:rPr>
        <w:rFonts w:ascii="Wingdings" w:hAnsi="Wingdings" w:hint="default"/>
      </w:rPr>
    </w:lvl>
    <w:lvl w:ilvl="3" w:tplc="5F9EB840" w:tentative="1">
      <w:start w:val="1"/>
      <w:numFmt w:val="bullet"/>
      <w:lvlText w:val=""/>
      <w:lvlJc w:val="left"/>
      <w:pPr>
        <w:ind w:left="3600" w:hanging="360"/>
      </w:pPr>
      <w:rPr>
        <w:rFonts w:ascii="Symbol" w:hAnsi="Symbol" w:hint="default"/>
      </w:rPr>
    </w:lvl>
    <w:lvl w:ilvl="4" w:tplc="F40618BE" w:tentative="1">
      <w:start w:val="1"/>
      <w:numFmt w:val="bullet"/>
      <w:lvlText w:val="o"/>
      <w:lvlJc w:val="left"/>
      <w:pPr>
        <w:ind w:left="4320" w:hanging="360"/>
      </w:pPr>
      <w:rPr>
        <w:rFonts w:ascii="Courier New" w:hAnsi="Courier New" w:hint="default"/>
      </w:rPr>
    </w:lvl>
    <w:lvl w:ilvl="5" w:tplc="6ECC00FA" w:tentative="1">
      <w:start w:val="1"/>
      <w:numFmt w:val="bullet"/>
      <w:lvlText w:val=""/>
      <w:lvlJc w:val="left"/>
      <w:pPr>
        <w:ind w:left="5040" w:hanging="360"/>
      </w:pPr>
      <w:rPr>
        <w:rFonts w:ascii="Wingdings" w:hAnsi="Wingdings" w:hint="default"/>
      </w:rPr>
    </w:lvl>
    <w:lvl w:ilvl="6" w:tplc="BAFE5074" w:tentative="1">
      <w:start w:val="1"/>
      <w:numFmt w:val="bullet"/>
      <w:lvlText w:val=""/>
      <w:lvlJc w:val="left"/>
      <w:pPr>
        <w:ind w:left="5760" w:hanging="360"/>
      </w:pPr>
      <w:rPr>
        <w:rFonts w:ascii="Symbol" w:hAnsi="Symbol" w:hint="default"/>
      </w:rPr>
    </w:lvl>
    <w:lvl w:ilvl="7" w:tplc="0002A9F8" w:tentative="1">
      <w:start w:val="1"/>
      <w:numFmt w:val="bullet"/>
      <w:lvlText w:val="o"/>
      <w:lvlJc w:val="left"/>
      <w:pPr>
        <w:ind w:left="6480" w:hanging="360"/>
      </w:pPr>
      <w:rPr>
        <w:rFonts w:ascii="Courier New" w:hAnsi="Courier New" w:hint="default"/>
      </w:rPr>
    </w:lvl>
    <w:lvl w:ilvl="8" w:tplc="2714941A" w:tentative="1">
      <w:start w:val="1"/>
      <w:numFmt w:val="bullet"/>
      <w:lvlText w:val=""/>
      <w:lvlJc w:val="left"/>
      <w:pPr>
        <w:ind w:left="7200" w:hanging="360"/>
      </w:pPr>
      <w:rPr>
        <w:rFonts w:ascii="Wingdings" w:hAnsi="Wingdings" w:hint="default"/>
      </w:rPr>
    </w:lvl>
  </w:abstractNum>
  <w:abstractNum w:abstractNumId="29" w15:restartNumberingAfterBreak="0">
    <w:nsid w:val="514632EE"/>
    <w:multiLevelType w:val="hybridMultilevel"/>
    <w:tmpl w:val="6012F114"/>
    <w:lvl w:ilvl="0" w:tplc="E168F6E4">
      <w:start w:val="1"/>
      <w:numFmt w:val="bullet"/>
      <w:pStyle w:val="ListDash"/>
      <w:lvlText w:val="–"/>
      <w:lvlJc w:val="left"/>
      <w:pPr>
        <w:tabs>
          <w:tab w:val="num" w:pos="567"/>
        </w:tabs>
        <w:ind w:left="567" w:hanging="283"/>
      </w:pPr>
      <w:rPr>
        <w:rFonts w:ascii="Times New Roman" w:hAnsi="Times New Roman" w:hint="default"/>
      </w:rPr>
    </w:lvl>
    <w:lvl w:ilvl="1" w:tplc="4D261498">
      <w:numFmt w:val="bullet"/>
      <w:lvlText w:val="-"/>
      <w:lvlJc w:val="left"/>
      <w:pPr>
        <w:tabs>
          <w:tab w:val="num" w:pos="1724"/>
        </w:tabs>
        <w:ind w:left="1724" w:hanging="360"/>
      </w:pPr>
      <w:rPr>
        <w:rFonts w:ascii="Times New Roman" w:hAnsi="Times New Roman" w:hint="default"/>
      </w:rPr>
    </w:lvl>
    <w:lvl w:ilvl="2" w:tplc="88CA2266" w:tentative="1">
      <w:start w:val="1"/>
      <w:numFmt w:val="bullet"/>
      <w:lvlText w:val=""/>
      <w:lvlJc w:val="left"/>
      <w:pPr>
        <w:tabs>
          <w:tab w:val="num" w:pos="2444"/>
        </w:tabs>
        <w:ind w:left="2444" w:hanging="360"/>
      </w:pPr>
      <w:rPr>
        <w:rFonts w:ascii="Wingdings" w:hAnsi="Wingdings" w:hint="default"/>
      </w:rPr>
    </w:lvl>
    <w:lvl w:ilvl="3" w:tplc="F92C9F52" w:tentative="1">
      <w:start w:val="1"/>
      <w:numFmt w:val="bullet"/>
      <w:lvlText w:val=""/>
      <w:lvlJc w:val="left"/>
      <w:pPr>
        <w:tabs>
          <w:tab w:val="num" w:pos="3164"/>
        </w:tabs>
        <w:ind w:left="3164" w:hanging="360"/>
      </w:pPr>
      <w:rPr>
        <w:rFonts w:ascii="Symbol" w:hAnsi="Symbol" w:hint="default"/>
      </w:rPr>
    </w:lvl>
    <w:lvl w:ilvl="4" w:tplc="7F0C5806" w:tentative="1">
      <w:start w:val="1"/>
      <w:numFmt w:val="bullet"/>
      <w:lvlText w:val="o"/>
      <w:lvlJc w:val="left"/>
      <w:pPr>
        <w:tabs>
          <w:tab w:val="num" w:pos="3884"/>
        </w:tabs>
        <w:ind w:left="3884" w:hanging="360"/>
      </w:pPr>
      <w:rPr>
        <w:rFonts w:ascii="Courier New" w:hAnsi="Courier New" w:hint="default"/>
      </w:rPr>
    </w:lvl>
    <w:lvl w:ilvl="5" w:tplc="78E21278" w:tentative="1">
      <w:start w:val="1"/>
      <w:numFmt w:val="bullet"/>
      <w:lvlText w:val=""/>
      <w:lvlJc w:val="left"/>
      <w:pPr>
        <w:tabs>
          <w:tab w:val="num" w:pos="4604"/>
        </w:tabs>
        <w:ind w:left="4604" w:hanging="360"/>
      </w:pPr>
      <w:rPr>
        <w:rFonts w:ascii="Wingdings" w:hAnsi="Wingdings" w:hint="default"/>
      </w:rPr>
    </w:lvl>
    <w:lvl w:ilvl="6" w:tplc="DBF6EDE6" w:tentative="1">
      <w:start w:val="1"/>
      <w:numFmt w:val="bullet"/>
      <w:lvlText w:val=""/>
      <w:lvlJc w:val="left"/>
      <w:pPr>
        <w:tabs>
          <w:tab w:val="num" w:pos="5324"/>
        </w:tabs>
        <w:ind w:left="5324" w:hanging="360"/>
      </w:pPr>
      <w:rPr>
        <w:rFonts w:ascii="Symbol" w:hAnsi="Symbol" w:hint="default"/>
      </w:rPr>
    </w:lvl>
    <w:lvl w:ilvl="7" w:tplc="179E5FAC" w:tentative="1">
      <w:start w:val="1"/>
      <w:numFmt w:val="bullet"/>
      <w:lvlText w:val="o"/>
      <w:lvlJc w:val="left"/>
      <w:pPr>
        <w:tabs>
          <w:tab w:val="num" w:pos="6044"/>
        </w:tabs>
        <w:ind w:left="6044" w:hanging="360"/>
      </w:pPr>
      <w:rPr>
        <w:rFonts w:ascii="Courier New" w:hAnsi="Courier New" w:hint="default"/>
      </w:rPr>
    </w:lvl>
    <w:lvl w:ilvl="8" w:tplc="9C8AD426"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57598B62"/>
    <w:multiLevelType w:val="multilevel"/>
    <w:tmpl w:val="34201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lvl>
    <w:lvl w:ilvl="1">
      <w:start w:val="1"/>
      <w:numFmt w:val="decimal"/>
      <w:lvlText w:val="%1.%2."/>
      <w:lvlJc w:val="left"/>
      <w:pPr>
        <w:tabs>
          <w:tab w:val="num" w:pos="850"/>
        </w:tabs>
        <w:ind w:left="850" w:hanging="850"/>
      </w:pPr>
      <w:rPr>
        <w:i w:val="0"/>
      </w:r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89F26F6"/>
    <w:multiLevelType w:val="multilevel"/>
    <w:tmpl w:val="C6A0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hint="default"/>
      </w:rPr>
    </w:lvl>
  </w:abstractNum>
  <w:abstractNum w:abstractNumId="34" w15:restartNumberingAfterBreak="0">
    <w:nsid w:val="5EFF257D"/>
    <w:multiLevelType w:val="hybridMultilevel"/>
    <w:tmpl w:val="DD2A3844"/>
    <w:lvl w:ilvl="0" w:tplc="0B669B6A">
      <w:start w:val="1"/>
      <w:numFmt w:val="bullet"/>
      <w:lvlText w:val=""/>
      <w:lvlJc w:val="left"/>
      <w:pPr>
        <w:ind w:left="720" w:hanging="360"/>
      </w:pPr>
      <w:rPr>
        <w:rFonts w:ascii="Symbol" w:hAnsi="Symbol" w:hint="default"/>
      </w:rPr>
    </w:lvl>
    <w:lvl w:ilvl="1" w:tplc="DFD20C00" w:tentative="1">
      <w:start w:val="1"/>
      <w:numFmt w:val="bullet"/>
      <w:lvlText w:val="o"/>
      <w:lvlJc w:val="left"/>
      <w:pPr>
        <w:ind w:left="1440" w:hanging="360"/>
      </w:pPr>
      <w:rPr>
        <w:rFonts w:ascii="Courier New" w:hAnsi="Courier New" w:hint="default"/>
      </w:rPr>
    </w:lvl>
    <w:lvl w:ilvl="2" w:tplc="D9CAD924" w:tentative="1">
      <w:start w:val="1"/>
      <w:numFmt w:val="bullet"/>
      <w:lvlText w:val=""/>
      <w:lvlJc w:val="left"/>
      <w:pPr>
        <w:ind w:left="2160" w:hanging="360"/>
      </w:pPr>
      <w:rPr>
        <w:rFonts w:ascii="Wingdings" w:hAnsi="Wingdings" w:hint="default"/>
      </w:rPr>
    </w:lvl>
    <w:lvl w:ilvl="3" w:tplc="FAB2026E" w:tentative="1">
      <w:start w:val="1"/>
      <w:numFmt w:val="bullet"/>
      <w:lvlText w:val=""/>
      <w:lvlJc w:val="left"/>
      <w:pPr>
        <w:ind w:left="2880" w:hanging="360"/>
      </w:pPr>
      <w:rPr>
        <w:rFonts w:ascii="Symbol" w:hAnsi="Symbol" w:hint="default"/>
      </w:rPr>
    </w:lvl>
    <w:lvl w:ilvl="4" w:tplc="900C86F2" w:tentative="1">
      <w:start w:val="1"/>
      <w:numFmt w:val="bullet"/>
      <w:lvlText w:val="o"/>
      <w:lvlJc w:val="left"/>
      <w:pPr>
        <w:ind w:left="3600" w:hanging="360"/>
      </w:pPr>
      <w:rPr>
        <w:rFonts w:ascii="Courier New" w:hAnsi="Courier New" w:hint="default"/>
      </w:rPr>
    </w:lvl>
    <w:lvl w:ilvl="5" w:tplc="748EE0EA" w:tentative="1">
      <w:start w:val="1"/>
      <w:numFmt w:val="bullet"/>
      <w:lvlText w:val=""/>
      <w:lvlJc w:val="left"/>
      <w:pPr>
        <w:ind w:left="4320" w:hanging="360"/>
      </w:pPr>
      <w:rPr>
        <w:rFonts w:ascii="Wingdings" w:hAnsi="Wingdings" w:hint="default"/>
      </w:rPr>
    </w:lvl>
    <w:lvl w:ilvl="6" w:tplc="2C8C4A30" w:tentative="1">
      <w:start w:val="1"/>
      <w:numFmt w:val="bullet"/>
      <w:lvlText w:val=""/>
      <w:lvlJc w:val="left"/>
      <w:pPr>
        <w:ind w:left="5040" w:hanging="360"/>
      </w:pPr>
      <w:rPr>
        <w:rFonts w:ascii="Symbol" w:hAnsi="Symbol" w:hint="default"/>
      </w:rPr>
    </w:lvl>
    <w:lvl w:ilvl="7" w:tplc="893C575E" w:tentative="1">
      <w:start w:val="1"/>
      <w:numFmt w:val="bullet"/>
      <w:lvlText w:val="o"/>
      <w:lvlJc w:val="left"/>
      <w:pPr>
        <w:ind w:left="5760" w:hanging="360"/>
      </w:pPr>
      <w:rPr>
        <w:rFonts w:ascii="Courier New" w:hAnsi="Courier New" w:hint="default"/>
      </w:rPr>
    </w:lvl>
    <w:lvl w:ilvl="8" w:tplc="398E6E36" w:tentative="1">
      <w:start w:val="1"/>
      <w:numFmt w:val="bullet"/>
      <w:lvlText w:val=""/>
      <w:lvlJc w:val="left"/>
      <w:pPr>
        <w:ind w:left="6480" w:hanging="360"/>
      </w:pPr>
      <w:rPr>
        <w:rFonts w:ascii="Wingdings" w:hAnsi="Wingdings" w:hint="default"/>
      </w:rPr>
    </w:lvl>
  </w:abstractNum>
  <w:abstractNum w:abstractNumId="35"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B5A37B8"/>
    <w:multiLevelType w:val="hybridMultilevel"/>
    <w:tmpl w:val="AD1ECD8E"/>
    <w:lvl w:ilvl="0" w:tplc="5EEC067A">
      <w:start w:val="1"/>
      <w:numFmt w:val="decimal"/>
      <w:lvlText w:val="%1."/>
      <w:lvlJc w:val="left"/>
      <w:pPr>
        <w:ind w:left="360" w:hanging="360"/>
      </w:pPr>
    </w:lvl>
    <w:lvl w:ilvl="1" w:tplc="C3925404" w:tentative="1">
      <w:start w:val="1"/>
      <w:numFmt w:val="lowerLetter"/>
      <w:lvlText w:val="%2."/>
      <w:lvlJc w:val="left"/>
      <w:pPr>
        <w:ind w:left="1080" w:hanging="360"/>
      </w:pPr>
    </w:lvl>
    <w:lvl w:ilvl="2" w:tplc="A5CAAF84" w:tentative="1">
      <w:start w:val="1"/>
      <w:numFmt w:val="lowerRoman"/>
      <w:lvlText w:val="%3."/>
      <w:lvlJc w:val="right"/>
      <w:pPr>
        <w:ind w:left="1800" w:hanging="180"/>
      </w:pPr>
    </w:lvl>
    <w:lvl w:ilvl="3" w:tplc="064AB92E" w:tentative="1">
      <w:start w:val="1"/>
      <w:numFmt w:val="decimal"/>
      <w:lvlText w:val="%4."/>
      <w:lvlJc w:val="left"/>
      <w:pPr>
        <w:ind w:left="2520" w:hanging="360"/>
      </w:pPr>
    </w:lvl>
    <w:lvl w:ilvl="4" w:tplc="97005CE0" w:tentative="1">
      <w:start w:val="1"/>
      <w:numFmt w:val="lowerLetter"/>
      <w:lvlText w:val="%5."/>
      <w:lvlJc w:val="left"/>
      <w:pPr>
        <w:ind w:left="3240" w:hanging="360"/>
      </w:pPr>
    </w:lvl>
    <w:lvl w:ilvl="5" w:tplc="5836612C" w:tentative="1">
      <w:start w:val="1"/>
      <w:numFmt w:val="lowerRoman"/>
      <w:lvlText w:val="%6."/>
      <w:lvlJc w:val="right"/>
      <w:pPr>
        <w:ind w:left="3960" w:hanging="180"/>
      </w:pPr>
    </w:lvl>
    <w:lvl w:ilvl="6" w:tplc="570E1108" w:tentative="1">
      <w:start w:val="1"/>
      <w:numFmt w:val="decimal"/>
      <w:lvlText w:val="%7."/>
      <w:lvlJc w:val="left"/>
      <w:pPr>
        <w:ind w:left="4680" w:hanging="360"/>
      </w:pPr>
    </w:lvl>
    <w:lvl w:ilvl="7" w:tplc="BF165B3C" w:tentative="1">
      <w:start w:val="1"/>
      <w:numFmt w:val="lowerLetter"/>
      <w:lvlText w:val="%8."/>
      <w:lvlJc w:val="left"/>
      <w:pPr>
        <w:ind w:left="5400" w:hanging="360"/>
      </w:pPr>
    </w:lvl>
    <w:lvl w:ilvl="8" w:tplc="8006E7F6" w:tentative="1">
      <w:start w:val="1"/>
      <w:numFmt w:val="lowerRoman"/>
      <w:lvlText w:val="%9."/>
      <w:lvlJc w:val="right"/>
      <w:pPr>
        <w:ind w:left="6120" w:hanging="180"/>
      </w:pPr>
    </w:lvl>
  </w:abstractNum>
  <w:abstractNum w:abstractNumId="37" w15:restartNumberingAfterBreak="0">
    <w:nsid w:val="6C136061"/>
    <w:multiLevelType w:val="hybridMultilevel"/>
    <w:tmpl w:val="7052666E"/>
    <w:lvl w:ilvl="0" w:tplc="E956127C">
      <w:start w:val="1"/>
      <w:numFmt w:val="bullet"/>
      <w:pStyle w:val="Briefingspeakdef"/>
      <w:lvlText w:val=""/>
      <w:lvlJc w:val="left"/>
      <w:pPr>
        <w:tabs>
          <w:tab w:val="num" w:pos="765"/>
        </w:tabs>
        <w:ind w:left="765" w:hanging="283"/>
      </w:pPr>
      <w:rPr>
        <w:rFonts w:ascii="Symbol" w:hAnsi="Symbol" w:hint="default"/>
        <w:sz w:val="22"/>
      </w:rPr>
    </w:lvl>
    <w:lvl w:ilvl="1" w:tplc="A5A64748">
      <w:start w:val="1"/>
      <w:numFmt w:val="bullet"/>
      <w:lvlText w:val=""/>
      <w:lvlJc w:val="left"/>
      <w:pPr>
        <w:tabs>
          <w:tab w:val="num" w:pos="1287"/>
        </w:tabs>
        <w:ind w:left="1287" w:hanging="207"/>
      </w:pPr>
      <w:rPr>
        <w:rFonts w:ascii="Symbol" w:hAnsi="Symbol" w:hint="default"/>
        <w:sz w:val="22"/>
      </w:rPr>
    </w:lvl>
    <w:lvl w:ilvl="2" w:tplc="19867226" w:tentative="1">
      <w:start w:val="1"/>
      <w:numFmt w:val="bullet"/>
      <w:lvlText w:val=""/>
      <w:lvlJc w:val="left"/>
      <w:pPr>
        <w:tabs>
          <w:tab w:val="num" w:pos="2160"/>
        </w:tabs>
        <w:ind w:left="2160" w:hanging="360"/>
      </w:pPr>
      <w:rPr>
        <w:rFonts w:ascii="Wingdings" w:hAnsi="Wingdings" w:hint="default"/>
      </w:rPr>
    </w:lvl>
    <w:lvl w:ilvl="3" w:tplc="BF7ED784" w:tentative="1">
      <w:start w:val="1"/>
      <w:numFmt w:val="bullet"/>
      <w:lvlText w:val=""/>
      <w:lvlJc w:val="left"/>
      <w:pPr>
        <w:tabs>
          <w:tab w:val="num" w:pos="2880"/>
        </w:tabs>
        <w:ind w:left="2880" w:hanging="360"/>
      </w:pPr>
      <w:rPr>
        <w:rFonts w:ascii="Symbol" w:hAnsi="Symbol" w:hint="default"/>
      </w:rPr>
    </w:lvl>
    <w:lvl w:ilvl="4" w:tplc="653298DC" w:tentative="1">
      <w:start w:val="1"/>
      <w:numFmt w:val="bullet"/>
      <w:lvlText w:val="o"/>
      <w:lvlJc w:val="left"/>
      <w:pPr>
        <w:tabs>
          <w:tab w:val="num" w:pos="3600"/>
        </w:tabs>
        <w:ind w:left="3600" w:hanging="360"/>
      </w:pPr>
      <w:rPr>
        <w:rFonts w:ascii="Courier New" w:hAnsi="Courier New" w:hint="default"/>
      </w:rPr>
    </w:lvl>
    <w:lvl w:ilvl="5" w:tplc="980C9B76" w:tentative="1">
      <w:start w:val="1"/>
      <w:numFmt w:val="bullet"/>
      <w:lvlText w:val=""/>
      <w:lvlJc w:val="left"/>
      <w:pPr>
        <w:tabs>
          <w:tab w:val="num" w:pos="4320"/>
        </w:tabs>
        <w:ind w:left="4320" w:hanging="360"/>
      </w:pPr>
      <w:rPr>
        <w:rFonts w:ascii="Wingdings" w:hAnsi="Wingdings" w:hint="default"/>
      </w:rPr>
    </w:lvl>
    <w:lvl w:ilvl="6" w:tplc="6E182C30" w:tentative="1">
      <w:start w:val="1"/>
      <w:numFmt w:val="bullet"/>
      <w:lvlText w:val=""/>
      <w:lvlJc w:val="left"/>
      <w:pPr>
        <w:tabs>
          <w:tab w:val="num" w:pos="5040"/>
        </w:tabs>
        <w:ind w:left="5040" w:hanging="360"/>
      </w:pPr>
      <w:rPr>
        <w:rFonts w:ascii="Symbol" w:hAnsi="Symbol" w:hint="default"/>
      </w:rPr>
    </w:lvl>
    <w:lvl w:ilvl="7" w:tplc="8A7647A8" w:tentative="1">
      <w:start w:val="1"/>
      <w:numFmt w:val="bullet"/>
      <w:lvlText w:val="o"/>
      <w:lvlJc w:val="left"/>
      <w:pPr>
        <w:tabs>
          <w:tab w:val="num" w:pos="5760"/>
        </w:tabs>
        <w:ind w:left="5760" w:hanging="360"/>
      </w:pPr>
      <w:rPr>
        <w:rFonts w:ascii="Courier New" w:hAnsi="Courier New" w:hint="default"/>
      </w:rPr>
    </w:lvl>
    <w:lvl w:ilvl="8" w:tplc="5E00991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hint="default"/>
      </w:rPr>
    </w:lvl>
  </w:abstractNum>
  <w:abstractNum w:abstractNumId="39"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hint="default"/>
      </w:rPr>
    </w:lvl>
    <w:lvl w:ilvl="3">
      <w:start w:val="1"/>
      <w:numFmt w:val="bullet"/>
      <w:pStyle w:val="ListNumber3Level4"/>
      <w:lvlText w:val=""/>
      <w:lvlJc w:val="left"/>
      <w:pPr>
        <w:tabs>
          <w:tab w:val="num" w:pos="4751"/>
        </w:tabs>
        <w:ind w:left="4751"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69864C1"/>
    <w:multiLevelType w:val="hybridMultilevel"/>
    <w:tmpl w:val="154C80D8"/>
    <w:lvl w:ilvl="0" w:tplc="EB8E6E9C">
      <w:start w:val="1"/>
      <w:numFmt w:val="bullet"/>
      <w:pStyle w:val="NumPar1Char"/>
      <w:lvlText w:val="–"/>
      <w:lvlJc w:val="left"/>
      <w:pPr>
        <w:tabs>
          <w:tab w:val="num" w:pos="643"/>
        </w:tabs>
        <w:ind w:left="643" w:hanging="283"/>
      </w:pPr>
      <w:rPr>
        <w:rFonts w:ascii="Times New Roman" w:hAnsi="Times New Roman" w:hint="default"/>
      </w:rPr>
    </w:lvl>
    <w:lvl w:ilvl="1" w:tplc="BCACBA7A" w:tentative="1">
      <w:start w:val="1"/>
      <w:numFmt w:val="bullet"/>
      <w:lvlText w:val="o"/>
      <w:lvlJc w:val="left"/>
      <w:pPr>
        <w:tabs>
          <w:tab w:val="num" w:pos="1440"/>
        </w:tabs>
        <w:ind w:left="1440" w:hanging="360"/>
      </w:pPr>
      <w:rPr>
        <w:rFonts w:ascii="Courier New" w:hAnsi="Courier New" w:hint="default"/>
      </w:rPr>
    </w:lvl>
    <w:lvl w:ilvl="2" w:tplc="6E4834E8" w:tentative="1">
      <w:start w:val="1"/>
      <w:numFmt w:val="bullet"/>
      <w:lvlText w:val=""/>
      <w:lvlJc w:val="left"/>
      <w:pPr>
        <w:tabs>
          <w:tab w:val="num" w:pos="2160"/>
        </w:tabs>
        <w:ind w:left="2160" w:hanging="360"/>
      </w:pPr>
      <w:rPr>
        <w:rFonts w:ascii="Wingdings" w:hAnsi="Wingdings" w:hint="default"/>
      </w:rPr>
    </w:lvl>
    <w:lvl w:ilvl="3" w:tplc="3272A2CC" w:tentative="1">
      <w:start w:val="1"/>
      <w:numFmt w:val="bullet"/>
      <w:lvlText w:val=""/>
      <w:lvlJc w:val="left"/>
      <w:pPr>
        <w:tabs>
          <w:tab w:val="num" w:pos="2880"/>
        </w:tabs>
        <w:ind w:left="2880" w:hanging="360"/>
      </w:pPr>
      <w:rPr>
        <w:rFonts w:ascii="Symbol" w:hAnsi="Symbol" w:hint="default"/>
      </w:rPr>
    </w:lvl>
    <w:lvl w:ilvl="4" w:tplc="1F9CF0A2" w:tentative="1">
      <w:start w:val="1"/>
      <w:numFmt w:val="bullet"/>
      <w:lvlText w:val="o"/>
      <w:lvlJc w:val="left"/>
      <w:pPr>
        <w:tabs>
          <w:tab w:val="num" w:pos="3600"/>
        </w:tabs>
        <w:ind w:left="3600" w:hanging="360"/>
      </w:pPr>
      <w:rPr>
        <w:rFonts w:ascii="Courier New" w:hAnsi="Courier New" w:hint="default"/>
      </w:rPr>
    </w:lvl>
    <w:lvl w:ilvl="5" w:tplc="2B5CCF00" w:tentative="1">
      <w:start w:val="1"/>
      <w:numFmt w:val="bullet"/>
      <w:lvlText w:val=""/>
      <w:lvlJc w:val="left"/>
      <w:pPr>
        <w:tabs>
          <w:tab w:val="num" w:pos="4320"/>
        </w:tabs>
        <w:ind w:left="4320" w:hanging="360"/>
      </w:pPr>
      <w:rPr>
        <w:rFonts w:ascii="Wingdings" w:hAnsi="Wingdings" w:hint="default"/>
      </w:rPr>
    </w:lvl>
    <w:lvl w:ilvl="6" w:tplc="C2BA0640" w:tentative="1">
      <w:start w:val="1"/>
      <w:numFmt w:val="bullet"/>
      <w:lvlText w:val=""/>
      <w:lvlJc w:val="left"/>
      <w:pPr>
        <w:tabs>
          <w:tab w:val="num" w:pos="5040"/>
        </w:tabs>
        <w:ind w:left="5040" w:hanging="360"/>
      </w:pPr>
      <w:rPr>
        <w:rFonts w:ascii="Symbol" w:hAnsi="Symbol" w:hint="default"/>
      </w:rPr>
    </w:lvl>
    <w:lvl w:ilvl="7" w:tplc="313653D2" w:tentative="1">
      <w:start w:val="1"/>
      <w:numFmt w:val="bullet"/>
      <w:lvlText w:val="o"/>
      <w:lvlJc w:val="left"/>
      <w:pPr>
        <w:tabs>
          <w:tab w:val="num" w:pos="5760"/>
        </w:tabs>
        <w:ind w:left="5760" w:hanging="360"/>
      </w:pPr>
      <w:rPr>
        <w:rFonts w:ascii="Courier New" w:hAnsi="Courier New" w:hint="default"/>
      </w:rPr>
    </w:lvl>
    <w:lvl w:ilvl="8" w:tplc="F742662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hint="default"/>
      </w:rPr>
    </w:lvl>
  </w:abstractNum>
  <w:abstractNum w:abstractNumId="42"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hint="default"/>
      </w:rPr>
    </w:lvl>
  </w:abstractNum>
  <w:abstractNum w:abstractNumId="43" w15:restartNumberingAfterBreak="0">
    <w:nsid w:val="795D3BA0"/>
    <w:multiLevelType w:val="hybridMultilevel"/>
    <w:tmpl w:val="4F76D5A2"/>
    <w:lvl w:ilvl="0" w:tplc="2390C668">
      <w:start w:val="1"/>
      <w:numFmt w:val="bullet"/>
      <w:lvlText w:val=""/>
      <w:lvlJc w:val="left"/>
      <w:pPr>
        <w:ind w:left="360" w:hanging="360"/>
      </w:pPr>
      <w:rPr>
        <w:rFonts w:ascii="Symbol" w:hAnsi="Symbol" w:hint="default"/>
      </w:rPr>
    </w:lvl>
    <w:lvl w:ilvl="1" w:tplc="39AE35CE" w:tentative="1">
      <w:start w:val="1"/>
      <w:numFmt w:val="bullet"/>
      <w:lvlText w:val="o"/>
      <w:lvlJc w:val="left"/>
      <w:pPr>
        <w:ind w:left="1080" w:hanging="360"/>
      </w:pPr>
      <w:rPr>
        <w:rFonts w:ascii="Courier New" w:hAnsi="Courier New" w:hint="default"/>
      </w:rPr>
    </w:lvl>
    <w:lvl w:ilvl="2" w:tplc="753E5AE8" w:tentative="1">
      <w:start w:val="1"/>
      <w:numFmt w:val="bullet"/>
      <w:lvlText w:val=""/>
      <w:lvlJc w:val="left"/>
      <w:pPr>
        <w:ind w:left="1800" w:hanging="360"/>
      </w:pPr>
      <w:rPr>
        <w:rFonts w:ascii="Wingdings" w:hAnsi="Wingdings" w:hint="default"/>
      </w:rPr>
    </w:lvl>
    <w:lvl w:ilvl="3" w:tplc="05D8996A" w:tentative="1">
      <w:start w:val="1"/>
      <w:numFmt w:val="bullet"/>
      <w:lvlText w:val=""/>
      <w:lvlJc w:val="left"/>
      <w:pPr>
        <w:ind w:left="2520" w:hanging="360"/>
      </w:pPr>
      <w:rPr>
        <w:rFonts w:ascii="Symbol" w:hAnsi="Symbol" w:hint="default"/>
      </w:rPr>
    </w:lvl>
    <w:lvl w:ilvl="4" w:tplc="1CC8A056" w:tentative="1">
      <w:start w:val="1"/>
      <w:numFmt w:val="bullet"/>
      <w:lvlText w:val="o"/>
      <w:lvlJc w:val="left"/>
      <w:pPr>
        <w:ind w:left="3240" w:hanging="360"/>
      </w:pPr>
      <w:rPr>
        <w:rFonts w:ascii="Courier New" w:hAnsi="Courier New" w:hint="default"/>
      </w:rPr>
    </w:lvl>
    <w:lvl w:ilvl="5" w:tplc="A0D6D6BA" w:tentative="1">
      <w:start w:val="1"/>
      <w:numFmt w:val="bullet"/>
      <w:lvlText w:val=""/>
      <w:lvlJc w:val="left"/>
      <w:pPr>
        <w:ind w:left="3960" w:hanging="360"/>
      </w:pPr>
      <w:rPr>
        <w:rFonts w:ascii="Wingdings" w:hAnsi="Wingdings" w:hint="default"/>
      </w:rPr>
    </w:lvl>
    <w:lvl w:ilvl="6" w:tplc="15886E92" w:tentative="1">
      <w:start w:val="1"/>
      <w:numFmt w:val="bullet"/>
      <w:lvlText w:val=""/>
      <w:lvlJc w:val="left"/>
      <w:pPr>
        <w:ind w:left="4680" w:hanging="360"/>
      </w:pPr>
      <w:rPr>
        <w:rFonts w:ascii="Symbol" w:hAnsi="Symbol" w:hint="default"/>
      </w:rPr>
    </w:lvl>
    <w:lvl w:ilvl="7" w:tplc="5A587714" w:tentative="1">
      <w:start w:val="1"/>
      <w:numFmt w:val="bullet"/>
      <w:lvlText w:val="o"/>
      <w:lvlJc w:val="left"/>
      <w:pPr>
        <w:ind w:left="5400" w:hanging="360"/>
      </w:pPr>
      <w:rPr>
        <w:rFonts w:ascii="Courier New" w:hAnsi="Courier New" w:hint="default"/>
      </w:rPr>
    </w:lvl>
    <w:lvl w:ilvl="8" w:tplc="C20E11C6" w:tentative="1">
      <w:start w:val="1"/>
      <w:numFmt w:val="bullet"/>
      <w:lvlText w:val=""/>
      <w:lvlJc w:val="left"/>
      <w:pPr>
        <w:ind w:left="6120" w:hanging="360"/>
      </w:pPr>
      <w:rPr>
        <w:rFonts w:ascii="Wingdings" w:hAnsi="Wingdings" w:hint="default"/>
      </w:rPr>
    </w:lvl>
  </w:abstractNum>
  <w:abstractNum w:abstractNumId="44" w15:restartNumberingAfterBreak="0">
    <w:nsid w:val="7AAA2612"/>
    <w:multiLevelType w:val="hybridMultilevel"/>
    <w:tmpl w:val="8F2E6EC8"/>
    <w:lvl w:ilvl="0" w:tplc="7424E4B8">
      <w:start w:val="1"/>
      <w:numFmt w:val="decimal"/>
      <w:lvlText w:val="%1."/>
      <w:lvlJc w:val="left"/>
      <w:pPr>
        <w:ind w:left="1440" w:hanging="360"/>
      </w:pPr>
    </w:lvl>
    <w:lvl w:ilvl="1" w:tplc="05C0DDEE" w:tentative="1">
      <w:start w:val="1"/>
      <w:numFmt w:val="lowerLetter"/>
      <w:lvlText w:val="%2."/>
      <w:lvlJc w:val="left"/>
      <w:pPr>
        <w:ind w:left="2160" w:hanging="360"/>
      </w:pPr>
    </w:lvl>
    <w:lvl w:ilvl="2" w:tplc="9CC48DAC" w:tentative="1">
      <w:start w:val="1"/>
      <w:numFmt w:val="lowerRoman"/>
      <w:lvlText w:val="%3."/>
      <w:lvlJc w:val="right"/>
      <w:pPr>
        <w:ind w:left="2880" w:hanging="180"/>
      </w:pPr>
    </w:lvl>
    <w:lvl w:ilvl="3" w:tplc="88ACCF2E" w:tentative="1">
      <w:start w:val="1"/>
      <w:numFmt w:val="decimal"/>
      <w:lvlText w:val="%4."/>
      <w:lvlJc w:val="left"/>
      <w:pPr>
        <w:ind w:left="3600" w:hanging="360"/>
      </w:pPr>
    </w:lvl>
    <w:lvl w:ilvl="4" w:tplc="A47A6D30" w:tentative="1">
      <w:start w:val="1"/>
      <w:numFmt w:val="lowerLetter"/>
      <w:lvlText w:val="%5."/>
      <w:lvlJc w:val="left"/>
      <w:pPr>
        <w:ind w:left="4320" w:hanging="360"/>
      </w:pPr>
    </w:lvl>
    <w:lvl w:ilvl="5" w:tplc="388A61C8" w:tentative="1">
      <w:start w:val="1"/>
      <w:numFmt w:val="lowerRoman"/>
      <w:lvlText w:val="%6."/>
      <w:lvlJc w:val="right"/>
      <w:pPr>
        <w:ind w:left="5040" w:hanging="180"/>
      </w:pPr>
    </w:lvl>
    <w:lvl w:ilvl="6" w:tplc="C87CB7AE" w:tentative="1">
      <w:start w:val="1"/>
      <w:numFmt w:val="decimal"/>
      <w:lvlText w:val="%7."/>
      <w:lvlJc w:val="left"/>
      <w:pPr>
        <w:ind w:left="5760" w:hanging="360"/>
      </w:pPr>
    </w:lvl>
    <w:lvl w:ilvl="7" w:tplc="2C78813A" w:tentative="1">
      <w:start w:val="1"/>
      <w:numFmt w:val="lowerLetter"/>
      <w:lvlText w:val="%8."/>
      <w:lvlJc w:val="left"/>
      <w:pPr>
        <w:ind w:left="6480" w:hanging="360"/>
      </w:pPr>
    </w:lvl>
    <w:lvl w:ilvl="8" w:tplc="F5345B96" w:tentative="1">
      <w:start w:val="1"/>
      <w:numFmt w:val="lowerRoman"/>
      <w:lvlText w:val="%9."/>
      <w:lvlJc w:val="right"/>
      <w:pPr>
        <w:ind w:left="7200" w:hanging="180"/>
      </w:pPr>
    </w:lvl>
  </w:abstractNum>
  <w:abstractNum w:abstractNumId="45"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820537668">
    <w:abstractNumId w:val="25"/>
  </w:num>
  <w:num w:numId="2" w16cid:durableId="1576620454">
    <w:abstractNumId w:val="30"/>
  </w:num>
  <w:num w:numId="3" w16cid:durableId="899947135">
    <w:abstractNumId w:val="17"/>
  </w:num>
  <w:num w:numId="4" w16cid:durableId="1870489443">
    <w:abstractNumId w:val="15"/>
  </w:num>
  <w:num w:numId="5" w16cid:durableId="1903756394">
    <w:abstractNumId w:val="12"/>
  </w:num>
  <w:num w:numId="6" w16cid:durableId="1180509209">
    <w:abstractNumId w:val="16"/>
  </w:num>
  <w:num w:numId="7" w16cid:durableId="209342734">
    <w:abstractNumId w:val="7"/>
  </w:num>
  <w:num w:numId="8" w16cid:durableId="148182179">
    <w:abstractNumId w:val="1"/>
  </w:num>
  <w:num w:numId="9" w16cid:durableId="505511010">
    <w:abstractNumId w:val="42"/>
  </w:num>
  <w:num w:numId="10" w16cid:durableId="580018736">
    <w:abstractNumId w:val="14"/>
  </w:num>
  <w:num w:numId="11" w16cid:durableId="221647625">
    <w:abstractNumId w:val="38"/>
  </w:num>
  <w:num w:numId="12" w16cid:durableId="298344620">
    <w:abstractNumId w:val="10"/>
  </w:num>
  <w:num w:numId="13" w16cid:durableId="58093387">
    <w:abstractNumId w:val="6"/>
  </w:num>
  <w:num w:numId="14" w16cid:durableId="1122530581">
    <w:abstractNumId w:val="19"/>
  </w:num>
  <w:num w:numId="15" w16cid:durableId="1479684095">
    <w:abstractNumId w:val="41"/>
  </w:num>
  <w:num w:numId="16" w16cid:durableId="340007303">
    <w:abstractNumId w:val="33"/>
  </w:num>
  <w:num w:numId="17" w16cid:durableId="346519941">
    <w:abstractNumId w:val="35"/>
  </w:num>
  <w:num w:numId="18" w16cid:durableId="691036718">
    <w:abstractNumId w:val="13"/>
  </w:num>
  <w:num w:numId="19" w16cid:durableId="1452093781">
    <w:abstractNumId w:val="20"/>
  </w:num>
  <w:num w:numId="20" w16cid:durableId="906961314">
    <w:abstractNumId w:val="39"/>
  </w:num>
  <w:num w:numId="21" w16cid:durableId="1388455259">
    <w:abstractNumId w:val="18"/>
  </w:num>
  <w:num w:numId="22" w16cid:durableId="1677533267">
    <w:abstractNumId w:val="45"/>
  </w:num>
  <w:num w:numId="23" w16cid:durableId="961619330">
    <w:abstractNumId w:val="40"/>
  </w:num>
  <w:num w:numId="24" w16cid:durableId="1095638383">
    <w:abstractNumId w:val="29"/>
  </w:num>
  <w:num w:numId="25" w16cid:durableId="357776219">
    <w:abstractNumId w:val="31"/>
  </w:num>
  <w:num w:numId="26" w16cid:durableId="1481578588">
    <w:abstractNumId w:val="37"/>
  </w:num>
  <w:num w:numId="27" w16cid:durableId="1812137613">
    <w:abstractNumId w:val="3"/>
  </w:num>
  <w:num w:numId="28" w16cid:durableId="370300677">
    <w:abstractNumId w:val="4"/>
  </w:num>
  <w:num w:numId="29" w16cid:durableId="1948660650">
    <w:abstractNumId w:val="5"/>
  </w:num>
  <w:num w:numId="30" w16cid:durableId="122113638">
    <w:abstractNumId w:val="36"/>
  </w:num>
  <w:num w:numId="31" w16cid:durableId="246547536">
    <w:abstractNumId w:val="43"/>
  </w:num>
  <w:num w:numId="32" w16cid:durableId="1203983393">
    <w:abstractNumId w:val="34"/>
  </w:num>
  <w:num w:numId="33" w16cid:durableId="1149204463">
    <w:abstractNumId w:val="21"/>
  </w:num>
  <w:num w:numId="34" w16cid:durableId="614867515">
    <w:abstractNumId w:val="44"/>
  </w:num>
  <w:num w:numId="35" w16cid:durableId="1513490821">
    <w:abstractNumId w:val="2"/>
  </w:num>
  <w:num w:numId="36" w16cid:durableId="1269506392">
    <w:abstractNumId w:val="28"/>
  </w:num>
  <w:num w:numId="37" w16cid:durableId="160509948">
    <w:abstractNumId w:val="27"/>
  </w:num>
  <w:num w:numId="38" w16cid:durableId="146094414">
    <w:abstractNumId w:val="9"/>
  </w:num>
  <w:num w:numId="39" w16cid:durableId="2145806991">
    <w:abstractNumId w:val="11"/>
  </w:num>
  <w:num w:numId="40" w16cid:durableId="1322079617">
    <w:abstractNumId w:val="26"/>
  </w:num>
  <w:num w:numId="41" w16cid:durableId="1661734410">
    <w:abstractNumId w:val="24"/>
  </w:num>
  <w:num w:numId="42" w16cid:durableId="1843396920">
    <w:abstractNumId w:val="22"/>
  </w:num>
  <w:num w:numId="43" w16cid:durableId="1833596634">
    <w:abstractNumId w:val="23"/>
  </w:num>
  <w:num w:numId="44" w16cid:durableId="207015117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TEL"/>
  </w:docVars>
  <w:rsids>
    <w:rsidRoot w:val="009A3DA0"/>
    <w:rsid w:val="00000039"/>
    <w:rsid w:val="00000080"/>
    <w:rsid w:val="000001DC"/>
    <w:rsid w:val="0000032F"/>
    <w:rsid w:val="0000038F"/>
    <w:rsid w:val="00000397"/>
    <w:rsid w:val="00000486"/>
    <w:rsid w:val="0000050D"/>
    <w:rsid w:val="000005E9"/>
    <w:rsid w:val="000006FD"/>
    <w:rsid w:val="0000071A"/>
    <w:rsid w:val="00000724"/>
    <w:rsid w:val="00000795"/>
    <w:rsid w:val="000009FA"/>
    <w:rsid w:val="00000BE2"/>
    <w:rsid w:val="00000C13"/>
    <w:rsid w:val="00000DBF"/>
    <w:rsid w:val="00001369"/>
    <w:rsid w:val="000013C4"/>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4CDA"/>
    <w:rsid w:val="00004D2B"/>
    <w:rsid w:val="00004D87"/>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46"/>
    <w:rsid w:val="000078A5"/>
    <w:rsid w:val="00007CED"/>
    <w:rsid w:val="00007ECC"/>
    <w:rsid w:val="0001047E"/>
    <w:rsid w:val="0001064E"/>
    <w:rsid w:val="00010AC9"/>
    <w:rsid w:val="00010C52"/>
    <w:rsid w:val="00011281"/>
    <w:rsid w:val="0001134B"/>
    <w:rsid w:val="000113AB"/>
    <w:rsid w:val="0001140F"/>
    <w:rsid w:val="0001153B"/>
    <w:rsid w:val="00011589"/>
    <w:rsid w:val="00011615"/>
    <w:rsid w:val="00011727"/>
    <w:rsid w:val="000117D8"/>
    <w:rsid w:val="0001183E"/>
    <w:rsid w:val="0001198F"/>
    <w:rsid w:val="00011A9B"/>
    <w:rsid w:val="00011B30"/>
    <w:rsid w:val="00011D79"/>
    <w:rsid w:val="0001228B"/>
    <w:rsid w:val="000122B5"/>
    <w:rsid w:val="0001250D"/>
    <w:rsid w:val="00012DA3"/>
    <w:rsid w:val="00012EFD"/>
    <w:rsid w:val="000130BE"/>
    <w:rsid w:val="0001358C"/>
    <w:rsid w:val="00013716"/>
    <w:rsid w:val="00013997"/>
    <w:rsid w:val="000139D8"/>
    <w:rsid w:val="00013D92"/>
    <w:rsid w:val="00013EE5"/>
    <w:rsid w:val="0001448B"/>
    <w:rsid w:val="000145A2"/>
    <w:rsid w:val="000146F4"/>
    <w:rsid w:val="0001475B"/>
    <w:rsid w:val="000149EF"/>
    <w:rsid w:val="00014A71"/>
    <w:rsid w:val="00014CE1"/>
    <w:rsid w:val="00015264"/>
    <w:rsid w:val="000152CA"/>
    <w:rsid w:val="00015341"/>
    <w:rsid w:val="00015452"/>
    <w:rsid w:val="00015766"/>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5FA"/>
    <w:rsid w:val="0001776A"/>
    <w:rsid w:val="00017883"/>
    <w:rsid w:val="00017A67"/>
    <w:rsid w:val="00017AA9"/>
    <w:rsid w:val="00017C25"/>
    <w:rsid w:val="00017F27"/>
    <w:rsid w:val="00017F3D"/>
    <w:rsid w:val="0002037A"/>
    <w:rsid w:val="00020E26"/>
    <w:rsid w:val="000214F2"/>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22"/>
    <w:rsid w:val="00022FAA"/>
    <w:rsid w:val="00023162"/>
    <w:rsid w:val="000232A5"/>
    <w:rsid w:val="00023424"/>
    <w:rsid w:val="00023451"/>
    <w:rsid w:val="00023626"/>
    <w:rsid w:val="00023C78"/>
    <w:rsid w:val="00023D31"/>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272E6"/>
    <w:rsid w:val="00027988"/>
    <w:rsid w:val="0003000B"/>
    <w:rsid w:val="00030058"/>
    <w:rsid w:val="000300B4"/>
    <w:rsid w:val="00030676"/>
    <w:rsid w:val="00030996"/>
    <w:rsid w:val="00030E3E"/>
    <w:rsid w:val="000310AA"/>
    <w:rsid w:val="000310E8"/>
    <w:rsid w:val="000315BD"/>
    <w:rsid w:val="00031793"/>
    <w:rsid w:val="00031A4C"/>
    <w:rsid w:val="00031B2B"/>
    <w:rsid w:val="00031BDA"/>
    <w:rsid w:val="00031CA2"/>
    <w:rsid w:val="00031D00"/>
    <w:rsid w:val="00031DA3"/>
    <w:rsid w:val="00031F4C"/>
    <w:rsid w:val="0003243D"/>
    <w:rsid w:val="000326E6"/>
    <w:rsid w:val="00032766"/>
    <w:rsid w:val="00032792"/>
    <w:rsid w:val="000328B1"/>
    <w:rsid w:val="00032DC3"/>
    <w:rsid w:val="00032E4F"/>
    <w:rsid w:val="00032EDB"/>
    <w:rsid w:val="00033001"/>
    <w:rsid w:val="0003307A"/>
    <w:rsid w:val="000330CC"/>
    <w:rsid w:val="000332FE"/>
    <w:rsid w:val="00033648"/>
    <w:rsid w:val="000337C2"/>
    <w:rsid w:val="00033EA1"/>
    <w:rsid w:val="00033F57"/>
    <w:rsid w:val="000340CA"/>
    <w:rsid w:val="0003453E"/>
    <w:rsid w:val="00034551"/>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EF4"/>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0EA"/>
    <w:rsid w:val="00040281"/>
    <w:rsid w:val="00040A13"/>
    <w:rsid w:val="00040C7A"/>
    <w:rsid w:val="00040E6E"/>
    <w:rsid w:val="0004105D"/>
    <w:rsid w:val="00041192"/>
    <w:rsid w:val="0004126C"/>
    <w:rsid w:val="0004146E"/>
    <w:rsid w:val="000414BC"/>
    <w:rsid w:val="0004189C"/>
    <w:rsid w:val="0004193F"/>
    <w:rsid w:val="0004195A"/>
    <w:rsid w:val="00041A87"/>
    <w:rsid w:val="00041C4F"/>
    <w:rsid w:val="00041F1F"/>
    <w:rsid w:val="0004209B"/>
    <w:rsid w:val="000420DB"/>
    <w:rsid w:val="000421A1"/>
    <w:rsid w:val="00042233"/>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A84"/>
    <w:rsid w:val="00045E41"/>
    <w:rsid w:val="0004610E"/>
    <w:rsid w:val="00046550"/>
    <w:rsid w:val="000466E7"/>
    <w:rsid w:val="000468E2"/>
    <w:rsid w:val="00046A3E"/>
    <w:rsid w:val="00046C6A"/>
    <w:rsid w:val="00046D8E"/>
    <w:rsid w:val="0004701B"/>
    <w:rsid w:val="00047124"/>
    <w:rsid w:val="00047444"/>
    <w:rsid w:val="00047661"/>
    <w:rsid w:val="000476C0"/>
    <w:rsid w:val="00047734"/>
    <w:rsid w:val="000477EA"/>
    <w:rsid w:val="00047915"/>
    <w:rsid w:val="00047936"/>
    <w:rsid w:val="0004798E"/>
    <w:rsid w:val="00047A23"/>
    <w:rsid w:val="00047BB5"/>
    <w:rsid w:val="00047D53"/>
    <w:rsid w:val="000502A5"/>
    <w:rsid w:val="000504A8"/>
    <w:rsid w:val="0005052B"/>
    <w:rsid w:val="000506A1"/>
    <w:rsid w:val="000508EC"/>
    <w:rsid w:val="000509DA"/>
    <w:rsid w:val="00050AFA"/>
    <w:rsid w:val="00051333"/>
    <w:rsid w:val="00051BA8"/>
    <w:rsid w:val="00051E3C"/>
    <w:rsid w:val="000520B1"/>
    <w:rsid w:val="00052241"/>
    <w:rsid w:val="00052454"/>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244"/>
    <w:rsid w:val="000604C9"/>
    <w:rsid w:val="00060742"/>
    <w:rsid w:val="0006088F"/>
    <w:rsid w:val="00060C03"/>
    <w:rsid w:val="00060C9D"/>
    <w:rsid w:val="00060CB2"/>
    <w:rsid w:val="00060D87"/>
    <w:rsid w:val="00060EF5"/>
    <w:rsid w:val="00060F44"/>
    <w:rsid w:val="000611E6"/>
    <w:rsid w:val="0006130F"/>
    <w:rsid w:val="0006140F"/>
    <w:rsid w:val="00061530"/>
    <w:rsid w:val="00061536"/>
    <w:rsid w:val="000615E8"/>
    <w:rsid w:val="00061822"/>
    <w:rsid w:val="000619C8"/>
    <w:rsid w:val="00061FAC"/>
    <w:rsid w:val="00061FD0"/>
    <w:rsid w:val="00062240"/>
    <w:rsid w:val="000622F5"/>
    <w:rsid w:val="0006249E"/>
    <w:rsid w:val="00062919"/>
    <w:rsid w:val="0006296B"/>
    <w:rsid w:val="000629E6"/>
    <w:rsid w:val="00062BE7"/>
    <w:rsid w:val="00063101"/>
    <w:rsid w:val="000634F3"/>
    <w:rsid w:val="00063857"/>
    <w:rsid w:val="0006396A"/>
    <w:rsid w:val="00063A60"/>
    <w:rsid w:val="00063AEF"/>
    <w:rsid w:val="00063B1D"/>
    <w:rsid w:val="00063C33"/>
    <w:rsid w:val="00063DCE"/>
    <w:rsid w:val="00063F33"/>
    <w:rsid w:val="00064178"/>
    <w:rsid w:val="0006443B"/>
    <w:rsid w:val="000647C3"/>
    <w:rsid w:val="00064C35"/>
    <w:rsid w:val="00064D3D"/>
    <w:rsid w:val="00064D60"/>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469"/>
    <w:rsid w:val="000705DD"/>
    <w:rsid w:val="000706D4"/>
    <w:rsid w:val="000713EE"/>
    <w:rsid w:val="00071470"/>
    <w:rsid w:val="00071695"/>
    <w:rsid w:val="000717D6"/>
    <w:rsid w:val="00071956"/>
    <w:rsid w:val="00071BD3"/>
    <w:rsid w:val="00071DDA"/>
    <w:rsid w:val="00071E87"/>
    <w:rsid w:val="00071FC6"/>
    <w:rsid w:val="00072134"/>
    <w:rsid w:val="00072CCC"/>
    <w:rsid w:val="00072D12"/>
    <w:rsid w:val="00072E6E"/>
    <w:rsid w:val="00072F6B"/>
    <w:rsid w:val="000730BA"/>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60A6"/>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1E38"/>
    <w:rsid w:val="0008216A"/>
    <w:rsid w:val="0008217D"/>
    <w:rsid w:val="000825F0"/>
    <w:rsid w:val="000827CD"/>
    <w:rsid w:val="000829F1"/>
    <w:rsid w:val="00082B1C"/>
    <w:rsid w:val="00083121"/>
    <w:rsid w:val="00083469"/>
    <w:rsid w:val="000834CD"/>
    <w:rsid w:val="000835B0"/>
    <w:rsid w:val="000835F5"/>
    <w:rsid w:val="0008378A"/>
    <w:rsid w:val="00083B96"/>
    <w:rsid w:val="00083CD3"/>
    <w:rsid w:val="00084044"/>
    <w:rsid w:val="00084211"/>
    <w:rsid w:val="00084419"/>
    <w:rsid w:val="0008449C"/>
    <w:rsid w:val="000845D7"/>
    <w:rsid w:val="000846F8"/>
    <w:rsid w:val="00084B71"/>
    <w:rsid w:val="00084D1E"/>
    <w:rsid w:val="00084DFB"/>
    <w:rsid w:val="0008500F"/>
    <w:rsid w:val="0008526A"/>
    <w:rsid w:val="0008532E"/>
    <w:rsid w:val="00085484"/>
    <w:rsid w:val="00085847"/>
    <w:rsid w:val="00085865"/>
    <w:rsid w:val="00085BE8"/>
    <w:rsid w:val="00085E04"/>
    <w:rsid w:val="0008608A"/>
    <w:rsid w:val="000862D0"/>
    <w:rsid w:val="000863ED"/>
    <w:rsid w:val="00086911"/>
    <w:rsid w:val="00086C30"/>
    <w:rsid w:val="00086D5D"/>
    <w:rsid w:val="00086DA6"/>
    <w:rsid w:val="000875DD"/>
    <w:rsid w:val="000879B9"/>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9C"/>
    <w:rsid w:val="000945D6"/>
    <w:rsid w:val="00094600"/>
    <w:rsid w:val="00094AC0"/>
    <w:rsid w:val="00094B2F"/>
    <w:rsid w:val="0009571A"/>
    <w:rsid w:val="000957A2"/>
    <w:rsid w:val="00095892"/>
    <w:rsid w:val="00095A1A"/>
    <w:rsid w:val="00095A8C"/>
    <w:rsid w:val="00095C0B"/>
    <w:rsid w:val="00095C79"/>
    <w:rsid w:val="00096552"/>
    <w:rsid w:val="000965AC"/>
    <w:rsid w:val="00096607"/>
    <w:rsid w:val="00096700"/>
    <w:rsid w:val="0009691F"/>
    <w:rsid w:val="00096925"/>
    <w:rsid w:val="0009694F"/>
    <w:rsid w:val="00096B06"/>
    <w:rsid w:val="0009706D"/>
    <w:rsid w:val="000972CB"/>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A7"/>
    <w:rsid w:val="000A30BD"/>
    <w:rsid w:val="000A3320"/>
    <w:rsid w:val="000A3563"/>
    <w:rsid w:val="000A37B7"/>
    <w:rsid w:val="000A3935"/>
    <w:rsid w:val="000A3E2D"/>
    <w:rsid w:val="000A44D4"/>
    <w:rsid w:val="000A4524"/>
    <w:rsid w:val="000A4554"/>
    <w:rsid w:val="000A4A38"/>
    <w:rsid w:val="000A4B74"/>
    <w:rsid w:val="000A508F"/>
    <w:rsid w:val="000A52E7"/>
    <w:rsid w:val="000A53C7"/>
    <w:rsid w:val="000A5446"/>
    <w:rsid w:val="000A544B"/>
    <w:rsid w:val="000A561C"/>
    <w:rsid w:val="000A591E"/>
    <w:rsid w:val="000A5A20"/>
    <w:rsid w:val="000A5A43"/>
    <w:rsid w:val="000A5D40"/>
    <w:rsid w:val="000A5DAF"/>
    <w:rsid w:val="000A6107"/>
    <w:rsid w:val="000A6195"/>
    <w:rsid w:val="000A64E1"/>
    <w:rsid w:val="000A6500"/>
    <w:rsid w:val="000A65ED"/>
    <w:rsid w:val="000A6ADD"/>
    <w:rsid w:val="000A6C2B"/>
    <w:rsid w:val="000A6ECC"/>
    <w:rsid w:val="000A716D"/>
    <w:rsid w:val="000A74B1"/>
    <w:rsid w:val="000A77D0"/>
    <w:rsid w:val="000A7823"/>
    <w:rsid w:val="000A79F0"/>
    <w:rsid w:val="000A7A88"/>
    <w:rsid w:val="000A7A8B"/>
    <w:rsid w:val="000A7C1F"/>
    <w:rsid w:val="000A7C9B"/>
    <w:rsid w:val="000A7F9D"/>
    <w:rsid w:val="000A7FE2"/>
    <w:rsid w:val="000B01AF"/>
    <w:rsid w:val="000B0467"/>
    <w:rsid w:val="000B055C"/>
    <w:rsid w:val="000B09D0"/>
    <w:rsid w:val="000B09E9"/>
    <w:rsid w:val="000B0F74"/>
    <w:rsid w:val="000B10FB"/>
    <w:rsid w:val="000B1471"/>
    <w:rsid w:val="000B16FC"/>
    <w:rsid w:val="000B1845"/>
    <w:rsid w:val="000B1B92"/>
    <w:rsid w:val="000B1CA5"/>
    <w:rsid w:val="000B250E"/>
    <w:rsid w:val="000B25E8"/>
    <w:rsid w:val="000B2695"/>
    <w:rsid w:val="000B281C"/>
    <w:rsid w:val="000B29C8"/>
    <w:rsid w:val="000B29E5"/>
    <w:rsid w:val="000B2A6D"/>
    <w:rsid w:val="000B2C0D"/>
    <w:rsid w:val="000B2C17"/>
    <w:rsid w:val="000B2CE1"/>
    <w:rsid w:val="000B2FAD"/>
    <w:rsid w:val="000B307A"/>
    <w:rsid w:val="000B30CD"/>
    <w:rsid w:val="000B3373"/>
    <w:rsid w:val="000B3478"/>
    <w:rsid w:val="000B35F7"/>
    <w:rsid w:val="000B37E6"/>
    <w:rsid w:val="000B38CD"/>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C9B"/>
    <w:rsid w:val="000C3D0A"/>
    <w:rsid w:val="000C3E3B"/>
    <w:rsid w:val="000C4015"/>
    <w:rsid w:val="000C405D"/>
    <w:rsid w:val="000C43F8"/>
    <w:rsid w:val="000C4440"/>
    <w:rsid w:val="000C45D5"/>
    <w:rsid w:val="000C4733"/>
    <w:rsid w:val="000C4791"/>
    <w:rsid w:val="000C4804"/>
    <w:rsid w:val="000C486E"/>
    <w:rsid w:val="000C4BEC"/>
    <w:rsid w:val="000C4CD3"/>
    <w:rsid w:val="000C52B2"/>
    <w:rsid w:val="000C53D4"/>
    <w:rsid w:val="000C5518"/>
    <w:rsid w:val="000C5720"/>
    <w:rsid w:val="000C5898"/>
    <w:rsid w:val="000C5906"/>
    <w:rsid w:val="000C61AB"/>
    <w:rsid w:val="000C6207"/>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404"/>
    <w:rsid w:val="000D0536"/>
    <w:rsid w:val="000D057B"/>
    <w:rsid w:val="000D0723"/>
    <w:rsid w:val="000D082B"/>
    <w:rsid w:val="000D0AEE"/>
    <w:rsid w:val="000D1461"/>
    <w:rsid w:val="000D1C63"/>
    <w:rsid w:val="000D20A1"/>
    <w:rsid w:val="000D23CE"/>
    <w:rsid w:val="000D25EF"/>
    <w:rsid w:val="000D26BB"/>
    <w:rsid w:val="000D2718"/>
    <w:rsid w:val="000D280C"/>
    <w:rsid w:val="000D3064"/>
    <w:rsid w:val="000D32DA"/>
    <w:rsid w:val="000D333F"/>
    <w:rsid w:val="000D34BD"/>
    <w:rsid w:val="000D3537"/>
    <w:rsid w:val="000D37F7"/>
    <w:rsid w:val="000D38B0"/>
    <w:rsid w:val="000D390C"/>
    <w:rsid w:val="000D3A17"/>
    <w:rsid w:val="000D414D"/>
    <w:rsid w:val="000D4395"/>
    <w:rsid w:val="000D45F1"/>
    <w:rsid w:val="000D46FC"/>
    <w:rsid w:val="000D47E4"/>
    <w:rsid w:val="000D4894"/>
    <w:rsid w:val="000D4D26"/>
    <w:rsid w:val="000D4E86"/>
    <w:rsid w:val="000D4EB1"/>
    <w:rsid w:val="000D4EC1"/>
    <w:rsid w:val="000D51B6"/>
    <w:rsid w:val="000D5487"/>
    <w:rsid w:val="000D5579"/>
    <w:rsid w:val="000D5939"/>
    <w:rsid w:val="000D5BB3"/>
    <w:rsid w:val="000D5BD5"/>
    <w:rsid w:val="000D5F9A"/>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CB6"/>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DAB"/>
    <w:rsid w:val="000E3EC4"/>
    <w:rsid w:val="000E3FBC"/>
    <w:rsid w:val="000E4590"/>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2B"/>
    <w:rsid w:val="000E6FA8"/>
    <w:rsid w:val="000E702D"/>
    <w:rsid w:val="000E719A"/>
    <w:rsid w:val="000E72A8"/>
    <w:rsid w:val="000E7303"/>
    <w:rsid w:val="000E75D1"/>
    <w:rsid w:val="000E7C06"/>
    <w:rsid w:val="000E7C38"/>
    <w:rsid w:val="000E7FD0"/>
    <w:rsid w:val="000F0118"/>
    <w:rsid w:val="000F023F"/>
    <w:rsid w:val="000F0582"/>
    <w:rsid w:val="000F0603"/>
    <w:rsid w:val="000F0874"/>
    <w:rsid w:val="000F08AF"/>
    <w:rsid w:val="000F0B16"/>
    <w:rsid w:val="000F0B77"/>
    <w:rsid w:val="000F1404"/>
    <w:rsid w:val="000F1480"/>
    <w:rsid w:val="000F1664"/>
    <w:rsid w:val="000F1A32"/>
    <w:rsid w:val="000F1B6F"/>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C45"/>
    <w:rsid w:val="000F4D76"/>
    <w:rsid w:val="000F4E7E"/>
    <w:rsid w:val="000F4F74"/>
    <w:rsid w:val="000F514F"/>
    <w:rsid w:val="000F5261"/>
    <w:rsid w:val="000F52C9"/>
    <w:rsid w:val="000F54AD"/>
    <w:rsid w:val="000F5A73"/>
    <w:rsid w:val="000F5F64"/>
    <w:rsid w:val="000F63D5"/>
    <w:rsid w:val="000F6650"/>
    <w:rsid w:val="000F6A24"/>
    <w:rsid w:val="000F6C35"/>
    <w:rsid w:val="000F6E53"/>
    <w:rsid w:val="000F7126"/>
    <w:rsid w:val="000F7275"/>
    <w:rsid w:val="000F7571"/>
    <w:rsid w:val="000F77FE"/>
    <w:rsid w:val="000F7AFB"/>
    <w:rsid w:val="000F7BB0"/>
    <w:rsid w:val="000F7CDA"/>
    <w:rsid w:val="000F7D76"/>
    <w:rsid w:val="001002AB"/>
    <w:rsid w:val="00100669"/>
    <w:rsid w:val="0010068B"/>
    <w:rsid w:val="00100830"/>
    <w:rsid w:val="00100D89"/>
    <w:rsid w:val="00100F0B"/>
    <w:rsid w:val="0010145F"/>
    <w:rsid w:val="00101506"/>
    <w:rsid w:val="00101519"/>
    <w:rsid w:val="00101721"/>
    <w:rsid w:val="0010195B"/>
    <w:rsid w:val="00101B25"/>
    <w:rsid w:val="00101B5C"/>
    <w:rsid w:val="00101BA0"/>
    <w:rsid w:val="00101DA2"/>
    <w:rsid w:val="00101E67"/>
    <w:rsid w:val="00101ED4"/>
    <w:rsid w:val="001020E1"/>
    <w:rsid w:val="001021D2"/>
    <w:rsid w:val="00102311"/>
    <w:rsid w:val="0010247B"/>
    <w:rsid w:val="001026A3"/>
    <w:rsid w:val="001028DE"/>
    <w:rsid w:val="00102C90"/>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1D"/>
    <w:rsid w:val="0010517D"/>
    <w:rsid w:val="0010525A"/>
    <w:rsid w:val="001054F9"/>
    <w:rsid w:val="001055C5"/>
    <w:rsid w:val="0010582B"/>
    <w:rsid w:val="00105A47"/>
    <w:rsid w:val="00105ABA"/>
    <w:rsid w:val="00105C4F"/>
    <w:rsid w:val="00105C96"/>
    <w:rsid w:val="0010606B"/>
    <w:rsid w:val="0010634A"/>
    <w:rsid w:val="00106376"/>
    <w:rsid w:val="001069D6"/>
    <w:rsid w:val="00106D10"/>
    <w:rsid w:val="00107244"/>
    <w:rsid w:val="0010748A"/>
    <w:rsid w:val="001074E6"/>
    <w:rsid w:val="00107718"/>
    <w:rsid w:val="00107EB5"/>
    <w:rsid w:val="00110052"/>
    <w:rsid w:val="0011006F"/>
    <w:rsid w:val="00110132"/>
    <w:rsid w:val="00110158"/>
    <w:rsid w:val="001106DA"/>
    <w:rsid w:val="001107B9"/>
    <w:rsid w:val="00110C86"/>
    <w:rsid w:val="00110DE1"/>
    <w:rsid w:val="00110F5F"/>
    <w:rsid w:val="001111EF"/>
    <w:rsid w:val="00111223"/>
    <w:rsid w:val="00111350"/>
    <w:rsid w:val="0011142F"/>
    <w:rsid w:val="00111643"/>
    <w:rsid w:val="0011166B"/>
    <w:rsid w:val="00111892"/>
    <w:rsid w:val="00111A81"/>
    <w:rsid w:val="00111D10"/>
    <w:rsid w:val="00112203"/>
    <w:rsid w:val="00112486"/>
    <w:rsid w:val="00112539"/>
    <w:rsid w:val="00112579"/>
    <w:rsid w:val="00112A1C"/>
    <w:rsid w:val="00112ED5"/>
    <w:rsid w:val="00113072"/>
    <w:rsid w:val="0011325C"/>
    <w:rsid w:val="001133FE"/>
    <w:rsid w:val="00113440"/>
    <w:rsid w:val="0011381F"/>
    <w:rsid w:val="00113B42"/>
    <w:rsid w:val="00113E4F"/>
    <w:rsid w:val="00113E69"/>
    <w:rsid w:val="00113F1A"/>
    <w:rsid w:val="00114480"/>
    <w:rsid w:val="00114568"/>
    <w:rsid w:val="0011485F"/>
    <w:rsid w:val="001148C2"/>
    <w:rsid w:val="00114954"/>
    <w:rsid w:val="00114C21"/>
    <w:rsid w:val="00115521"/>
    <w:rsid w:val="001156E9"/>
    <w:rsid w:val="0011582E"/>
    <w:rsid w:val="001158F2"/>
    <w:rsid w:val="00115B02"/>
    <w:rsid w:val="00115E85"/>
    <w:rsid w:val="00116169"/>
    <w:rsid w:val="001163D1"/>
    <w:rsid w:val="00116539"/>
    <w:rsid w:val="001166A1"/>
    <w:rsid w:val="00116823"/>
    <w:rsid w:val="00116947"/>
    <w:rsid w:val="00116AC9"/>
    <w:rsid w:val="00116B75"/>
    <w:rsid w:val="001176C2"/>
    <w:rsid w:val="001176DE"/>
    <w:rsid w:val="0011799C"/>
    <w:rsid w:val="00117B89"/>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C74"/>
    <w:rsid w:val="00121E93"/>
    <w:rsid w:val="00121EDE"/>
    <w:rsid w:val="00121F5D"/>
    <w:rsid w:val="00122706"/>
    <w:rsid w:val="00122B44"/>
    <w:rsid w:val="00123681"/>
    <w:rsid w:val="001238F5"/>
    <w:rsid w:val="00123957"/>
    <w:rsid w:val="00123AB0"/>
    <w:rsid w:val="00123BDF"/>
    <w:rsid w:val="00123D3F"/>
    <w:rsid w:val="00123D57"/>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3AC"/>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7E4"/>
    <w:rsid w:val="00133885"/>
    <w:rsid w:val="00133938"/>
    <w:rsid w:val="0013397A"/>
    <w:rsid w:val="00133BE8"/>
    <w:rsid w:val="00133FAD"/>
    <w:rsid w:val="00134114"/>
    <w:rsid w:val="001341EF"/>
    <w:rsid w:val="001343DF"/>
    <w:rsid w:val="00134438"/>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37850"/>
    <w:rsid w:val="00137FE9"/>
    <w:rsid w:val="00140405"/>
    <w:rsid w:val="0014097A"/>
    <w:rsid w:val="001409FC"/>
    <w:rsid w:val="00140A06"/>
    <w:rsid w:val="00140B17"/>
    <w:rsid w:val="00140B5B"/>
    <w:rsid w:val="00140B81"/>
    <w:rsid w:val="00140C28"/>
    <w:rsid w:val="001411C2"/>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D80"/>
    <w:rsid w:val="00144E8A"/>
    <w:rsid w:val="00144F48"/>
    <w:rsid w:val="00145AB8"/>
    <w:rsid w:val="00145BBD"/>
    <w:rsid w:val="00145D7D"/>
    <w:rsid w:val="00145F5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0F"/>
    <w:rsid w:val="001520FA"/>
    <w:rsid w:val="0015220F"/>
    <w:rsid w:val="00152B3C"/>
    <w:rsid w:val="00152D6E"/>
    <w:rsid w:val="00152E1C"/>
    <w:rsid w:val="00153005"/>
    <w:rsid w:val="001538A6"/>
    <w:rsid w:val="00153952"/>
    <w:rsid w:val="00153AD9"/>
    <w:rsid w:val="00153C3E"/>
    <w:rsid w:val="00153F3C"/>
    <w:rsid w:val="001540D4"/>
    <w:rsid w:val="001540FB"/>
    <w:rsid w:val="00154153"/>
    <w:rsid w:val="00154223"/>
    <w:rsid w:val="001543DD"/>
    <w:rsid w:val="00154492"/>
    <w:rsid w:val="001545E0"/>
    <w:rsid w:val="00154908"/>
    <w:rsid w:val="00154E3C"/>
    <w:rsid w:val="00155050"/>
    <w:rsid w:val="00155265"/>
    <w:rsid w:val="0015590C"/>
    <w:rsid w:val="001559B7"/>
    <w:rsid w:val="00155DAE"/>
    <w:rsid w:val="0015615D"/>
    <w:rsid w:val="001561D4"/>
    <w:rsid w:val="00156301"/>
    <w:rsid w:val="0015651C"/>
    <w:rsid w:val="001565BD"/>
    <w:rsid w:val="0015673A"/>
    <w:rsid w:val="00156775"/>
    <w:rsid w:val="00156BB9"/>
    <w:rsid w:val="00157383"/>
    <w:rsid w:val="0015754F"/>
    <w:rsid w:val="00157626"/>
    <w:rsid w:val="00157717"/>
    <w:rsid w:val="001577FE"/>
    <w:rsid w:val="00157826"/>
    <w:rsid w:val="001579E7"/>
    <w:rsid w:val="00157B10"/>
    <w:rsid w:val="0016014C"/>
    <w:rsid w:val="00160197"/>
    <w:rsid w:val="00160355"/>
    <w:rsid w:val="00160A74"/>
    <w:rsid w:val="00160B1A"/>
    <w:rsid w:val="00160CBF"/>
    <w:rsid w:val="00160EB3"/>
    <w:rsid w:val="001616F0"/>
    <w:rsid w:val="00161826"/>
    <w:rsid w:val="00161B04"/>
    <w:rsid w:val="00161DD3"/>
    <w:rsid w:val="00162094"/>
    <w:rsid w:val="0016227A"/>
    <w:rsid w:val="001623A4"/>
    <w:rsid w:val="001623E8"/>
    <w:rsid w:val="001625B7"/>
    <w:rsid w:val="0016261F"/>
    <w:rsid w:val="00162B78"/>
    <w:rsid w:val="001630F8"/>
    <w:rsid w:val="0016323F"/>
    <w:rsid w:val="00163676"/>
    <w:rsid w:val="001636EE"/>
    <w:rsid w:val="001637E5"/>
    <w:rsid w:val="001638B6"/>
    <w:rsid w:val="00163961"/>
    <w:rsid w:val="00163997"/>
    <w:rsid w:val="00163A47"/>
    <w:rsid w:val="00163BF0"/>
    <w:rsid w:val="00163BF8"/>
    <w:rsid w:val="00163F92"/>
    <w:rsid w:val="001642FB"/>
    <w:rsid w:val="00164681"/>
    <w:rsid w:val="00164721"/>
    <w:rsid w:val="00164785"/>
    <w:rsid w:val="00164CE6"/>
    <w:rsid w:val="00164DD5"/>
    <w:rsid w:val="001650A6"/>
    <w:rsid w:val="00165345"/>
    <w:rsid w:val="00165465"/>
    <w:rsid w:val="00165769"/>
    <w:rsid w:val="00165A0B"/>
    <w:rsid w:val="00165B0D"/>
    <w:rsid w:val="00165C19"/>
    <w:rsid w:val="00165D60"/>
    <w:rsid w:val="001661B4"/>
    <w:rsid w:val="001661D6"/>
    <w:rsid w:val="00166332"/>
    <w:rsid w:val="001663A4"/>
    <w:rsid w:val="001663DB"/>
    <w:rsid w:val="001664C3"/>
    <w:rsid w:val="001666E5"/>
    <w:rsid w:val="0016679D"/>
    <w:rsid w:val="00166919"/>
    <w:rsid w:val="00166C29"/>
    <w:rsid w:val="00166E3C"/>
    <w:rsid w:val="00166E70"/>
    <w:rsid w:val="00167128"/>
    <w:rsid w:val="001674CC"/>
    <w:rsid w:val="00167650"/>
    <w:rsid w:val="001676ED"/>
    <w:rsid w:val="001700A5"/>
    <w:rsid w:val="001700B5"/>
    <w:rsid w:val="001702E0"/>
    <w:rsid w:val="001705FC"/>
    <w:rsid w:val="0017076B"/>
    <w:rsid w:val="00170888"/>
    <w:rsid w:val="001709D5"/>
    <w:rsid w:val="00170AFC"/>
    <w:rsid w:val="00170BD3"/>
    <w:rsid w:val="00171357"/>
    <w:rsid w:val="001716AB"/>
    <w:rsid w:val="00171872"/>
    <w:rsid w:val="001718D9"/>
    <w:rsid w:val="001719EA"/>
    <w:rsid w:val="0017243D"/>
    <w:rsid w:val="0017264A"/>
    <w:rsid w:val="00172D10"/>
    <w:rsid w:val="00172D59"/>
    <w:rsid w:val="00172ECD"/>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732"/>
    <w:rsid w:val="001757C7"/>
    <w:rsid w:val="00175935"/>
    <w:rsid w:val="00175A18"/>
    <w:rsid w:val="00175C34"/>
    <w:rsid w:val="0017633D"/>
    <w:rsid w:val="001763B3"/>
    <w:rsid w:val="0017648C"/>
    <w:rsid w:val="001764A5"/>
    <w:rsid w:val="00176697"/>
    <w:rsid w:val="001766A3"/>
    <w:rsid w:val="001766DB"/>
    <w:rsid w:val="00176734"/>
    <w:rsid w:val="00176748"/>
    <w:rsid w:val="00176AFC"/>
    <w:rsid w:val="00176E31"/>
    <w:rsid w:val="001772C8"/>
    <w:rsid w:val="00177404"/>
    <w:rsid w:val="001774B6"/>
    <w:rsid w:val="001774D3"/>
    <w:rsid w:val="00177510"/>
    <w:rsid w:val="001775D4"/>
    <w:rsid w:val="001777B7"/>
    <w:rsid w:val="001777D3"/>
    <w:rsid w:val="00177816"/>
    <w:rsid w:val="00177996"/>
    <w:rsid w:val="00177AE0"/>
    <w:rsid w:val="00177AFD"/>
    <w:rsid w:val="00177B86"/>
    <w:rsid w:val="00177CE2"/>
    <w:rsid w:val="00177CF4"/>
    <w:rsid w:val="00177F1E"/>
    <w:rsid w:val="001807A9"/>
    <w:rsid w:val="00180812"/>
    <w:rsid w:val="0018082C"/>
    <w:rsid w:val="00180A20"/>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BE0"/>
    <w:rsid w:val="00182D7D"/>
    <w:rsid w:val="00182F24"/>
    <w:rsid w:val="001831CD"/>
    <w:rsid w:val="001832C4"/>
    <w:rsid w:val="001833B2"/>
    <w:rsid w:val="00183592"/>
    <w:rsid w:val="0018363F"/>
    <w:rsid w:val="00183764"/>
    <w:rsid w:val="001839A0"/>
    <w:rsid w:val="00183A22"/>
    <w:rsid w:val="00183EF3"/>
    <w:rsid w:val="001843EF"/>
    <w:rsid w:val="001844BB"/>
    <w:rsid w:val="001844C3"/>
    <w:rsid w:val="001847BD"/>
    <w:rsid w:val="00184870"/>
    <w:rsid w:val="00184950"/>
    <w:rsid w:val="00184FD0"/>
    <w:rsid w:val="00185069"/>
    <w:rsid w:val="001852B6"/>
    <w:rsid w:val="00185546"/>
    <w:rsid w:val="00185816"/>
    <w:rsid w:val="00185CCB"/>
    <w:rsid w:val="00185D07"/>
    <w:rsid w:val="00185EA6"/>
    <w:rsid w:val="001864D1"/>
    <w:rsid w:val="00186B84"/>
    <w:rsid w:val="00186CA2"/>
    <w:rsid w:val="00186CD2"/>
    <w:rsid w:val="00186E29"/>
    <w:rsid w:val="0018707E"/>
    <w:rsid w:val="001870AB"/>
    <w:rsid w:val="00187102"/>
    <w:rsid w:val="00187221"/>
    <w:rsid w:val="001872B2"/>
    <w:rsid w:val="00187488"/>
    <w:rsid w:val="001876ED"/>
    <w:rsid w:val="00187731"/>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0B48"/>
    <w:rsid w:val="001912E2"/>
    <w:rsid w:val="001915A3"/>
    <w:rsid w:val="00191A2A"/>
    <w:rsid w:val="00191AF9"/>
    <w:rsid w:val="00191BF5"/>
    <w:rsid w:val="00191C56"/>
    <w:rsid w:val="00191DD2"/>
    <w:rsid w:val="00191E0F"/>
    <w:rsid w:val="00191EC5"/>
    <w:rsid w:val="001920C5"/>
    <w:rsid w:val="001922AC"/>
    <w:rsid w:val="001922FE"/>
    <w:rsid w:val="00192430"/>
    <w:rsid w:val="0019262E"/>
    <w:rsid w:val="001927A8"/>
    <w:rsid w:val="00192DC8"/>
    <w:rsid w:val="00192E36"/>
    <w:rsid w:val="00192ED2"/>
    <w:rsid w:val="001930FC"/>
    <w:rsid w:val="001932A6"/>
    <w:rsid w:val="0019344A"/>
    <w:rsid w:val="00193567"/>
    <w:rsid w:val="001938EA"/>
    <w:rsid w:val="001939BF"/>
    <w:rsid w:val="00193D1E"/>
    <w:rsid w:val="00193FA0"/>
    <w:rsid w:val="001946EE"/>
    <w:rsid w:val="0019484D"/>
    <w:rsid w:val="00194A0F"/>
    <w:rsid w:val="00195512"/>
    <w:rsid w:val="00195B90"/>
    <w:rsid w:val="00196088"/>
    <w:rsid w:val="001962D1"/>
    <w:rsid w:val="0019659E"/>
    <w:rsid w:val="00196902"/>
    <w:rsid w:val="00196BE4"/>
    <w:rsid w:val="00196CC1"/>
    <w:rsid w:val="00196D86"/>
    <w:rsid w:val="001970C6"/>
    <w:rsid w:val="00197294"/>
    <w:rsid w:val="00197522"/>
    <w:rsid w:val="001976A1"/>
    <w:rsid w:val="0019786E"/>
    <w:rsid w:val="00197A47"/>
    <w:rsid w:val="001A01B9"/>
    <w:rsid w:val="001A02E5"/>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4F8"/>
    <w:rsid w:val="001A2787"/>
    <w:rsid w:val="001A2889"/>
    <w:rsid w:val="001A2A80"/>
    <w:rsid w:val="001A2C40"/>
    <w:rsid w:val="001A2D05"/>
    <w:rsid w:val="001A3205"/>
    <w:rsid w:val="001A3266"/>
    <w:rsid w:val="001A332B"/>
    <w:rsid w:val="001A332F"/>
    <w:rsid w:val="001A3653"/>
    <w:rsid w:val="001A370F"/>
    <w:rsid w:val="001A3A1C"/>
    <w:rsid w:val="001A3A62"/>
    <w:rsid w:val="001A3C4B"/>
    <w:rsid w:val="001A4016"/>
    <w:rsid w:val="001A4259"/>
    <w:rsid w:val="001A4275"/>
    <w:rsid w:val="001A446E"/>
    <w:rsid w:val="001A45AB"/>
    <w:rsid w:val="001A4C2D"/>
    <w:rsid w:val="001A4D24"/>
    <w:rsid w:val="001A4FE4"/>
    <w:rsid w:val="001A5720"/>
    <w:rsid w:val="001A58FB"/>
    <w:rsid w:val="001A59BE"/>
    <w:rsid w:val="001A5D8A"/>
    <w:rsid w:val="001A5EB0"/>
    <w:rsid w:val="001A5EFC"/>
    <w:rsid w:val="001A5FC1"/>
    <w:rsid w:val="001A602A"/>
    <w:rsid w:val="001A6123"/>
    <w:rsid w:val="001A61A3"/>
    <w:rsid w:val="001A63A1"/>
    <w:rsid w:val="001A63A2"/>
    <w:rsid w:val="001A65C7"/>
    <w:rsid w:val="001A6852"/>
    <w:rsid w:val="001A68DD"/>
    <w:rsid w:val="001A695B"/>
    <w:rsid w:val="001A6B5F"/>
    <w:rsid w:val="001A6BBB"/>
    <w:rsid w:val="001A6E83"/>
    <w:rsid w:val="001A6ED0"/>
    <w:rsid w:val="001A6F52"/>
    <w:rsid w:val="001A7123"/>
    <w:rsid w:val="001A7453"/>
    <w:rsid w:val="001A7460"/>
    <w:rsid w:val="001A7968"/>
    <w:rsid w:val="001A79CF"/>
    <w:rsid w:val="001A7A26"/>
    <w:rsid w:val="001A7CC3"/>
    <w:rsid w:val="001A7F9C"/>
    <w:rsid w:val="001B001A"/>
    <w:rsid w:val="001B0178"/>
    <w:rsid w:val="001B03A0"/>
    <w:rsid w:val="001B0427"/>
    <w:rsid w:val="001B05D9"/>
    <w:rsid w:val="001B061B"/>
    <w:rsid w:val="001B06DA"/>
    <w:rsid w:val="001B079F"/>
    <w:rsid w:val="001B07D6"/>
    <w:rsid w:val="001B0814"/>
    <w:rsid w:val="001B0918"/>
    <w:rsid w:val="001B0ADD"/>
    <w:rsid w:val="001B0FAC"/>
    <w:rsid w:val="001B100D"/>
    <w:rsid w:val="001B1034"/>
    <w:rsid w:val="001B1499"/>
    <w:rsid w:val="001B14D2"/>
    <w:rsid w:val="001B15A6"/>
    <w:rsid w:val="001B17DA"/>
    <w:rsid w:val="001B1A64"/>
    <w:rsid w:val="001B1B45"/>
    <w:rsid w:val="001B1BC5"/>
    <w:rsid w:val="001B1C3B"/>
    <w:rsid w:val="001B1C41"/>
    <w:rsid w:val="001B1CD7"/>
    <w:rsid w:val="001B2166"/>
    <w:rsid w:val="001B296B"/>
    <w:rsid w:val="001B2A14"/>
    <w:rsid w:val="001B2B75"/>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5A08"/>
    <w:rsid w:val="001B627A"/>
    <w:rsid w:val="001B6448"/>
    <w:rsid w:val="001B6B7E"/>
    <w:rsid w:val="001B6BAD"/>
    <w:rsid w:val="001B6F81"/>
    <w:rsid w:val="001B70A1"/>
    <w:rsid w:val="001B76B5"/>
    <w:rsid w:val="001B7802"/>
    <w:rsid w:val="001B7A04"/>
    <w:rsid w:val="001B7D87"/>
    <w:rsid w:val="001B7E7B"/>
    <w:rsid w:val="001C0463"/>
    <w:rsid w:val="001C04A9"/>
    <w:rsid w:val="001C04FE"/>
    <w:rsid w:val="001C10DE"/>
    <w:rsid w:val="001C11EB"/>
    <w:rsid w:val="001C13D8"/>
    <w:rsid w:val="001C154B"/>
    <w:rsid w:val="001C15ED"/>
    <w:rsid w:val="001C17B1"/>
    <w:rsid w:val="001C18D1"/>
    <w:rsid w:val="001C18FB"/>
    <w:rsid w:val="001C19DF"/>
    <w:rsid w:val="001C1B45"/>
    <w:rsid w:val="001C1FB2"/>
    <w:rsid w:val="001C1FCF"/>
    <w:rsid w:val="001C2232"/>
    <w:rsid w:val="001C25DA"/>
    <w:rsid w:val="001C2668"/>
    <w:rsid w:val="001C26B7"/>
    <w:rsid w:val="001C2D6D"/>
    <w:rsid w:val="001C2EEF"/>
    <w:rsid w:val="001C31B9"/>
    <w:rsid w:val="001C32A2"/>
    <w:rsid w:val="001C3321"/>
    <w:rsid w:val="001C3837"/>
    <w:rsid w:val="001C394A"/>
    <w:rsid w:val="001C3D04"/>
    <w:rsid w:val="001C3EC5"/>
    <w:rsid w:val="001C4737"/>
    <w:rsid w:val="001C4833"/>
    <w:rsid w:val="001C48DA"/>
    <w:rsid w:val="001C580F"/>
    <w:rsid w:val="001C58C0"/>
    <w:rsid w:val="001C5C8A"/>
    <w:rsid w:val="001C6197"/>
    <w:rsid w:val="001C6325"/>
    <w:rsid w:val="001C680C"/>
    <w:rsid w:val="001C68EB"/>
    <w:rsid w:val="001C6B35"/>
    <w:rsid w:val="001C6E36"/>
    <w:rsid w:val="001C6ECF"/>
    <w:rsid w:val="001C73BC"/>
    <w:rsid w:val="001C7433"/>
    <w:rsid w:val="001C77DB"/>
    <w:rsid w:val="001C7966"/>
    <w:rsid w:val="001C79E6"/>
    <w:rsid w:val="001C7BBA"/>
    <w:rsid w:val="001C7C96"/>
    <w:rsid w:val="001C7CF5"/>
    <w:rsid w:val="001C7D9C"/>
    <w:rsid w:val="001D0064"/>
    <w:rsid w:val="001D00BA"/>
    <w:rsid w:val="001D0217"/>
    <w:rsid w:val="001D03B9"/>
    <w:rsid w:val="001D0751"/>
    <w:rsid w:val="001D091B"/>
    <w:rsid w:val="001D0A07"/>
    <w:rsid w:val="001D0AC4"/>
    <w:rsid w:val="001D0D78"/>
    <w:rsid w:val="001D0FE7"/>
    <w:rsid w:val="001D112C"/>
    <w:rsid w:val="001D11F0"/>
    <w:rsid w:val="001D27B6"/>
    <w:rsid w:val="001D2BA0"/>
    <w:rsid w:val="001D35D5"/>
    <w:rsid w:val="001D3722"/>
    <w:rsid w:val="001D3813"/>
    <w:rsid w:val="001D38D4"/>
    <w:rsid w:val="001D39D7"/>
    <w:rsid w:val="001D3DAC"/>
    <w:rsid w:val="001D4080"/>
    <w:rsid w:val="001D4188"/>
    <w:rsid w:val="001D41D1"/>
    <w:rsid w:val="001D41E2"/>
    <w:rsid w:val="001D437D"/>
    <w:rsid w:val="001D43B5"/>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296"/>
    <w:rsid w:val="001D670F"/>
    <w:rsid w:val="001D68FE"/>
    <w:rsid w:val="001D6923"/>
    <w:rsid w:val="001D6C21"/>
    <w:rsid w:val="001D6DC1"/>
    <w:rsid w:val="001D72EF"/>
    <w:rsid w:val="001D7541"/>
    <w:rsid w:val="001D7715"/>
    <w:rsid w:val="001E0259"/>
    <w:rsid w:val="001E035B"/>
    <w:rsid w:val="001E03CE"/>
    <w:rsid w:val="001E042F"/>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105"/>
    <w:rsid w:val="001E436A"/>
    <w:rsid w:val="001E44C6"/>
    <w:rsid w:val="001E45D5"/>
    <w:rsid w:val="001E462A"/>
    <w:rsid w:val="001E4C0D"/>
    <w:rsid w:val="001E506B"/>
    <w:rsid w:val="001E509F"/>
    <w:rsid w:val="001E519F"/>
    <w:rsid w:val="001E51B0"/>
    <w:rsid w:val="001E5308"/>
    <w:rsid w:val="001E5462"/>
    <w:rsid w:val="001E5475"/>
    <w:rsid w:val="001E549E"/>
    <w:rsid w:val="001E58C1"/>
    <w:rsid w:val="001E5CE5"/>
    <w:rsid w:val="001E5D29"/>
    <w:rsid w:val="001E5E9C"/>
    <w:rsid w:val="001E60BD"/>
    <w:rsid w:val="001E6125"/>
    <w:rsid w:val="001E63C7"/>
    <w:rsid w:val="001E6428"/>
    <w:rsid w:val="001E659A"/>
    <w:rsid w:val="001E65C4"/>
    <w:rsid w:val="001E69E0"/>
    <w:rsid w:val="001E6D88"/>
    <w:rsid w:val="001E74CA"/>
    <w:rsid w:val="001E7518"/>
    <w:rsid w:val="001E758F"/>
    <w:rsid w:val="001E765C"/>
    <w:rsid w:val="001E769D"/>
    <w:rsid w:val="001E773D"/>
    <w:rsid w:val="001E7741"/>
    <w:rsid w:val="001E77A4"/>
    <w:rsid w:val="001E77D1"/>
    <w:rsid w:val="001E787B"/>
    <w:rsid w:val="001E79DD"/>
    <w:rsid w:val="001E79E2"/>
    <w:rsid w:val="001E7C26"/>
    <w:rsid w:val="001F0008"/>
    <w:rsid w:val="001F00BC"/>
    <w:rsid w:val="001F049E"/>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77B"/>
    <w:rsid w:val="001F28BF"/>
    <w:rsid w:val="001F28DC"/>
    <w:rsid w:val="001F34E1"/>
    <w:rsid w:val="001F35EC"/>
    <w:rsid w:val="001F37CE"/>
    <w:rsid w:val="001F3B91"/>
    <w:rsid w:val="001F3D7C"/>
    <w:rsid w:val="001F4229"/>
    <w:rsid w:val="001F4355"/>
    <w:rsid w:val="001F452E"/>
    <w:rsid w:val="001F475C"/>
    <w:rsid w:val="001F490F"/>
    <w:rsid w:val="001F4A26"/>
    <w:rsid w:val="001F4BD7"/>
    <w:rsid w:val="001F4C53"/>
    <w:rsid w:val="001F4D28"/>
    <w:rsid w:val="001F4E1E"/>
    <w:rsid w:val="001F4F9A"/>
    <w:rsid w:val="001F51CB"/>
    <w:rsid w:val="001F5646"/>
    <w:rsid w:val="001F564D"/>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9BE"/>
    <w:rsid w:val="001F7CC6"/>
    <w:rsid w:val="001F7DD5"/>
    <w:rsid w:val="00200026"/>
    <w:rsid w:val="0020021A"/>
    <w:rsid w:val="00200333"/>
    <w:rsid w:val="002003F9"/>
    <w:rsid w:val="0020057E"/>
    <w:rsid w:val="00200661"/>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2D"/>
    <w:rsid w:val="002040C7"/>
    <w:rsid w:val="002044AA"/>
    <w:rsid w:val="00204843"/>
    <w:rsid w:val="00204B36"/>
    <w:rsid w:val="00204BAA"/>
    <w:rsid w:val="00204CEC"/>
    <w:rsid w:val="00205178"/>
    <w:rsid w:val="00205236"/>
    <w:rsid w:val="0020559E"/>
    <w:rsid w:val="0020570C"/>
    <w:rsid w:val="00205A4E"/>
    <w:rsid w:val="00205B3A"/>
    <w:rsid w:val="00205C7C"/>
    <w:rsid w:val="0020610A"/>
    <w:rsid w:val="002064C9"/>
    <w:rsid w:val="002065C7"/>
    <w:rsid w:val="00206676"/>
    <w:rsid w:val="0020687E"/>
    <w:rsid w:val="00206A85"/>
    <w:rsid w:val="00206CA4"/>
    <w:rsid w:val="002070EA"/>
    <w:rsid w:val="0020719C"/>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88"/>
    <w:rsid w:val="00212FD8"/>
    <w:rsid w:val="00213002"/>
    <w:rsid w:val="0021304A"/>
    <w:rsid w:val="002130AE"/>
    <w:rsid w:val="002134DA"/>
    <w:rsid w:val="0021353E"/>
    <w:rsid w:val="00213558"/>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5E7D"/>
    <w:rsid w:val="00216172"/>
    <w:rsid w:val="0021653C"/>
    <w:rsid w:val="00216DD8"/>
    <w:rsid w:val="0021709E"/>
    <w:rsid w:val="002171ED"/>
    <w:rsid w:val="0021726E"/>
    <w:rsid w:val="002172CA"/>
    <w:rsid w:val="002178CA"/>
    <w:rsid w:val="00217919"/>
    <w:rsid w:val="002179F6"/>
    <w:rsid w:val="00217A4F"/>
    <w:rsid w:val="00217C22"/>
    <w:rsid w:val="00217D07"/>
    <w:rsid w:val="00217E30"/>
    <w:rsid w:val="00217E33"/>
    <w:rsid w:val="00217E48"/>
    <w:rsid w:val="00220A47"/>
    <w:rsid w:val="00220EC6"/>
    <w:rsid w:val="00220FF5"/>
    <w:rsid w:val="002210AF"/>
    <w:rsid w:val="002212B8"/>
    <w:rsid w:val="002216B1"/>
    <w:rsid w:val="0022186A"/>
    <w:rsid w:val="00221B95"/>
    <w:rsid w:val="00221CDB"/>
    <w:rsid w:val="00221CDE"/>
    <w:rsid w:val="00221D83"/>
    <w:rsid w:val="00221FFB"/>
    <w:rsid w:val="0022203A"/>
    <w:rsid w:val="00222251"/>
    <w:rsid w:val="00222570"/>
    <w:rsid w:val="00222764"/>
    <w:rsid w:val="00222DA3"/>
    <w:rsid w:val="00222E0F"/>
    <w:rsid w:val="002231A6"/>
    <w:rsid w:val="00223559"/>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279"/>
    <w:rsid w:val="002263AF"/>
    <w:rsid w:val="0022658F"/>
    <w:rsid w:val="00226668"/>
    <w:rsid w:val="002267B2"/>
    <w:rsid w:val="002268EA"/>
    <w:rsid w:val="00226BAD"/>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548"/>
    <w:rsid w:val="00232BAA"/>
    <w:rsid w:val="00232DF2"/>
    <w:rsid w:val="00232E14"/>
    <w:rsid w:val="00232E5E"/>
    <w:rsid w:val="0023356F"/>
    <w:rsid w:val="00233656"/>
    <w:rsid w:val="00233749"/>
    <w:rsid w:val="002338E8"/>
    <w:rsid w:val="00233B5C"/>
    <w:rsid w:val="00233E26"/>
    <w:rsid w:val="00233E5C"/>
    <w:rsid w:val="00233ED8"/>
    <w:rsid w:val="00233FD6"/>
    <w:rsid w:val="0023459F"/>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77D"/>
    <w:rsid w:val="00241806"/>
    <w:rsid w:val="002419E1"/>
    <w:rsid w:val="00241AD7"/>
    <w:rsid w:val="00241BC3"/>
    <w:rsid w:val="002421E0"/>
    <w:rsid w:val="002422D1"/>
    <w:rsid w:val="00242379"/>
    <w:rsid w:val="002425C0"/>
    <w:rsid w:val="00242766"/>
    <w:rsid w:val="00242878"/>
    <w:rsid w:val="00242CCC"/>
    <w:rsid w:val="00242EB7"/>
    <w:rsid w:val="00243051"/>
    <w:rsid w:val="002432D1"/>
    <w:rsid w:val="00243799"/>
    <w:rsid w:val="002437AD"/>
    <w:rsid w:val="002437F7"/>
    <w:rsid w:val="0024388C"/>
    <w:rsid w:val="00243AFA"/>
    <w:rsid w:val="00243D04"/>
    <w:rsid w:val="00243E8B"/>
    <w:rsid w:val="0024424B"/>
    <w:rsid w:val="0024431C"/>
    <w:rsid w:val="0024437B"/>
    <w:rsid w:val="002444D3"/>
    <w:rsid w:val="0024456F"/>
    <w:rsid w:val="00244969"/>
    <w:rsid w:val="00244EA6"/>
    <w:rsid w:val="00244EAE"/>
    <w:rsid w:val="00245424"/>
    <w:rsid w:val="0024573A"/>
    <w:rsid w:val="002457C1"/>
    <w:rsid w:val="0024588B"/>
    <w:rsid w:val="002458B2"/>
    <w:rsid w:val="00245BF1"/>
    <w:rsid w:val="00245C83"/>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35E"/>
    <w:rsid w:val="00251401"/>
    <w:rsid w:val="00251693"/>
    <w:rsid w:val="002516B7"/>
    <w:rsid w:val="002517BC"/>
    <w:rsid w:val="002519D3"/>
    <w:rsid w:val="00251E29"/>
    <w:rsid w:val="00252029"/>
    <w:rsid w:val="00252072"/>
    <w:rsid w:val="0025236A"/>
    <w:rsid w:val="00252528"/>
    <w:rsid w:val="00252719"/>
    <w:rsid w:val="00252890"/>
    <w:rsid w:val="00252898"/>
    <w:rsid w:val="00252A20"/>
    <w:rsid w:val="00252CC6"/>
    <w:rsid w:val="00252F33"/>
    <w:rsid w:val="00252FE9"/>
    <w:rsid w:val="002536B4"/>
    <w:rsid w:val="00253A58"/>
    <w:rsid w:val="00253D1B"/>
    <w:rsid w:val="00253E45"/>
    <w:rsid w:val="00253F47"/>
    <w:rsid w:val="00253F7D"/>
    <w:rsid w:val="00253FB8"/>
    <w:rsid w:val="00254174"/>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1E"/>
    <w:rsid w:val="002571BB"/>
    <w:rsid w:val="00257538"/>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57"/>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7F5"/>
    <w:rsid w:val="0026483C"/>
    <w:rsid w:val="002648C0"/>
    <w:rsid w:val="00264913"/>
    <w:rsid w:val="00264EEC"/>
    <w:rsid w:val="00265041"/>
    <w:rsid w:val="002650E2"/>
    <w:rsid w:val="002654AF"/>
    <w:rsid w:val="002656F4"/>
    <w:rsid w:val="002658EF"/>
    <w:rsid w:val="00265930"/>
    <w:rsid w:val="00265BA7"/>
    <w:rsid w:val="00265CD1"/>
    <w:rsid w:val="00266140"/>
    <w:rsid w:val="0026615E"/>
    <w:rsid w:val="002664D5"/>
    <w:rsid w:val="00266567"/>
    <w:rsid w:val="00266588"/>
    <w:rsid w:val="0026689A"/>
    <w:rsid w:val="002668EB"/>
    <w:rsid w:val="00266A8A"/>
    <w:rsid w:val="00266B0F"/>
    <w:rsid w:val="002671AB"/>
    <w:rsid w:val="002671C2"/>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7DC"/>
    <w:rsid w:val="00271C81"/>
    <w:rsid w:val="00271E5E"/>
    <w:rsid w:val="00271EC6"/>
    <w:rsid w:val="00271FDE"/>
    <w:rsid w:val="002721AF"/>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4F28"/>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49F"/>
    <w:rsid w:val="0027789B"/>
    <w:rsid w:val="00277C97"/>
    <w:rsid w:val="00277DBC"/>
    <w:rsid w:val="00277E42"/>
    <w:rsid w:val="00277F8B"/>
    <w:rsid w:val="00280616"/>
    <w:rsid w:val="002806D9"/>
    <w:rsid w:val="0028080A"/>
    <w:rsid w:val="00280966"/>
    <w:rsid w:val="00280C3A"/>
    <w:rsid w:val="00280D64"/>
    <w:rsid w:val="00281040"/>
    <w:rsid w:val="002811E7"/>
    <w:rsid w:val="002814AE"/>
    <w:rsid w:val="002816AF"/>
    <w:rsid w:val="00281838"/>
    <w:rsid w:val="00281957"/>
    <w:rsid w:val="00281C23"/>
    <w:rsid w:val="00281D74"/>
    <w:rsid w:val="00282246"/>
    <w:rsid w:val="002822DD"/>
    <w:rsid w:val="002829CC"/>
    <w:rsid w:val="00282E90"/>
    <w:rsid w:val="00282F78"/>
    <w:rsid w:val="00282FDF"/>
    <w:rsid w:val="0028302D"/>
    <w:rsid w:val="0028348D"/>
    <w:rsid w:val="00283730"/>
    <w:rsid w:val="00283B0F"/>
    <w:rsid w:val="00283C63"/>
    <w:rsid w:val="00283D7A"/>
    <w:rsid w:val="00283D7F"/>
    <w:rsid w:val="00283DD8"/>
    <w:rsid w:val="00284207"/>
    <w:rsid w:val="00284491"/>
    <w:rsid w:val="00284886"/>
    <w:rsid w:val="00284928"/>
    <w:rsid w:val="00284D1A"/>
    <w:rsid w:val="00284D97"/>
    <w:rsid w:val="00284DD3"/>
    <w:rsid w:val="002852AF"/>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0F72"/>
    <w:rsid w:val="002910BF"/>
    <w:rsid w:val="002910E0"/>
    <w:rsid w:val="002914DF"/>
    <w:rsid w:val="002914FC"/>
    <w:rsid w:val="00291DA7"/>
    <w:rsid w:val="002922CA"/>
    <w:rsid w:val="00292480"/>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572"/>
    <w:rsid w:val="00294809"/>
    <w:rsid w:val="00294A66"/>
    <w:rsid w:val="00294E7D"/>
    <w:rsid w:val="002952D8"/>
    <w:rsid w:val="00295404"/>
    <w:rsid w:val="00295489"/>
    <w:rsid w:val="002954EC"/>
    <w:rsid w:val="0029582E"/>
    <w:rsid w:val="00295846"/>
    <w:rsid w:val="00295995"/>
    <w:rsid w:val="00295A12"/>
    <w:rsid w:val="00295A33"/>
    <w:rsid w:val="00295B63"/>
    <w:rsid w:val="00295D26"/>
    <w:rsid w:val="00296014"/>
    <w:rsid w:val="002962E6"/>
    <w:rsid w:val="00296D2B"/>
    <w:rsid w:val="002972E1"/>
    <w:rsid w:val="00297A99"/>
    <w:rsid w:val="00297B82"/>
    <w:rsid w:val="00297E5E"/>
    <w:rsid w:val="00297EB0"/>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2CBA"/>
    <w:rsid w:val="002A313A"/>
    <w:rsid w:val="002A3179"/>
    <w:rsid w:val="002A3257"/>
    <w:rsid w:val="002A3292"/>
    <w:rsid w:val="002A3409"/>
    <w:rsid w:val="002A3A49"/>
    <w:rsid w:val="002A3CFD"/>
    <w:rsid w:val="002A4132"/>
    <w:rsid w:val="002A4221"/>
    <w:rsid w:val="002A4508"/>
    <w:rsid w:val="002A466C"/>
    <w:rsid w:val="002A46B9"/>
    <w:rsid w:val="002A4EA4"/>
    <w:rsid w:val="002A5068"/>
    <w:rsid w:val="002A512D"/>
    <w:rsid w:val="002A52D1"/>
    <w:rsid w:val="002A5B34"/>
    <w:rsid w:val="002A5BCC"/>
    <w:rsid w:val="002A648C"/>
    <w:rsid w:val="002A6583"/>
    <w:rsid w:val="002A6A37"/>
    <w:rsid w:val="002A728E"/>
    <w:rsid w:val="002A7347"/>
    <w:rsid w:val="002A75AE"/>
    <w:rsid w:val="002A7744"/>
    <w:rsid w:val="002A7A3E"/>
    <w:rsid w:val="002A7B9D"/>
    <w:rsid w:val="002A7F12"/>
    <w:rsid w:val="002A7FC5"/>
    <w:rsid w:val="002B038F"/>
    <w:rsid w:val="002B0486"/>
    <w:rsid w:val="002B0B8A"/>
    <w:rsid w:val="002B0BA4"/>
    <w:rsid w:val="002B0E1C"/>
    <w:rsid w:val="002B0F04"/>
    <w:rsid w:val="002B0FE7"/>
    <w:rsid w:val="002B165A"/>
    <w:rsid w:val="002B1709"/>
    <w:rsid w:val="002B1740"/>
    <w:rsid w:val="002B1820"/>
    <w:rsid w:val="002B19FE"/>
    <w:rsid w:val="002B1A67"/>
    <w:rsid w:val="002B1BA3"/>
    <w:rsid w:val="002B1BF3"/>
    <w:rsid w:val="002B2422"/>
    <w:rsid w:val="002B2485"/>
    <w:rsid w:val="002B2627"/>
    <w:rsid w:val="002B26A2"/>
    <w:rsid w:val="002B26E8"/>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6AA"/>
    <w:rsid w:val="002C089B"/>
    <w:rsid w:val="002C093A"/>
    <w:rsid w:val="002C0C05"/>
    <w:rsid w:val="002C0FF0"/>
    <w:rsid w:val="002C1656"/>
    <w:rsid w:val="002C17DF"/>
    <w:rsid w:val="002C1C93"/>
    <w:rsid w:val="002C1D99"/>
    <w:rsid w:val="002C204F"/>
    <w:rsid w:val="002C2151"/>
    <w:rsid w:val="002C230C"/>
    <w:rsid w:val="002C2311"/>
    <w:rsid w:val="002C2409"/>
    <w:rsid w:val="002C24F2"/>
    <w:rsid w:val="002C2802"/>
    <w:rsid w:val="002C2CDB"/>
    <w:rsid w:val="002C2E02"/>
    <w:rsid w:val="002C2ECE"/>
    <w:rsid w:val="002C2F3D"/>
    <w:rsid w:val="002C30C5"/>
    <w:rsid w:val="002C33B4"/>
    <w:rsid w:val="002C33B8"/>
    <w:rsid w:val="002C3623"/>
    <w:rsid w:val="002C3AE6"/>
    <w:rsid w:val="002C3B2E"/>
    <w:rsid w:val="002C3C14"/>
    <w:rsid w:val="002C3CD0"/>
    <w:rsid w:val="002C3FDC"/>
    <w:rsid w:val="002C4BB7"/>
    <w:rsid w:val="002C4CF3"/>
    <w:rsid w:val="002C4D54"/>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82B"/>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3F6D"/>
    <w:rsid w:val="002D4062"/>
    <w:rsid w:val="002D409F"/>
    <w:rsid w:val="002D40F0"/>
    <w:rsid w:val="002D4273"/>
    <w:rsid w:val="002D4719"/>
    <w:rsid w:val="002D5184"/>
    <w:rsid w:val="002D55EB"/>
    <w:rsid w:val="002D563C"/>
    <w:rsid w:val="002D58F7"/>
    <w:rsid w:val="002D5B8C"/>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D7BE4"/>
    <w:rsid w:val="002E090F"/>
    <w:rsid w:val="002E0967"/>
    <w:rsid w:val="002E0D00"/>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20E"/>
    <w:rsid w:val="002E64CC"/>
    <w:rsid w:val="002E660A"/>
    <w:rsid w:val="002E6799"/>
    <w:rsid w:val="002E6C40"/>
    <w:rsid w:val="002E6CCF"/>
    <w:rsid w:val="002E6E72"/>
    <w:rsid w:val="002E706B"/>
    <w:rsid w:val="002E70A9"/>
    <w:rsid w:val="002E710E"/>
    <w:rsid w:val="002E7523"/>
    <w:rsid w:val="002E7A0C"/>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1F85"/>
    <w:rsid w:val="002F24E4"/>
    <w:rsid w:val="002F2568"/>
    <w:rsid w:val="002F2624"/>
    <w:rsid w:val="002F293D"/>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7E"/>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AA"/>
    <w:rsid w:val="00300EF7"/>
    <w:rsid w:val="0030122E"/>
    <w:rsid w:val="00301354"/>
    <w:rsid w:val="00301453"/>
    <w:rsid w:val="0030179B"/>
    <w:rsid w:val="00301BE1"/>
    <w:rsid w:val="00302431"/>
    <w:rsid w:val="0030260D"/>
    <w:rsid w:val="003026DD"/>
    <w:rsid w:val="003026F0"/>
    <w:rsid w:val="0030276D"/>
    <w:rsid w:val="00302946"/>
    <w:rsid w:val="00302A86"/>
    <w:rsid w:val="00302B76"/>
    <w:rsid w:val="00302C8D"/>
    <w:rsid w:val="00302CAA"/>
    <w:rsid w:val="00302D6C"/>
    <w:rsid w:val="00302E3D"/>
    <w:rsid w:val="00302E6F"/>
    <w:rsid w:val="00302FFB"/>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8B2"/>
    <w:rsid w:val="00305CA8"/>
    <w:rsid w:val="00305DBB"/>
    <w:rsid w:val="00305DE3"/>
    <w:rsid w:val="003061A9"/>
    <w:rsid w:val="00306342"/>
    <w:rsid w:val="0030679B"/>
    <w:rsid w:val="003067B0"/>
    <w:rsid w:val="00306914"/>
    <w:rsid w:val="00306DA0"/>
    <w:rsid w:val="00306FED"/>
    <w:rsid w:val="003074DA"/>
    <w:rsid w:val="003076A7"/>
    <w:rsid w:val="003078FC"/>
    <w:rsid w:val="00307C81"/>
    <w:rsid w:val="003100B4"/>
    <w:rsid w:val="00310475"/>
    <w:rsid w:val="0031051A"/>
    <w:rsid w:val="003107E7"/>
    <w:rsid w:val="00310AF2"/>
    <w:rsid w:val="00310CE4"/>
    <w:rsid w:val="0031100E"/>
    <w:rsid w:val="00311194"/>
    <w:rsid w:val="0031125F"/>
    <w:rsid w:val="0031136C"/>
    <w:rsid w:val="0031177F"/>
    <w:rsid w:val="00311B7B"/>
    <w:rsid w:val="00311F51"/>
    <w:rsid w:val="003122E8"/>
    <w:rsid w:val="00312635"/>
    <w:rsid w:val="00312B28"/>
    <w:rsid w:val="00312B96"/>
    <w:rsid w:val="0031313E"/>
    <w:rsid w:val="00313B7C"/>
    <w:rsid w:val="00313C11"/>
    <w:rsid w:val="00313C32"/>
    <w:rsid w:val="00314017"/>
    <w:rsid w:val="00314034"/>
    <w:rsid w:val="00314129"/>
    <w:rsid w:val="00314397"/>
    <w:rsid w:val="003144BA"/>
    <w:rsid w:val="00314523"/>
    <w:rsid w:val="0031455C"/>
    <w:rsid w:val="00314645"/>
    <w:rsid w:val="003149A3"/>
    <w:rsid w:val="00314BFB"/>
    <w:rsid w:val="00315000"/>
    <w:rsid w:val="0031519C"/>
    <w:rsid w:val="0031550B"/>
    <w:rsid w:val="00315540"/>
    <w:rsid w:val="00315A9D"/>
    <w:rsid w:val="00315DD4"/>
    <w:rsid w:val="00315E08"/>
    <w:rsid w:val="00315F8A"/>
    <w:rsid w:val="00316755"/>
    <w:rsid w:val="00316954"/>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046"/>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D4E"/>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860"/>
    <w:rsid w:val="00334AA7"/>
    <w:rsid w:val="0033504D"/>
    <w:rsid w:val="003351D9"/>
    <w:rsid w:val="0033522D"/>
    <w:rsid w:val="0033532E"/>
    <w:rsid w:val="00335BDA"/>
    <w:rsid w:val="00335CE3"/>
    <w:rsid w:val="00335E9E"/>
    <w:rsid w:val="00336146"/>
    <w:rsid w:val="003364E2"/>
    <w:rsid w:val="0033656F"/>
    <w:rsid w:val="00336662"/>
    <w:rsid w:val="003366AE"/>
    <w:rsid w:val="003369EE"/>
    <w:rsid w:val="00336A2E"/>
    <w:rsid w:val="00336A91"/>
    <w:rsid w:val="00336DB6"/>
    <w:rsid w:val="00336F08"/>
    <w:rsid w:val="00336F83"/>
    <w:rsid w:val="003370CB"/>
    <w:rsid w:val="0033723E"/>
    <w:rsid w:val="0033735C"/>
    <w:rsid w:val="0033798E"/>
    <w:rsid w:val="00337F55"/>
    <w:rsid w:val="00337F79"/>
    <w:rsid w:val="0034027E"/>
    <w:rsid w:val="003404BC"/>
    <w:rsid w:val="00340626"/>
    <w:rsid w:val="00340661"/>
    <w:rsid w:val="003406BA"/>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CBB"/>
    <w:rsid w:val="00343F07"/>
    <w:rsid w:val="003443FB"/>
    <w:rsid w:val="00344488"/>
    <w:rsid w:val="003444CF"/>
    <w:rsid w:val="003445AC"/>
    <w:rsid w:val="00344760"/>
    <w:rsid w:val="00344B24"/>
    <w:rsid w:val="00344E5B"/>
    <w:rsid w:val="0034500C"/>
    <w:rsid w:val="003450B8"/>
    <w:rsid w:val="00345185"/>
    <w:rsid w:val="00345431"/>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1FDA"/>
    <w:rsid w:val="003520DC"/>
    <w:rsid w:val="00352337"/>
    <w:rsid w:val="003524DB"/>
    <w:rsid w:val="00352522"/>
    <w:rsid w:val="003525B9"/>
    <w:rsid w:val="003528A2"/>
    <w:rsid w:val="0035296F"/>
    <w:rsid w:val="00352E69"/>
    <w:rsid w:val="00352EE8"/>
    <w:rsid w:val="00352EF6"/>
    <w:rsid w:val="003530CF"/>
    <w:rsid w:val="003530D4"/>
    <w:rsid w:val="00353201"/>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A92"/>
    <w:rsid w:val="00357EF9"/>
    <w:rsid w:val="00357FCD"/>
    <w:rsid w:val="00360101"/>
    <w:rsid w:val="00360125"/>
    <w:rsid w:val="00360258"/>
    <w:rsid w:val="0036088E"/>
    <w:rsid w:val="003608DB"/>
    <w:rsid w:val="00360D85"/>
    <w:rsid w:val="00360F07"/>
    <w:rsid w:val="00361109"/>
    <w:rsid w:val="00361A6B"/>
    <w:rsid w:val="00361C00"/>
    <w:rsid w:val="00361F8A"/>
    <w:rsid w:val="00362166"/>
    <w:rsid w:val="003623F6"/>
    <w:rsid w:val="00362556"/>
    <w:rsid w:val="00362709"/>
    <w:rsid w:val="0036283F"/>
    <w:rsid w:val="0036284D"/>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71"/>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16"/>
    <w:rsid w:val="00370F6E"/>
    <w:rsid w:val="00371062"/>
    <w:rsid w:val="00371091"/>
    <w:rsid w:val="003714B2"/>
    <w:rsid w:val="00371518"/>
    <w:rsid w:val="0037158B"/>
    <w:rsid w:val="003717F1"/>
    <w:rsid w:val="00371BC0"/>
    <w:rsid w:val="00371ECA"/>
    <w:rsid w:val="0037209F"/>
    <w:rsid w:val="003726B7"/>
    <w:rsid w:val="0037290C"/>
    <w:rsid w:val="00372984"/>
    <w:rsid w:val="00372AE1"/>
    <w:rsid w:val="00372B4A"/>
    <w:rsid w:val="00372C06"/>
    <w:rsid w:val="00372FCE"/>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AF"/>
    <w:rsid w:val="003805D6"/>
    <w:rsid w:val="003806E4"/>
    <w:rsid w:val="00380AC1"/>
    <w:rsid w:val="00380E9B"/>
    <w:rsid w:val="00381015"/>
    <w:rsid w:val="003814F7"/>
    <w:rsid w:val="0038193D"/>
    <w:rsid w:val="00381E30"/>
    <w:rsid w:val="0038251C"/>
    <w:rsid w:val="0038264C"/>
    <w:rsid w:val="00382880"/>
    <w:rsid w:val="00382A18"/>
    <w:rsid w:val="00382AA2"/>
    <w:rsid w:val="00382ACB"/>
    <w:rsid w:val="00382B3E"/>
    <w:rsid w:val="00382DAE"/>
    <w:rsid w:val="00382F65"/>
    <w:rsid w:val="003830FC"/>
    <w:rsid w:val="003833CD"/>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6"/>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BC0"/>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9DC"/>
    <w:rsid w:val="003A0BEE"/>
    <w:rsid w:val="003A0C86"/>
    <w:rsid w:val="003A0EBC"/>
    <w:rsid w:val="003A193D"/>
    <w:rsid w:val="003A19CC"/>
    <w:rsid w:val="003A21D7"/>
    <w:rsid w:val="003A24F9"/>
    <w:rsid w:val="003A2514"/>
    <w:rsid w:val="003A25B0"/>
    <w:rsid w:val="003A270F"/>
    <w:rsid w:val="003A2E76"/>
    <w:rsid w:val="003A2EA3"/>
    <w:rsid w:val="003A309A"/>
    <w:rsid w:val="003A3237"/>
    <w:rsid w:val="003A3314"/>
    <w:rsid w:val="003A335C"/>
    <w:rsid w:val="003A36D3"/>
    <w:rsid w:val="003A3721"/>
    <w:rsid w:val="003A3B8F"/>
    <w:rsid w:val="003A3DAE"/>
    <w:rsid w:val="003A3EF6"/>
    <w:rsid w:val="003A41EB"/>
    <w:rsid w:val="003A420A"/>
    <w:rsid w:val="003A4264"/>
    <w:rsid w:val="003A4296"/>
    <w:rsid w:val="003A42CC"/>
    <w:rsid w:val="003A4319"/>
    <w:rsid w:val="003A4523"/>
    <w:rsid w:val="003A4954"/>
    <w:rsid w:val="003A4AA7"/>
    <w:rsid w:val="003A4AD7"/>
    <w:rsid w:val="003A4D30"/>
    <w:rsid w:val="003A50F8"/>
    <w:rsid w:val="003A52C4"/>
    <w:rsid w:val="003A5304"/>
    <w:rsid w:val="003A5735"/>
    <w:rsid w:val="003A58C7"/>
    <w:rsid w:val="003A5ACF"/>
    <w:rsid w:val="003A5D57"/>
    <w:rsid w:val="003A5E2A"/>
    <w:rsid w:val="003A5E8C"/>
    <w:rsid w:val="003A618E"/>
    <w:rsid w:val="003A66D7"/>
    <w:rsid w:val="003A6CDC"/>
    <w:rsid w:val="003A6E30"/>
    <w:rsid w:val="003A7265"/>
    <w:rsid w:val="003A7367"/>
    <w:rsid w:val="003A797C"/>
    <w:rsid w:val="003A7A6F"/>
    <w:rsid w:val="003A7FF6"/>
    <w:rsid w:val="003B03F4"/>
    <w:rsid w:val="003B0413"/>
    <w:rsid w:val="003B0677"/>
    <w:rsid w:val="003B083A"/>
    <w:rsid w:val="003B0A0F"/>
    <w:rsid w:val="003B0B9C"/>
    <w:rsid w:val="003B0D40"/>
    <w:rsid w:val="003B0EC1"/>
    <w:rsid w:val="003B108A"/>
    <w:rsid w:val="003B1090"/>
    <w:rsid w:val="003B12DD"/>
    <w:rsid w:val="003B16D2"/>
    <w:rsid w:val="003B1850"/>
    <w:rsid w:val="003B192B"/>
    <w:rsid w:val="003B1B21"/>
    <w:rsid w:val="003B1C17"/>
    <w:rsid w:val="003B1CB6"/>
    <w:rsid w:val="003B202F"/>
    <w:rsid w:val="003B206D"/>
    <w:rsid w:val="003B209A"/>
    <w:rsid w:val="003B20B8"/>
    <w:rsid w:val="003B2104"/>
    <w:rsid w:val="003B2198"/>
    <w:rsid w:val="003B2498"/>
    <w:rsid w:val="003B28BC"/>
    <w:rsid w:val="003B29FE"/>
    <w:rsid w:val="003B32F5"/>
    <w:rsid w:val="003B38CD"/>
    <w:rsid w:val="003B3A56"/>
    <w:rsid w:val="003B3D10"/>
    <w:rsid w:val="003B3DA7"/>
    <w:rsid w:val="003B3F0A"/>
    <w:rsid w:val="003B44FE"/>
    <w:rsid w:val="003B46B5"/>
    <w:rsid w:val="003B4849"/>
    <w:rsid w:val="003B4A40"/>
    <w:rsid w:val="003B4A70"/>
    <w:rsid w:val="003B4D70"/>
    <w:rsid w:val="003B4EDF"/>
    <w:rsid w:val="003B4F2E"/>
    <w:rsid w:val="003B5548"/>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56"/>
    <w:rsid w:val="003B6A9C"/>
    <w:rsid w:val="003B6B94"/>
    <w:rsid w:val="003B6C95"/>
    <w:rsid w:val="003B6CB4"/>
    <w:rsid w:val="003B6DB5"/>
    <w:rsid w:val="003B6E55"/>
    <w:rsid w:val="003B7014"/>
    <w:rsid w:val="003B74F5"/>
    <w:rsid w:val="003B76BF"/>
    <w:rsid w:val="003B7716"/>
    <w:rsid w:val="003B7A53"/>
    <w:rsid w:val="003B7AC5"/>
    <w:rsid w:val="003B7B24"/>
    <w:rsid w:val="003B7BB9"/>
    <w:rsid w:val="003B7BEB"/>
    <w:rsid w:val="003B7ECE"/>
    <w:rsid w:val="003C00AB"/>
    <w:rsid w:val="003C041C"/>
    <w:rsid w:val="003C0F40"/>
    <w:rsid w:val="003C0F54"/>
    <w:rsid w:val="003C0FEF"/>
    <w:rsid w:val="003C121D"/>
    <w:rsid w:val="003C1640"/>
    <w:rsid w:val="003C1658"/>
    <w:rsid w:val="003C1867"/>
    <w:rsid w:val="003C188E"/>
    <w:rsid w:val="003C1937"/>
    <w:rsid w:val="003C233E"/>
    <w:rsid w:val="003C260C"/>
    <w:rsid w:val="003C277F"/>
    <w:rsid w:val="003C281D"/>
    <w:rsid w:val="003C2897"/>
    <w:rsid w:val="003C29EE"/>
    <w:rsid w:val="003C2C8D"/>
    <w:rsid w:val="003C2E50"/>
    <w:rsid w:val="003C3016"/>
    <w:rsid w:val="003C319E"/>
    <w:rsid w:val="003C33A3"/>
    <w:rsid w:val="003C387E"/>
    <w:rsid w:val="003C3ACE"/>
    <w:rsid w:val="003C3B2E"/>
    <w:rsid w:val="003C3CCD"/>
    <w:rsid w:val="003C3D25"/>
    <w:rsid w:val="003C3DB9"/>
    <w:rsid w:val="003C3F26"/>
    <w:rsid w:val="003C40A4"/>
    <w:rsid w:val="003C44E3"/>
    <w:rsid w:val="003C45A6"/>
    <w:rsid w:val="003C4C0F"/>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81"/>
    <w:rsid w:val="003C79A3"/>
    <w:rsid w:val="003C79E5"/>
    <w:rsid w:val="003D00D2"/>
    <w:rsid w:val="003D056E"/>
    <w:rsid w:val="003D0AFB"/>
    <w:rsid w:val="003D0BD2"/>
    <w:rsid w:val="003D0BE3"/>
    <w:rsid w:val="003D1331"/>
    <w:rsid w:val="003D1730"/>
    <w:rsid w:val="003D184B"/>
    <w:rsid w:val="003D19AA"/>
    <w:rsid w:val="003D1C09"/>
    <w:rsid w:val="003D1C0A"/>
    <w:rsid w:val="003D1C91"/>
    <w:rsid w:val="003D21F7"/>
    <w:rsid w:val="003D228D"/>
    <w:rsid w:val="003D23EE"/>
    <w:rsid w:val="003D2589"/>
    <w:rsid w:val="003D25F4"/>
    <w:rsid w:val="003D26D5"/>
    <w:rsid w:val="003D26F7"/>
    <w:rsid w:val="003D2B0F"/>
    <w:rsid w:val="003D2CD5"/>
    <w:rsid w:val="003D2CEE"/>
    <w:rsid w:val="003D2F99"/>
    <w:rsid w:val="003D30D6"/>
    <w:rsid w:val="003D3325"/>
    <w:rsid w:val="003D34E8"/>
    <w:rsid w:val="003D3A0C"/>
    <w:rsid w:val="003D3E70"/>
    <w:rsid w:val="003D41A7"/>
    <w:rsid w:val="003D41F2"/>
    <w:rsid w:val="003D4937"/>
    <w:rsid w:val="003D4B9D"/>
    <w:rsid w:val="003D4E2B"/>
    <w:rsid w:val="003D4F92"/>
    <w:rsid w:val="003D576D"/>
    <w:rsid w:val="003D5870"/>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374"/>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732"/>
    <w:rsid w:val="003E4927"/>
    <w:rsid w:val="003E49A2"/>
    <w:rsid w:val="003E49B0"/>
    <w:rsid w:val="003E4CF4"/>
    <w:rsid w:val="003E4FA2"/>
    <w:rsid w:val="003E5103"/>
    <w:rsid w:val="003E528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C19"/>
    <w:rsid w:val="003F01F6"/>
    <w:rsid w:val="003F020C"/>
    <w:rsid w:val="003F0331"/>
    <w:rsid w:val="003F033C"/>
    <w:rsid w:val="003F03C4"/>
    <w:rsid w:val="003F04C5"/>
    <w:rsid w:val="003F066F"/>
    <w:rsid w:val="003F07C3"/>
    <w:rsid w:val="003F0C9B"/>
    <w:rsid w:val="003F0CBC"/>
    <w:rsid w:val="003F110B"/>
    <w:rsid w:val="003F1299"/>
    <w:rsid w:val="003F1C0F"/>
    <w:rsid w:val="003F1F1D"/>
    <w:rsid w:val="003F232B"/>
    <w:rsid w:val="003F2A8C"/>
    <w:rsid w:val="003F2CEF"/>
    <w:rsid w:val="003F2DEE"/>
    <w:rsid w:val="003F307C"/>
    <w:rsid w:val="003F31A3"/>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B43"/>
    <w:rsid w:val="003F4D21"/>
    <w:rsid w:val="003F4DA7"/>
    <w:rsid w:val="003F576C"/>
    <w:rsid w:val="003F57F4"/>
    <w:rsid w:val="003F5BB3"/>
    <w:rsid w:val="003F5C88"/>
    <w:rsid w:val="003F6168"/>
    <w:rsid w:val="003F625A"/>
    <w:rsid w:val="003F62DB"/>
    <w:rsid w:val="003F62DE"/>
    <w:rsid w:val="003F62ED"/>
    <w:rsid w:val="003F6321"/>
    <w:rsid w:val="003F647C"/>
    <w:rsid w:val="003F6545"/>
    <w:rsid w:val="003F66F8"/>
    <w:rsid w:val="003F6ABD"/>
    <w:rsid w:val="003F6B6C"/>
    <w:rsid w:val="003F6D73"/>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1FA"/>
    <w:rsid w:val="004013E1"/>
    <w:rsid w:val="004014E4"/>
    <w:rsid w:val="00401A04"/>
    <w:rsid w:val="00401A6B"/>
    <w:rsid w:val="00401C60"/>
    <w:rsid w:val="00401D05"/>
    <w:rsid w:val="00401FCB"/>
    <w:rsid w:val="0040203A"/>
    <w:rsid w:val="00402097"/>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5E42"/>
    <w:rsid w:val="00406009"/>
    <w:rsid w:val="004065C4"/>
    <w:rsid w:val="004066EE"/>
    <w:rsid w:val="00406765"/>
    <w:rsid w:val="00406B99"/>
    <w:rsid w:val="00406D1C"/>
    <w:rsid w:val="00406F6F"/>
    <w:rsid w:val="004072E2"/>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146"/>
    <w:rsid w:val="004124B3"/>
    <w:rsid w:val="00412535"/>
    <w:rsid w:val="004126DB"/>
    <w:rsid w:val="00412A7B"/>
    <w:rsid w:val="00412B5E"/>
    <w:rsid w:val="00412C90"/>
    <w:rsid w:val="00412D0B"/>
    <w:rsid w:val="00412DA2"/>
    <w:rsid w:val="0041303A"/>
    <w:rsid w:val="00413097"/>
    <w:rsid w:val="004134C0"/>
    <w:rsid w:val="00413C08"/>
    <w:rsid w:val="00413FFE"/>
    <w:rsid w:val="00414299"/>
    <w:rsid w:val="004145B4"/>
    <w:rsid w:val="004146F0"/>
    <w:rsid w:val="00414967"/>
    <w:rsid w:val="00414B5B"/>
    <w:rsid w:val="00414C19"/>
    <w:rsid w:val="00414CAD"/>
    <w:rsid w:val="004150F4"/>
    <w:rsid w:val="00415478"/>
    <w:rsid w:val="00415563"/>
    <w:rsid w:val="00415BC5"/>
    <w:rsid w:val="00415DB8"/>
    <w:rsid w:val="00415EE3"/>
    <w:rsid w:val="00415F21"/>
    <w:rsid w:val="00415F40"/>
    <w:rsid w:val="0041604E"/>
    <w:rsid w:val="004161DD"/>
    <w:rsid w:val="00416341"/>
    <w:rsid w:val="004164D0"/>
    <w:rsid w:val="004168B4"/>
    <w:rsid w:val="00416926"/>
    <w:rsid w:val="00417076"/>
    <w:rsid w:val="004173EB"/>
    <w:rsid w:val="00417B31"/>
    <w:rsid w:val="0042018B"/>
    <w:rsid w:val="004203E3"/>
    <w:rsid w:val="0042055A"/>
    <w:rsid w:val="004208F2"/>
    <w:rsid w:val="00420BD0"/>
    <w:rsid w:val="00420CB0"/>
    <w:rsid w:val="00420F40"/>
    <w:rsid w:val="0042114F"/>
    <w:rsid w:val="0042169A"/>
    <w:rsid w:val="00421840"/>
    <w:rsid w:val="00421975"/>
    <w:rsid w:val="00421BB3"/>
    <w:rsid w:val="00421F35"/>
    <w:rsid w:val="0042208B"/>
    <w:rsid w:val="004220FC"/>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4FD2"/>
    <w:rsid w:val="0042523D"/>
    <w:rsid w:val="0042527E"/>
    <w:rsid w:val="004252FB"/>
    <w:rsid w:val="00425683"/>
    <w:rsid w:val="00425907"/>
    <w:rsid w:val="00425987"/>
    <w:rsid w:val="00425A69"/>
    <w:rsid w:val="00425B72"/>
    <w:rsid w:val="00425E08"/>
    <w:rsid w:val="00425F1B"/>
    <w:rsid w:val="00425FE4"/>
    <w:rsid w:val="004260FD"/>
    <w:rsid w:val="004266A3"/>
    <w:rsid w:val="004266B1"/>
    <w:rsid w:val="00427696"/>
    <w:rsid w:val="00427865"/>
    <w:rsid w:val="00427876"/>
    <w:rsid w:val="004278E6"/>
    <w:rsid w:val="00427BCE"/>
    <w:rsid w:val="00427D09"/>
    <w:rsid w:val="00430012"/>
    <w:rsid w:val="004302B7"/>
    <w:rsid w:val="0043054F"/>
    <w:rsid w:val="00430567"/>
    <w:rsid w:val="0043063B"/>
    <w:rsid w:val="004308E5"/>
    <w:rsid w:val="004309E8"/>
    <w:rsid w:val="00430DFD"/>
    <w:rsid w:val="00431096"/>
    <w:rsid w:val="004322D4"/>
    <w:rsid w:val="00432570"/>
    <w:rsid w:val="0043269D"/>
    <w:rsid w:val="00432A76"/>
    <w:rsid w:val="00432F05"/>
    <w:rsid w:val="004330BC"/>
    <w:rsid w:val="0043332B"/>
    <w:rsid w:val="0043336A"/>
    <w:rsid w:val="004334B5"/>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6A0"/>
    <w:rsid w:val="00435734"/>
    <w:rsid w:val="0043584E"/>
    <w:rsid w:val="004358C5"/>
    <w:rsid w:val="0043594B"/>
    <w:rsid w:val="004359E9"/>
    <w:rsid w:val="00435D10"/>
    <w:rsid w:val="004361C4"/>
    <w:rsid w:val="004362BB"/>
    <w:rsid w:val="004362BD"/>
    <w:rsid w:val="004368AE"/>
    <w:rsid w:val="004369C6"/>
    <w:rsid w:val="00436CDF"/>
    <w:rsid w:val="004371A6"/>
    <w:rsid w:val="00437330"/>
    <w:rsid w:val="004378EC"/>
    <w:rsid w:val="004379D0"/>
    <w:rsid w:val="00437DC9"/>
    <w:rsid w:val="00440018"/>
    <w:rsid w:val="0044019E"/>
    <w:rsid w:val="0044040B"/>
    <w:rsid w:val="00440604"/>
    <w:rsid w:val="00440753"/>
    <w:rsid w:val="00440DFC"/>
    <w:rsid w:val="00440E5B"/>
    <w:rsid w:val="00440FD7"/>
    <w:rsid w:val="00441033"/>
    <w:rsid w:val="0044129B"/>
    <w:rsid w:val="004412D1"/>
    <w:rsid w:val="0044130F"/>
    <w:rsid w:val="00441AFE"/>
    <w:rsid w:val="00441C3C"/>
    <w:rsid w:val="00442386"/>
    <w:rsid w:val="0044282E"/>
    <w:rsid w:val="00442B2E"/>
    <w:rsid w:val="00442BD9"/>
    <w:rsid w:val="00442D21"/>
    <w:rsid w:val="00443182"/>
    <w:rsid w:val="004431E9"/>
    <w:rsid w:val="00443287"/>
    <w:rsid w:val="00443392"/>
    <w:rsid w:val="004433C5"/>
    <w:rsid w:val="00443630"/>
    <w:rsid w:val="0044365B"/>
    <w:rsid w:val="0044368D"/>
    <w:rsid w:val="00443ADC"/>
    <w:rsid w:val="004441DF"/>
    <w:rsid w:val="004442DD"/>
    <w:rsid w:val="004443AF"/>
    <w:rsid w:val="00444631"/>
    <w:rsid w:val="00444B3D"/>
    <w:rsid w:val="00444C12"/>
    <w:rsid w:val="00444C4B"/>
    <w:rsid w:val="00444D1D"/>
    <w:rsid w:val="00444E76"/>
    <w:rsid w:val="00444EA8"/>
    <w:rsid w:val="00445089"/>
    <w:rsid w:val="00445144"/>
    <w:rsid w:val="0044536C"/>
    <w:rsid w:val="00445832"/>
    <w:rsid w:val="00445A93"/>
    <w:rsid w:val="00445B21"/>
    <w:rsid w:val="00445CC2"/>
    <w:rsid w:val="00445CCE"/>
    <w:rsid w:val="00445E44"/>
    <w:rsid w:val="00446095"/>
    <w:rsid w:val="004460FE"/>
    <w:rsid w:val="004464A9"/>
    <w:rsid w:val="0044680C"/>
    <w:rsid w:val="00446A40"/>
    <w:rsid w:val="00446CE8"/>
    <w:rsid w:val="004477EF"/>
    <w:rsid w:val="00447895"/>
    <w:rsid w:val="00447A38"/>
    <w:rsid w:val="00447BCF"/>
    <w:rsid w:val="00450446"/>
    <w:rsid w:val="004504D6"/>
    <w:rsid w:val="004506F2"/>
    <w:rsid w:val="004507E5"/>
    <w:rsid w:val="00450AC0"/>
    <w:rsid w:val="00450D71"/>
    <w:rsid w:val="004512E4"/>
    <w:rsid w:val="004515EB"/>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8B5"/>
    <w:rsid w:val="00456C43"/>
    <w:rsid w:val="00456EC9"/>
    <w:rsid w:val="00456EF5"/>
    <w:rsid w:val="004577BF"/>
    <w:rsid w:val="0045781E"/>
    <w:rsid w:val="00457AD9"/>
    <w:rsid w:val="00457AFC"/>
    <w:rsid w:val="00457CFF"/>
    <w:rsid w:val="004600CC"/>
    <w:rsid w:val="00460494"/>
    <w:rsid w:val="004605BC"/>
    <w:rsid w:val="00460AD1"/>
    <w:rsid w:val="00461003"/>
    <w:rsid w:val="004618B8"/>
    <w:rsid w:val="00461B72"/>
    <w:rsid w:val="00462001"/>
    <w:rsid w:val="00462117"/>
    <w:rsid w:val="00462263"/>
    <w:rsid w:val="00462400"/>
    <w:rsid w:val="004624B9"/>
    <w:rsid w:val="004627BC"/>
    <w:rsid w:val="00462C57"/>
    <w:rsid w:val="00462F8E"/>
    <w:rsid w:val="00463071"/>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66"/>
    <w:rsid w:val="00466DE0"/>
    <w:rsid w:val="00467357"/>
    <w:rsid w:val="00467610"/>
    <w:rsid w:val="004677AB"/>
    <w:rsid w:val="00467906"/>
    <w:rsid w:val="00467B7D"/>
    <w:rsid w:val="00467CFF"/>
    <w:rsid w:val="00467E58"/>
    <w:rsid w:val="00467F8C"/>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A2D"/>
    <w:rsid w:val="00471B16"/>
    <w:rsid w:val="00471B50"/>
    <w:rsid w:val="00471BD5"/>
    <w:rsid w:val="00471C87"/>
    <w:rsid w:val="00471CD6"/>
    <w:rsid w:val="00472153"/>
    <w:rsid w:val="00472155"/>
    <w:rsid w:val="0047239D"/>
    <w:rsid w:val="0047245C"/>
    <w:rsid w:val="00472465"/>
    <w:rsid w:val="00472807"/>
    <w:rsid w:val="00472866"/>
    <w:rsid w:val="00472A7A"/>
    <w:rsid w:val="00472BB9"/>
    <w:rsid w:val="00472D9E"/>
    <w:rsid w:val="00473214"/>
    <w:rsid w:val="00473405"/>
    <w:rsid w:val="0047349E"/>
    <w:rsid w:val="004736CB"/>
    <w:rsid w:val="00473717"/>
    <w:rsid w:val="004738CB"/>
    <w:rsid w:val="004738F7"/>
    <w:rsid w:val="00473935"/>
    <w:rsid w:val="004739E9"/>
    <w:rsid w:val="00473A0E"/>
    <w:rsid w:val="00473D60"/>
    <w:rsid w:val="00473EA2"/>
    <w:rsid w:val="00473EC6"/>
    <w:rsid w:val="00474437"/>
    <w:rsid w:val="0047457D"/>
    <w:rsid w:val="00474709"/>
    <w:rsid w:val="0047475A"/>
    <w:rsid w:val="00474BEC"/>
    <w:rsid w:val="00474E90"/>
    <w:rsid w:val="00474F03"/>
    <w:rsid w:val="00475053"/>
    <w:rsid w:val="004750E2"/>
    <w:rsid w:val="0047524B"/>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8C8"/>
    <w:rsid w:val="00477975"/>
    <w:rsid w:val="00477A11"/>
    <w:rsid w:val="00477D9B"/>
    <w:rsid w:val="00477F5A"/>
    <w:rsid w:val="0048001E"/>
    <w:rsid w:val="00480173"/>
    <w:rsid w:val="00480B68"/>
    <w:rsid w:val="00480B72"/>
    <w:rsid w:val="00480E45"/>
    <w:rsid w:val="00480E46"/>
    <w:rsid w:val="00481103"/>
    <w:rsid w:val="00481225"/>
    <w:rsid w:val="0048131F"/>
    <w:rsid w:val="004813B3"/>
    <w:rsid w:val="004814A1"/>
    <w:rsid w:val="004816B2"/>
    <w:rsid w:val="0048198B"/>
    <w:rsid w:val="00481A23"/>
    <w:rsid w:val="00481C46"/>
    <w:rsid w:val="00481C8A"/>
    <w:rsid w:val="00481F8D"/>
    <w:rsid w:val="00482001"/>
    <w:rsid w:val="004820A2"/>
    <w:rsid w:val="00482138"/>
    <w:rsid w:val="004824C5"/>
    <w:rsid w:val="004829E6"/>
    <w:rsid w:val="00482BD5"/>
    <w:rsid w:val="00482BDE"/>
    <w:rsid w:val="00482C59"/>
    <w:rsid w:val="00482CB3"/>
    <w:rsid w:val="00482E4F"/>
    <w:rsid w:val="00482E77"/>
    <w:rsid w:val="00483022"/>
    <w:rsid w:val="004830C8"/>
    <w:rsid w:val="004831A9"/>
    <w:rsid w:val="004836B8"/>
    <w:rsid w:val="004838D7"/>
    <w:rsid w:val="00483B40"/>
    <w:rsid w:val="00483C6D"/>
    <w:rsid w:val="00483D75"/>
    <w:rsid w:val="0048412E"/>
    <w:rsid w:val="00484273"/>
    <w:rsid w:val="004847CB"/>
    <w:rsid w:val="00484937"/>
    <w:rsid w:val="00484A58"/>
    <w:rsid w:val="00484BC0"/>
    <w:rsid w:val="004852F4"/>
    <w:rsid w:val="0048552D"/>
    <w:rsid w:val="004855D7"/>
    <w:rsid w:val="0048585C"/>
    <w:rsid w:val="00485CDE"/>
    <w:rsid w:val="00485D08"/>
    <w:rsid w:val="00485FCD"/>
    <w:rsid w:val="0048630C"/>
    <w:rsid w:val="0048641F"/>
    <w:rsid w:val="00486603"/>
    <w:rsid w:val="00486ABF"/>
    <w:rsid w:val="00486C0B"/>
    <w:rsid w:val="00486CB5"/>
    <w:rsid w:val="00486D4F"/>
    <w:rsid w:val="00486D50"/>
    <w:rsid w:val="00486D7F"/>
    <w:rsid w:val="00486EC8"/>
    <w:rsid w:val="00486F13"/>
    <w:rsid w:val="00487009"/>
    <w:rsid w:val="00487069"/>
    <w:rsid w:val="004870C9"/>
    <w:rsid w:val="004871B7"/>
    <w:rsid w:val="00487573"/>
    <w:rsid w:val="00487659"/>
    <w:rsid w:val="00487A90"/>
    <w:rsid w:val="00487D7A"/>
    <w:rsid w:val="00487DFF"/>
    <w:rsid w:val="00487F5F"/>
    <w:rsid w:val="00490293"/>
    <w:rsid w:val="004904CC"/>
    <w:rsid w:val="004907D3"/>
    <w:rsid w:val="004907F2"/>
    <w:rsid w:val="004909B7"/>
    <w:rsid w:val="00490E8E"/>
    <w:rsid w:val="00491008"/>
    <w:rsid w:val="00491088"/>
    <w:rsid w:val="00491432"/>
    <w:rsid w:val="0049143C"/>
    <w:rsid w:val="00491A0A"/>
    <w:rsid w:val="00491E20"/>
    <w:rsid w:val="00491E7D"/>
    <w:rsid w:val="00491FDA"/>
    <w:rsid w:val="0049203F"/>
    <w:rsid w:val="00492284"/>
    <w:rsid w:val="004924A9"/>
    <w:rsid w:val="00492788"/>
    <w:rsid w:val="00492A71"/>
    <w:rsid w:val="00492AA1"/>
    <w:rsid w:val="00492D47"/>
    <w:rsid w:val="00492DA2"/>
    <w:rsid w:val="00492E70"/>
    <w:rsid w:val="00492E75"/>
    <w:rsid w:val="004934CD"/>
    <w:rsid w:val="0049353A"/>
    <w:rsid w:val="00493B0F"/>
    <w:rsid w:val="00493B38"/>
    <w:rsid w:val="00493B68"/>
    <w:rsid w:val="00493BA4"/>
    <w:rsid w:val="00493CCF"/>
    <w:rsid w:val="0049434C"/>
    <w:rsid w:val="0049439A"/>
    <w:rsid w:val="00494683"/>
    <w:rsid w:val="004949AD"/>
    <w:rsid w:val="00494E20"/>
    <w:rsid w:val="00494F75"/>
    <w:rsid w:val="00495054"/>
    <w:rsid w:val="004951BE"/>
    <w:rsid w:val="0049526A"/>
    <w:rsid w:val="00495557"/>
    <w:rsid w:val="00495658"/>
    <w:rsid w:val="00495735"/>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404"/>
    <w:rsid w:val="0049681F"/>
    <w:rsid w:val="00496865"/>
    <w:rsid w:val="00496C53"/>
    <w:rsid w:val="00497272"/>
    <w:rsid w:val="00497671"/>
    <w:rsid w:val="0049782B"/>
    <w:rsid w:val="00497A6F"/>
    <w:rsid w:val="00497C2A"/>
    <w:rsid w:val="00497C74"/>
    <w:rsid w:val="00497CAB"/>
    <w:rsid w:val="004A0116"/>
    <w:rsid w:val="004A011E"/>
    <w:rsid w:val="004A03A0"/>
    <w:rsid w:val="004A03D9"/>
    <w:rsid w:val="004A05A2"/>
    <w:rsid w:val="004A05E1"/>
    <w:rsid w:val="004A07DF"/>
    <w:rsid w:val="004A0800"/>
    <w:rsid w:val="004A08B7"/>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C69"/>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6FD"/>
    <w:rsid w:val="004A713E"/>
    <w:rsid w:val="004A72C3"/>
    <w:rsid w:val="004A73E9"/>
    <w:rsid w:val="004A7407"/>
    <w:rsid w:val="004A7680"/>
    <w:rsid w:val="004A77AA"/>
    <w:rsid w:val="004A77B4"/>
    <w:rsid w:val="004A79E6"/>
    <w:rsid w:val="004B028E"/>
    <w:rsid w:val="004B038D"/>
    <w:rsid w:val="004B0446"/>
    <w:rsid w:val="004B06B6"/>
    <w:rsid w:val="004B08AF"/>
    <w:rsid w:val="004B0A61"/>
    <w:rsid w:val="004B0AEA"/>
    <w:rsid w:val="004B0BD9"/>
    <w:rsid w:val="004B0D9D"/>
    <w:rsid w:val="004B0E7C"/>
    <w:rsid w:val="004B105B"/>
    <w:rsid w:val="004B14A4"/>
    <w:rsid w:val="004B14E1"/>
    <w:rsid w:val="004B15AD"/>
    <w:rsid w:val="004B15F1"/>
    <w:rsid w:val="004B17CB"/>
    <w:rsid w:val="004B1891"/>
    <w:rsid w:val="004B18BE"/>
    <w:rsid w:val="004B203E"/>
    <w:rsid w:val="004B20F7"/>
    <w:rsid w:val="004B2173"/>
    <w:rsid w:val="004B22BC"/>
    <w:rsid w:val="004B26D0"/>
    <w:rsid w:val="004B277F"/>
    <w:rsid w:val="004B282A"/>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351"/>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1EAE"/>
    <w:rsid w:val="004C2009"/>
    <w:rsid w:val="004C2076"/>
    <w:rsid w:val="004C2237"/>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A59"/>
    <w:rsid w:val="004C3B48"/>
    <w:rsid w:val="004C3D8F"/>
    <w:rsid w:val="004C44E0"/>
    <w:rsid w:val="004C44E5"/>
    <w:rsid w:val="004C4550"/>
    <w:rsid w:val="004C4814"/>
    <w:rsid w:val="004C48EC"/>
    <w:rsid w:val="004C4A8E"/>
    <w:rsid w:val="004C4F0A"/>
    <w:rsid w:val="004C4FC4"/>
    <w:rsid w:val="004C50E9"/>
    <w:rsid w:val="004C5230"/>
    <w:rsid w:val="004C53F2"/>
    <w:rsid w:val="004C5494"/>
    <w:rsid w:val="004C55A3"/>
    <w:rsid w:val="004C5831"/>
    <w:rsid w:val="004C5B04"/>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9A1"/>
    <w:rsid w:val="004C7F3E"/>
    <w:rsid w:val="004D0147"/>
    <w:rsid w:val="004D05F3"/>
    <w:rsid w:val="004D08BF"/>
    <w:rsid w:val="004D0B9F"/>
    <w:rsid w:val="004D0BAC"/>
    <w:rsid w:val="004D0C77"/>
    <w:rsid w:val="004D0DD6"/>
    <w:rsid w:val="004D0F99"/>
    <w:rsid w:val="004D0FF1"/>
    <w:rsid w:val="004D1027"/>
    <w:rsid w:val="004D12D2"/>
    <w:rsid w:val="004D13B6"/>
    <w:rsid w:val="004D14D3"/>
    <w:rsid w:val="004D156A"/>
    <w:rsid w:val="004D1B28"/>
    <w:rsid w:val="004D1C8C"/>
    <w:rsid w:val="004D1D5E"/>
    <w:rsid w:val="004D1E00"/>
    <w:rsid w:val="004D1FEF"/>
    <w:rsid w:val="004D238F"/>
    <w:rsid w:val="004D323C"/>
    <w:rsid w:val="004D35C6"/>
    <w:rsid w:val="004D378E"/>
    <w:rsid w:val="004D3797"/>
    <w:rsid w:val="004D3A2C"/>
    <w:rsid w:val="004D3A70"/>
    <w:rsid w:val="004D3B94"/>
    <w:rsid w:val="004D3BF7"/>
    <w:rsid w:val="004D3FDF"/>
    <w:rsid w:val="004D41E6"/>
    <w:rsid w:val="004D4312"/>
    <w:rsid w:val="004D44DE"/>
    <w:rsid w:val="004D4544"/>
    <w:rsid w:val="004D4647"/>
    <w:rsid w:val="004D4C47"/>
    <w:rsid w:val="004D4F36"/>
    <w:rsid w:val="004D5477"/>
    <w:rsid w:val="004D5745"/>
    <w:rsid w:val="004D593D"/>
    <w:rsid w:val="004D5CBC"/>
    <w:rsid w:val="004D5CD9"/>
    <w:rsid w:val="004D5E82"/>
    <w:rsid w:val="004D5F42"/>
    <w:rsid w:val="004D602D"/>
    <w:rsid w:val="004D6B76"/>
    <w:rsid w:val="004D6CF4"/>
    <w:rsid w:val="004D6E44"/>
    <w:rsid w:val="004D6EDA"/>
    <w:rsid w:val="004D6F65"/>
    <w:rsid w:val="004D76BF"/>
    <w:rsid w:val="004D771F"/>
    <w:rsid w:val="004D7841"/>
    <w:rsid w:val="004D79F3"/>
    <w:rsid w:val="004D7B81"/>
    <w:rsid w:val="004E00C1"/>
    <w:rsid w:val="004E0480"/>
    <w:rsid w:val="004E0734"/>
    <w:rsid w:val="004E07AA"/>
    <w:rsid w:val="004E083B"/>
    <w:rsid w:val="004E0DAB"/>
    <w:rsid w:val="004E0E58"/>
    <w:rsid w:val="004E0E80"/>
    <w:rsid w:val="004E0E9C"/>
    <w:rsid w:val="004E1294"/>
    <w:rsid w:val="004E1447"/>
    <w:rsid w:val="004E18DF"/>
    <w:rsid w:val="004E1905"/>
    <w:rsid w:val="004E1992"/>
    <w:rsid w:val="004E1FDF"/>
    <w:rsid w:val="004E2138"/>
    <w:rsid w:val="004E21C6"/>
    <w:rsid w:val="004E22A4"/>
    <w:rsid w:val="004E244E"/>
    <w:rsid w:val="004E2637"/>
    <w:rsid w:val="004E2726"/>
    <w:rsid w:val="004E281C"/>
    <w:rsid w:val="004E283A"/>
    <w:rsid w:val="004E2A17"/>
    <w:rsid w:val="004E2ADF"/>
    <w:rsid w:val="004E2CE5"/>
    <w:rsid w:val="004E2E35"/>
    <w:rsid w:val="004E3200"/>
    <w:rsid w:val="004E3415"/>
    <w:rsid w:val="004E3543"/>
    <w:rsid w:val="004E366E"/>
    <w:rsid w:val="004E39FA"/>
    <w:rsid w:val="004E3AE0"/>
    <w:rsid w:val="004E3C70"/>
    <w:rsid w:val="004E3EFB"/>
    <w:rsid w:val="004E4161"/>
    <w:rsid w:val="004E438B"/>
    <w:rsid w:val="004E443C"/>
    <w:rsid w:val="004E451A"/>
    <w:rsid w:val="004E4927"/>
    <w:rsid w:val="004E4B90"/>
    <w:rsid w:val="004E4F11"/>
    <w:rsid w:val="004E53E0"/>
    <w:rsid w:val="004E5A51"/>
    <w:rsid w:val="004E5A77"/>
    <w:rsid w:val="004E5AD2"/>
    <w:rsid w:val="004E5C72"/>
    <w:rsid w:val="004E5FFF"/>
    <w:rsid w:val="004E6091"/>
    <w:rsid w:val="004E6617"/>
    <w:rsid w:val="004E6625"/>
    <w:rsid w:val="004E6929"/>
    <w:rsid w:val="004E698C"/>
    <w:rsid w:val="004E69F8"/>
    <w:rsid w:val="004E6EB9"/>
    <w:rsid w:val="004E74E2"/>
    <w:rsid w:val="004E7CA9"/>
    <w:rsid w:val="004E7CE1"/>
    <w:rsid w:val="004E7D7E"/>
    <w:rsid w:val="004E7FA9"/>
    <w:rsid w:val="004F0057"/>
    <w:rsid w:val="004F0144"/>
    <w:rsid w:val="004F01C3"/>
    <w:rsid w:val="004F01DD"/>
    <w:rsid w:val="004F0776"/>
    <w:rsid w:val="004F0ACC"/>
    <w:rsid w:val="004F0C08"/>
    <w:rsid w:val="004F0D65"/>
    <w:rsid w:val="004F0D81"/>
    <w:rsid w:val="004F10BF"/>
    <w:rsid w:val="004F1AC2"/>
    <w:rsid w:val="004F1FAC"/>
    <w:rsid w:val="004F1FBB"/>
    <w:rsid w:val="004F1FE4"/>
    <w:rsid w:val="004F212A"/>
    <w:rsid w:val="004F217D"/>
    <w:rsid w:val="004F2D15"/>
    <w:rsid w:val="004F3127"/>
    <w:rsid w:val="004F313B"/>
    <w:rsid w:val="004F3365"/>
    <w:rsid w:val="004F34D9"/>
    <w:rsid w:val="004F38E8"/>
    <w:rsid w:val="004F3B07"/>
    <w:rsid w:val="004F3B17"/>
    <w:rsid w:val="004F3D83"/>
    <w:rsid w:val="004F3E85"/>
    <w:rsid w:val="004F3FEE"/>
    <w:rsid w:val="004F4071"/>
    <w:rsid w:val="004F41DE"/>
    <w:rsid w:val="004F4638"/>
    <w:rsid w:val="004F4655"/>
    <w:rsid w:val="004F481D"/>
    <w:rsid w:val="004F498B"/>
    <w:rsid w:val="004F4C1A"/>
    <w:rsid w:val="004F514F"/>
    <w:rsid w:val="004F5154"/>
    <w:rsid w:val="004F56D5"/>
    <w:rsid w:val="004F58C9"/>
    <w:rsid w:val="004F5A1A"/>
    <w:rsid w:val="004F5AA1"/>
    <w:rsid w:val="004F5AE3"/>
    <w:rsid w:val="004F5B97"/>
    <w:rsid w:val="004F6187"/>
    <w:rsid w:val="004F6302"/>
    <w:rsid w:val="004F68F7"/>
    <w:rsid w:val="004F6968"/>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84B"/>
    <w:rsid w:val="00505A5D"/>
    <w:rsid w:val="00505B38"/>
    <w:rsid w:val="00505D76"/>
    <w:rsid w:val="00505EE1"/>
    <w:rsid w:val="005062A4"/>
    <w:rsid w:val="005063C8"/>
    <w:rsid w:val="0050661D"/>
    <w:rsid w:val="0050681E"/>
    <w:rsid w:val="005069A8"/>
    <w:rsid w:val="00506B60"/>
    <w:rsid w:val="00506C13"/>
    <w:rsid w:val="00506CFE"/>
    <w:rsid w:val="00507067"/>
    <w:rsid w:val="00507367"/>
    <w:rsid w:val="00507380"/>
    <w:rsid w:val="005074C9"/>
    <w:rsid w:val="005075AB"/>
    <w:rsid w:val="005078B3"/>
    <w:rsid w:val="00507918"/>
    <w:rsid w:val="00507ABB"/>
    <w:rsid w:val="00507BA6"/>
    <w:rsid w:val="00507D22"/>
    <w:rsid w:val="00510059"/>
    <w:rsid w:val="0051085D"/>
    <w:rsid w:val="005108B1"/>
    <w:rsid w:val="00510991"/>
    <w:rsid w:val="005109F2"/>
    <w:rsid w:val="00510B8E"/>
    <w:rsid w:val="00510BAA"/>
    <w:rsid w:val="00510D35"/>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44E"/>
    <w:rsid w:val="00512A6D"/>
    <w:rsid w:val="00512BA1"/>
    <w:rsid w:val="00513033"/>
    <w:rsid w:val="0051347D"/>
    <w:rsid w:val="0051349F"/>
    <w:rsid w:val="00513851"/>
    <w:rsid w:val="00513877"/>
    <w:rsid w:val="00513BF5"/>
    <w:rsid w:val="00513CF8"/>
    <w:rsid w:val="005140E6"/>
    <w:rsid w:val="0051411E"/>
    <w:rsid w:val="005145C5"/>
    <w:rsid w:val="00514730"/>
    <w:rsid w:val="005147BB"/>
    <w:rsid w:val="005147F4"/>
    <w:rsid w:val="00514848"/>
    <w:rsid w:val="005148A3"/>
    <w:rsid w:val="00514A3A"/>
    <w:rsid w:val="00514E17"/>
    <w:rsid w:val="005152C9"/>
    <w:rsid w:val="0051551E"/>
    <w:rsid w:val="0051560D"/>
    <w:rsid w:val="00515737"/>
    <w:rsid w:val="0051587A"/>
    <w:rsid w:val="00516066"/>
    <w:rsid w:val="00516265"/>
    <w:rsid w:val="005162AC"/>
    <w:rsid w:val="00516542"/>
    <w:rsid w:val="005167F7"/>
    <w:rsid w:val="00516D9F"/>
    <w:rsid w:val="00516E9F"/>
    <w:rsid w:val="00516F49"/>
    <w:rsid w:val="00516FE4"/>
    <w:rsid w:val="00517357"/>
    <w:rsid w:val="00517567"/>
    <w:rsid w:val="005175AE"/>
    <w:rsid w:val="0051783B"/>
    <w:rsid w:val="0051788E"/>
    <w:rsid w:val="00517B20"/>
    <w:rsid w:val="00517CB7"/>
    <w:rsid w:val="00520154"/>
    <w:rsid w:val="005202BD"/>
    <w:rsid w:val="005204F4"/>
    <w:rsid w:val="005207FC"/>
    <w:rsid w:val="00520D7C"/>
    <w:rsid w:val="00521034"/>
    <w:rsid w:val="005214ED"/>
    <w:rsid w:val="005215D3"/>
    <w:rsid w:val="0052164E"/>
    <w:rsid w:val="00521799"/>
    <w:rsid w:val="0052187E"/>
    <w:rsid w:val="005219B7"/>
    <w:rsid w:val="00521AB9"/>
    <w:rsid w:val="00521ABB"/>
    <w:rsid w:val="0052209B"/>
    <w:rsid w:val="005221B2"/>
    <w:rsid w:val="005223A5"/>
    <w:rsid w:val="0052243A"/>
    <w:rsid w:val="00522965"/>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80F"/>
    <w:rsid w:val="00524C6A"/>
    <w:rsid w:val="00524F60"/>
    <w:rsid w:val="005251E4"/>
    <w:rsid w:val="005256E5"/>
    <w:rsid w:val="00525992"/>
    <w:rsid w:val="00525A0D"/>
    <w:rsid w:val="00525D0E"/>
    <w:rsid w:val="005260C5"/>
    <w:rsid w:val="0052615C"/>
    <w:rsid w:val="00526293"/>
    <w:rsid w:val="0052643B"/>
    <w:rsid w:val="005267DC"/>
    <w:rsid w:val="00526827"/>
    <w:rsid w:val="00526BD8"/>
    <w:rsid w:val="00526CA2"/>
    <w:rsid w:val="00526CA8"/>
    <w:rsid w:val="00526CCF"/>
    <w:rsid w:val="00526D49"/>
    <w:rsid w:val="00526E1F"/>
    <w:rsid w:val="00526EBD"/>
    <w:rsid w:val="0052721D"/>
    <w:rsid w:val="005272D7"/>
    <w:rsid w:val="005273F0"/>
    <w:rsid w:val="00527981"/>
    <w:rsid w:val="00527995"/>
    <w:rsid w:val="00527B51"/>
    <w:rsid w:val="00527CA2"/>
    <w:rsid w:val="005300DA"/>
    <w:rsid w:val="00530157"/>
    <w:rsid w:val="00530208"/>
    <w:rsid w:val="00530472"/>
    <w:rsid w:val="005304E0"/>
    <w:rsid w:val="005308E1"/>
    <w:rsid w:val="00530B45"/>
    <w:rsid w:val="00530CAC"/>
    <w:rsid w:val="00530D4D"/>
    <w:rsid w:val="00531062"/>
    <w:rsid w:val="00531595"/>
    <w:rsid w:val="0053187F"/>
    <w:rsid w:val="00531A82"/>
    <w:rsid w:val="00531B26"/>
    <w:rsid w:val="0053232E"/>
    <w:rsid w:val="005323F1"/>
    <w:rsid w:val="005326B3"/>
    <w:rsid w:val="005328B7"/>
    <w:rsid w:val="00532B79"/>
    <w:rsid w:val="00532BDF"/>
    <w:rsid w:val="00532D8A"/>
    <w:rsid w:val="00533276"/>
    <w:rsid w:val="005332B4"/>
    <w:rsid w:val="005332CE"/>
    <w:rsid w:val="00533353"/>
    <w:rsid w:val="005337E4"/>
    <w:rsid w:val="00533922"/>
    <w:rsid w:val="00533C71"/>
    <w:rsid w:val="00533E9B"/>
    <w:rsid w:val="00533FA2"/>
    <w:rsid w:val="00533FA7"/>
    <w:rsid w:val="00533FDB"/>
    <w:rsid w:val="00534343"/>
    <w:rsid w:val="00534644"/>
    <w:rsid w:val="00534757"/>
    <w:rsid w:val="00534EF8"/>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BDB"/>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A82"/>
    <w:rsid w:val="00546B02"/>
    <w:rsid w:val="00546D0E"/>
    <w:rsid w:val="00546D78"/>
    <w:rsid w:val="0054707A"/>
    <w:rsid w:val="005473EA"/>
    <w:rsid w:val="005475E1"/>
    <w:rsid w:val="0054763F"/>
    <w:rsid w:val="00547841"/>
    <w:rsid w:val="00547A50"/>
    <w:rsid w:val="00547A6A"/>
    <w:rsid w:val="00547DF0"/>
    <w:rsid w:val="00547F6E"/>
    <w:rsid w:val="005501E1"/>
    <w:rsid w:val="0055043E"/>
    <w:rsid w:val="0055050E"/>
    <w:rsid w:val="005508DC"/>
    <w:rsid w:val="005508F2"/>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C82"/>
    <w:rsid w:val="00553DAD"/>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45E"/>
    <w:rsid w:val="00557827"/>
    <w:rsid w:val="00557B9E"/>
    <w:rsid w:val="00557DE4"/>
    <w:rsid w:val="00557F80"/>
    <w:rsid w:val="00557F82"/>
    <w:rsid w:val="00560102"/>
    <w:rsid w:val="00560147"/>
    <w:rsid w:val="005606DA"/>
    <w:rsid w:val="005609D2"/>
    <w:rsid w:val="00560A3D"/>
    <w:rsid w:val="005610A0"/>
    <w:rsid w:val="005612D0"/>
    <w:rsid w:val="00561631"/>
    <w:rsid w:val="0056185C"/>
    <w:rsid w:val="00561E6D"/>
    <w:rsid w:val="00561F9C"/>
    <w:rsid w:val="00561FED"/>
    <w:rsid w:val="005621A6"/>
    <w:rsid w:val="005623E8"/>
    <w:rsid w:val="005625F4"/>
    <w:rsid w:val="005626BF"/>
    <w:rsid w:val="00562722"/>
    <w:rsid w:val="005629B1"/>
    <w:rsid w:val="00562BBA"/>
    <w:rsid w:val="0056371A"/>
    <w:rsid w:val="00563895"/>
    <w:rsid w:val="00563955"/>
    <w:rsid w:val="005639FD"/>
    <w:rsid w:val="00563B74"/>
    <w:rsid w:val="00563D08"/>
    <w:rsid w:val="00563DFF"/>
    <w:rsid w:val="00563E54"/>
    <w:rsid w:val="00563F16"/>
    <w:rsid w:val="00563F47"/>
    <w:rsid w:val="00563F55"/>
    <w:rsid w:val="00564021"/>
    <w:rsid w:val="00564236"/>
    <w:rsid w:val="0056431B"/>
    <w:rsid w:val="005643B1"/>
    <w:rsid w:val="005647DB"/>
    <w:rsid w:val="005648E4"/>
    <w:rsid w:val="00564B70"/>
    <w:rsid w:val="00565272"/>
    <w:rsid w:val="00565754"/>
    <w:rsid w:val="00565921"/>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6CA"/>
    <w:rsid w:val="005718A8"/>
    <w:rsid w:val="00571942"/>
    <w:rsid w:val="00571B48"/>
    <w:rsid w:val="00571B5A"/>
    <w:rsid w:val="00571B64"/>
    <w:rsid w:val="005721A4"/>
    <w:rsid w:val="00572203"/>
    <w:rsid w:val="005722BC"/>
    <w:rsid w:val="005723B6"/>
    <w:rsid w:val="005723BB"/>
    <w:rsid w:val="0057289B"/>
    <w:rsid w:val="005731E9"/>
    <w:rsid w:val="00573302"/>
    <w:rsid w:val="005734A3"/>
    <w:rsid w:val="005735AA"/>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5EA7"/>
    <w:rsid w:val="0057604C"/>
    <w:rsid w:val="00576147"/>
    <w:rsid w:val="00576436"/>
    <w:rsid w:val="00576564"/>
    <w:rsid w:val="0057665D"/>
    <w:rsid w:val="005767C0"/>
    <w:rsid w:val="00576A60"/>
    <w:rsid w:val="00576DD5"/>
    <w:rsid w:val="00576E34"/>
    <w:rsid w:val="00576E83"/>
    <w:rsid w:val="00576EAA"/>
    <w:rsid w:val="00576FFD"/>
    <w:rsid w:val="005771BE"/>
    <w:rsid w:val="005773DC"/>
    <w:rsid w:val="00577618"/>
    <w:rsid w:val="005776CB"/>
    <w:rsid w:val="00577812"/>
    <w:rsid w:val="005779D6"/>
    <w:rsid w:val="00577D84"/>
    <w:rsid w:val="00577DE7"/>
    <w:rsid w:val="0058007E"/>
    <w:rsid w:val="0058019F"/>
    <w:rsid w:val="005802C3"/>
    <w:rsid w:val="00580408"/>
    <w:rsid w:val="00580664"/>
    <w:rsid w:val="00580CCE"/>
    <w:rsid w:val="005814E6"/>
    <w:rsid w:val="005816B6"/>
    <w:rsid w:val="0058172C"/>
    <w:rsid w:val="00581958"/>
    <w:rsid w:val="00581A42"/>
    <w:rsid w:val="00581C03"/>
    <w:rsid w:val="00581D7D"/>
    <w:rsid w:val="005821CC"/>
    <w:rsid w:val="00582D68"/>
    <w:rsid w:val="00582E7D"/>
    <w:rsid w:val="00582E8D"/>
    <w:rsid w:val="005833D3"/>
    <w:rsid w:val="00583944"/>
    <w:rsid w:val="00583E5F"/>
    <w:rsid w:val="00583FA5"/>
    <w:rsid w:val="00584205"/>
    <w:rsid w:val="00584757"/>
    <w:rsid w:val="00584BFE"/>
    <w:rsid w:val="00584D23"/>
    <w:rsid w:val="00584EC4"/>
    <w:rsid w:val="00585172"/>
    <w:rsid w:val="00585537"/>
    <w:rsid w:val="005855E7"/>
    <w:rsid w:val="00585692"/>
    <w:rsid w:val="00585906"/>
    <w:rsid w:val="00585CF3"/>
    <w:rsid w:val="00585F57"/>
    <w:rsid w:val="00586025"/>
    <w:rsid w:val="005860DE"/>
    <w:rsid w:val="00586302"/>
    <w:rsid w:val="005864D9"/>
    <w:rsid w:val="0058654F"/>
    <w:rsid w:val="0058662C"/>
    <w:rsid w:val="0058693D"/>
    <w:rsid w:val="00586ACB"/>
    <w:rsid w:val="00586CF9"/>
    <w:rsid w:val="00586E61"/>
    <w:rsid w:val="00586F26"/>
    <w:rsid w:val="00587122"/>
    <w:rsid w:val="00587AAA"/>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204"/>
    <w:rsid w:val="0059340C"/>
    <w:rsid w:val="00593546"/>
    <w:rsid w:val="00593C26"/>
    <w:rsid w:val="00593DE3"/>
    <w:rsid w:val="005940A3"/>
    <w:rsid w:val="00594376"/>
    <w:rsid w:val="00594451"/>
    <w:rsid w:val="0059465D"/>
    <w:rsid w:val="0059479B"/>
    <w:rsid w:val="005949B6"/>
    <w:rsid w:val="00594A07"/>
    <w:rsid w:val="00594A50"/>
    <w:rsid w:val="00594BEE"/>
    <w:rsid w:val="00594EB9"/>
    <w:rsid w:val="005951D7"/>
    <w:rsid w:val="0059526A"/>
    <w:rsid w:val="005958A4"/>
    <w:rsid w:val="005958A8"/>
    <w:rsid w:val="00595993"/>
    <w:rsid w:val="00595B35"/>
    <w:rsid w:val="00595CF0"/>
    <w:rsid w:val="00595ECA"/>
    <w:rsid w:val="0059622C"/>
    <w:rsid w:val="0059629E"/>
    <w:rsid w:val="005967D4"/>
    <w:rsid w:val="0059681A"/>
    <w:rsid w:val="00596B26"/>
    <w:rsid w:val="00596B65"/>
    <w:rsid w:val="00596CA5"/>
    <w:rsid w:val="00596DEF"/>
    <w:rsid w:val="00596F39"/>
    <w:rsid w:val="00597096"/>
    <w:rsid w:val="0059734D"/>
    <w:rsid w:val="00597394"/>
    <w:rsid w:val="0059741D"/>
    <w:rsid w:val="0059783C"/>
    <w:rsid w:val="00597C14"/>
    <w:rsid w:val="005A03EA"/>
    <w:rsid w:val="005A0474"/>
    <w:rsid w:val="005A05F8"/>
    <w:rsid w:val="005A0983"/>
    <w:rsid w:val="005A0C46"/>
    <w:rsid w:val="005A0D27"/>
    <w:rsid w:val="005A127B"/>
    <w:rsid w:val="005A12CE"/>
    <w:rsid w:val="005A14C5"/>
    <w:rsid w:val="005A16D2"/>
    <w:rsid w:val="005A19A2"/>
    <w:rsid w:val="005A19B3"/>
    <w:rsid w:val="005A19E8"/>
    <w:rsid w:val="005A1B49"/>
    <w:rsid w:val="005A1BD4"/>
    <w:rsid w:val="005A214D"/>
    <w:rsid w:val="005A2217"/>
    <w:rsid w:val="005A2383"/>
    <w:rsid w:val="005A2C93"/>
    <w:rsid w:val="005A2D82"/>
    <w:rsid w:val="005A2DFD"/>
    <w:rsid w:val="005A2E96"/>
    <w:rsid w:val="005A3447"/>
    <w:rsid w:val="005A3602"/>
    <w:rsid w:val="005A36B6"/>
    <w:rsid w:val="005A3DA1"/>
    <w:rsid w:val="005A40EB"/>
    <w:rsid w:val="005A4315"/>
    <w:rsid w:val="005A4487"/>
    <w:rsid w:val="005A4977"/>
    <w:rsid w:val="005A4A3A"/>
    <w:rsid w:val="005A4ECB"/>
    <w:rsid w:val="005A5135"/>
    <w:rsid w:val="005A54D4"/>
    <w:rsid w:val="005A5B14"/>
    <w:rsid w:val="005A5BDE"/>
    <w:rsid w:val="005A602F"/>
    <w:rsid w:val="005A60E0"/>
    <w:rsid w:val="005A633C"/>
    <w:rsid w:val="005A6498"/>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6CA"/>
    <w:rsid w:val="005B08D3"/>
    <w:rsid w:val="005B0963"/>
    <w:rsid w:val="005B0BE8"/>
    <w:rsid w:val="005B0C83"/>
    <w:rsid w:val="005B10C2"/>
    <w:rsid w:val="005B1338"/>
    <w:rsid w:val="005B141E"/>
    <w:rsid w:val="005B18B3"/>
    <w:rsid w:val="005B1A87"/>
    <w:rsid w:val="005B1AB3"/>
    <w:rsid w:val="005B1F12"/>
    <w:rsid w:val="005B20C7"/>
    <w:rsid w:val="005B215A"/>
    <w:rsid w:val="005B24B1"/>
    <w:rsid w:val="005B25EC"/>
    <w:rsid w:val="005B2820"/>
    <w:rsid w:val="005B2CBF"/>
    <w:rsid w:val="005B31C8"/>
    <w:rsid w:val="005B3204"/>
    <w:rsid w:val="005B363A"/>
    <w:rsid w:val="005B4528"/>
    <w:rsid w:val="005B45AD"/>
    <w:rsid w:val="005B466D"/>
    <w:rsid w:val="005B4899"/>
    <w:rsid w:val="005B4BB9"/>
    <w:rsid w:val="005B4EE9"/>
    <w:rsid w:val="005B4F48"/>
    <w:rsid w:val="005B5367"/>
    <w:rsid w:val="005B5615"/>
    <w:rsid w:val="005B56F3"/>
    <w:rsid w:val="005B5751"/>
    <w:rsid w:val="005B57A5"/>
    <w:rsid w:val="005B5A46"/>
    <w:rsid w:val="005B5CB2"/>
    <w:rsid w:val="005B605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252"/>
    <w:rsid w:val="005C131D"/>
    <w:rsid w:val="005C1634"/>
    <w:rsid w:val="005C1AC5"/>
    <w:rsid w:val="005C1B7D"/>
    <w:rsid w:val="005C1D27"/>
    <w:rsid w:val="005C2352"/>
    <w:rsid w:val="005C2586"/>
    <w:rsid w:val="005C28BB"/>
    <w:rsid w:val="005C2956"/>
    <w:rsid w:val="005C2DD4"/>
    <w:rsid w:val="005C2E02"/>
    <w:rsid w:val="005C2E7C"/>
    <w:rsid w:val="005C2F04"/>
    <w:rsid w:val="005C3288"/>
    <w:rsid w:val="005C32C5"/>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1EE"/>
    <w:rsid w:val="005C5364"/>
    <w:rsid w:val="005C53DD"/>
    <w:rsid w:val="005C553A"/>
    <w:rsid w:val="005C5A7E"/>
    <w:rsid w:val="005C5B7B"/>
    <w:rsid w:val="005C5BE0"/>
    <w:rsid w:val="005C5DF6"/>
    <w:rsid w:val="005C5EE0"/>
    <w:rsid w:val="005C6425"/>
    <w:rsid w:val="005C65AB"/>
    <w:rsid w:val="005C684A"/>
    <w:rsid w:val="005C69BE"/>
    <w:rsid w:val="005C6A03"/>
    <w:rsid w:val="005C6ADA"/>
    <w:rsid w:val="005C6C3D"/>
    <w:rsid w:val="005C6DC5"/>
    <w:rsid w:val="005C6DDF"/>
    <w:rsid w:val="005C71A6"/>
    <w:rsid w:val="005C71EA"/>
    <w:rsid w:val="005C730E"/>
    <w:rsid w:val="005C74D8"/>
    <w:rsid w:val="005C74DA"/>
    <w:rsid w:val="005C78FE"/>
    <w:rsid w:val="005C7BF3"/>
    <w:rsid w:val="005C7C5C"/>
    <w:rsid w:val="005C7DFF"/>
    <w:rsid w:val="005D0215"/>
    <w:rsid w:val="005D027C"/>
    <w:rsid w:val="005D077F"/>
    <w:rsid w:val="005D07C9"/>
    <w:rsid w:val="005D0E77"/>
    <w:rsid w:val="005D10A9"/>
    <w:rsid w:val="005D1144"/>
    <w:rsid w:val="005D15EE"/>
    <w:rsid w:val="005D19AC"/>
    <w:rsid w:val="005D1BA6"/>
    <w:rsid w:val="005D1C5B"/>
    <w:rsid w:val="005D1EF4"/>
    <w:rsid w:val="005D2072"/>
    <w:rsid w:val="005D221A"/>
    <w:rsid w:val="005D22EF"/>
    <w:rsid w:val="005D2333"/>
    <w:rsid w:val="005D234F"/>
    <w:rsid w:val="005D24AF"/>
    <w:rsid w:val="005D289E"/>
    <w:rsid w:val="005D297B"/>
    <w:rsid w:val="005D2A4F"/>
    <w:rsid w:val="005D2A97"/>
    <w:rsid w:val="005D2F3A"/>
    <w:rsid w:val="005D3430"/>
    <w:rsid w:val="005D360C"/>
    <w:rsid w:val="005D36CE"/>
    <w:rsid w:val="005D37DD"/>
    <w:rsid w:val="005D39A0"/>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5C99"/>
    <w:rsid w:val="005D603E"/>
    <w:rsid w:val="005D60C9"/>
    <w:rsid w:val="005D613F"/>
    <w:rsid w:val="005D6198"/>
    <w:rsid w:val="005D660C"/>
    <w:rsid w:val="005D678B"/>
    <w:rsid w:val="005D6C8E"/>
    <w:rsid w:val="005D73A6"/>
    <w:rsid w:val="005D753E"/>
    <w:rsid w:val="005D7574"/>
    <w:rsid w:val="005D77C7"/>
    <w:rsid w:val="005D790D"/>
    <w:rsid w:val="005D7951"/>
    <w:rsid w:val="005D7FE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98A"/>
    <w:rsid w:val="005E2A6D"/>
    <w:rsid w:val="005E2B22"/>
    <w:rsid w:val="005E2C61"/>
    <w:rsid w:val="005E2CA4"/>
    <w:rsid w:val="005E3046"/>
    <w:rsid w:val="005E3510"/>
    <w:rsid w:val="005E353E"/>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736"/>
    <w:rsid w:val="005E79D7"/>
    <w:rsid w:val="005E7E6E"/>
    <w:rsid w:val="005E7E8D"/>
    <w:rsid w:val="005F006A"/>
    <w:rsid w:val="005F00E1"/>
    <w:rsid w:val="005F00FC"/>
    <w:rsid w:val="005F0231"/>
    <w:rsid w:val="005F02B2"/>
    <w:rsid w:val="005F0691"/>
    <w:rsid w:val="005F09F5"/>
    <w:rsid w:val="005F0A4B"/>
    <w:rsid w:val="005F0A74"/>
    <w:rsid w:val="005F0BF7"/>
    <w:rsid w:val="005F1002"/>
    <w:rsid w:val="005F1014"/>
    <w:rsid w:val="005F117E"/>
    <w:rsid w:val="005F1311"/>
    <w:rsid w:val="005F14F7"/>
    <w:rsid w:val="005F1558"/>
    <w:rsid w:val="005F188D"/>
    <w:rsid w:val="005F1D8D"/>
    <w:rsid w:val="005F21C9"/>
    <w:rsid w:val="005F247D"/>
    <w:rsid w:val="005F26B1"/>
    <w:rsid w:val="005F2EF6"/>
    <w:rsid w:val="005F2F2E"/>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6E4"/>
    <w:rsid w:val="005F673D"/>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1BA5"/>
    <w:rsid w:val="00602081"/>
    <w:rsid w:val="00602180"/>
    <w:rsid w:val="00602383"/>
    <w:rsid w:val="006023DB"/>
    <w:rsid w:val="006026AC"/>
    <w:rsid w:val="006026E6"/>
    <w:rsid w:val="00602987"/>
    <w:rsid w:val="00602BEF"/>
    <w:rsid w:val="00602E57"/>
    <w:rsid w:val="00603012"/>
    <w:rsid w:val="00603036"/>
    <w:rsid w:val="006030BB"/>
    <w:rsid w:val="006030BD"/>
    <w:rsid w:val="00603808"/>
    <w:rsid w:val="00603C02"/>
    <w:rsid w:val="00603C48"/>
    <w:rsid w:val="006047B1"/>
    <w:rsid w:val="006047D4"/>
    <w:rsid w:val="00604C70"/>
    <w:rsid w:val="00604DE8"/>
    <w:rsid w:val="006051F3"/>
    <w:rsid w:val="00605261"/>
    <w:rsid w:val="0060542F"/>
    <w:rsid w:val="0060548A"/>
    <w:rsid w:val="006054D2"/>
    <w:rsid w:val="006055B8"/>
    <w:rsid w:val="0060563D"/>
    <w:rsid w:val="00605969"/>
    <w:rsid w:val="00605BE0"/>
    <w:rsid w:val="00605BE6"/>
    <w:rsid w:val="00605FAA"/>
    <w:rsid w:val="006064F1"/>
    <w:rsid w:val="00606608"/>
    <w:rsid w:val="0060683B"/>
    <w:rsid w:val="00606BA1"/>
    <w:rsid w:val="00606C4D"/>
    <w:rsid w:val="00606D98"/>
    <w:rsid w:val="00606FA7"/>
    <w:rsid w:val="0060719F"/>
    <w:rsid w:val="0060722B"/>
    <w:rsid w:val="006076E6"/>
    <w:rsid w:val="006076F7"/>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1FF2"/>
    <w:rsid w:val="00612031"/>
    <w:rsid w:val="006120DC"/>
    <w:rsid w:val="0061213B"/>
    <w:rsid w:val="006124F6"/>
    <w:rsid w:val="0061286F"/>
    <w:rsid w:val="00612A4F"/>
    <w:rsid w:val="00612B0B"/>
    <w:rsid w:val="00612D08"/>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54C"/>
    <w:rsid w:val="0061668C"/>
    <w:rsid w:val="00616B95"/>
    <w:rsid w:val="00617344"/>
    <w:rsid w:val="00617401"/>
    <w:rsid w:val="006176D6"/>
    <w:rsid w:val="00617784"/>
    <w:rsid w:val="00617EEA"/>
    <w:rsid w:val="006206B5"/>
    <w:rsid w:val="006207FC"/>
    <w:rsid w:val="006208FF"/>
    <w:rsid w:val="00620D96"/>
    <w:rsid w:val="00620F2E"/>
    <w:rsid w:val="00621183"/>
    <w:rsid w:val="0062190D"/>
    <w:rsid w:val="006219AD"/>
    <w:rsid w:val="00621B7A"/>
    <w:rsid w:val="00621C4D"/>
    <w:rsid w:val="00621D64"/>
    <w:rsid w:val="00621E7D"/>
    <w:rsid w:val="00622278"/>
    <w:rsid w:val="0062254B"/>
    <w:rsid w:val="00622929"/>
    <w:rsid w:val="00622945"/>
    <w:rsid w:val="00622E59"/>
    <w:rsid w:val="00623205"/>
    <w:rsid w:val="00623242"/>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15"/>
    <w:rsid w:val="0062509A"/>
    <w:rsid w:val="0062595E"/>
    <w:rsid w:val="00625C6D"/>
    <w:rsid w:val="00625F42"/>
    <w:rsid w:val="00626004"/>
    <w:rsid w:val="00626238"/>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0F9E"/>
    <w:rsid w:val="006312D6"/>
    <w:rsid w:val="0063139E"/>
    <w:rsid w:val="006314DF"/>
    <w:rsid w:val="00631605"/>
    <w:rsid w:val="0063165B"/>
    <w:rsid w:val="006316EE"/>
    <w:rsid w:val="0063176C"/>
    <w:rsid w:val="00631A71"/>
    <w:rsid w:val="00631DA7"/>
    <w:rsid w:val="00631FF6"/>
    <w:rsid w:val="00632021"/>
    <w:rsid w:val="00632080"/>
    <w:rsid w:val="0063274C"/>
    <w:rsid w:val="00632A39"/>
    <w:rsid w:val="00632C15"/>
    <w:rsid w:val="00632EE5"/>
    <w:rsid w:val="006332B9"/>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0F"/>
    <w:rsid w:val="00635317"/>
    <w:rsid w:val="00635457"/>
    <w:rsid w:val="00635485"/>
    <w:rsid w:val="0063561D"/>
    <w:rsid w:val="0063563F"/>
    <w:rsid w:val="00635860"/>
    <w:rsid w:val="006359F5"/>
    <w:rsid w:val="00635C89"/>
    <w:rsid w:val="00635DF2"/>
    <w:rsid w:val="00635E59"/>
    <w:rsid w:val="006362D8"/>
    <w:rsid w:val="00636542"/>
    <w:rsid w:val="006366DB"/>
    <w:rsid w:val="00636717"/>
    <w:rsid w:val="00636C84"/>
    <w:rsid w:val="00636CAE"/>
    <w:rsid w:val="00636DF1"/>
    <w:rsid w:val="0063717F"/>
    <w:rsid w:val="00637224"/>
    <w:rsid w:val="006377C8"/>
    <w:rsid w:val="0063790B"/>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B4"/>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1C9"/>
    <w:rsid w:val="00644553"/>
    <w:rsid w:val="00644E7A"/>
    <w:rsid w:val="00644E7E"/>
    <w:rsid w:val="00644E87"/>
    <w:rsid w:val="0064511E"/>
    <w:rsid w:val="00645339"/>
    <w:rsid w:val="00645512"/>
    <w:rsid w:val="006457C8"/>
    <w:rsid w:val="00645D23"/>
    <w:rsid w:val="00645E1F"/>
    <w:rsid w:val="00646231"/>
    <w:rsid w:val="00646235"/>
    <w:rsid w:val="00646259"/>
    <w:rsid w:val="0064625A"/>
    <w:rsid w:val="006469BA"/>
    <w:rsid w:val="00646E88"/>
    <w:rsid w:val="00646EE8"/>
    <w:rsid w:val="0064706F"/>
    <w:rsid w:val="0064732A"/>
    <w:rsid w:val="006474B3"/>
    <w:rsid w:val="006474F2"/>
    <w:rsid w:val="0064791C"/>
    <w:rsid w:val="00647B1C"/>
    <w:rsid w:val="00647BDF"/>
    <w:rsid w:val="00647EB2"/>
    <w:rsid w:val="00647FD7"/>
    <w:rsid w:val="0065008E"/>
    <w:rsid w:val="00650092"/>
    <w:rsid w:val="006506EC"/>
    <w:rsid w:val="0065098C"/>
    <w:rsid w:val="006509B8"/>
    <w:rsid w:val="00650BC9"/>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510"/>
    <w:rsid w:val="0065373D"/>
    <w:rsid w:val="00653842"/>
    <w:rsid w:val="006539EE"/>
    <w:rsid w:val="00653E12"/>
    <w:rsid w:val="00653E17"/>
    <w:rsid w:val="00654090"/>
    <w:rsid w:val="00654280"/>
    <w:rsid w:val="006542F2"/>
    <w:rsid w:val="006543E4"/>
    <w:rsid w:val="0065444A"/>
    <w:rsid w:val="00654461"/>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456"/>
    <w:rsid w:val="0065663A"/>
    <w:rsid w:val="00656AF0"/>
    <w:rsid w:val="00656C7F"/>
    <w:rsid w:val="00656CC2"/>
    <w:rsid w:val="00656E87"/>
    <w:rsid w:val="00656F8B"/>
    <w:rsid w:val="00656FCA"/>
    <w:rsid w:val="00657366"/>
    <w:rsid w:val="006573EA"/>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41"/>
    <w:rsid w:val="006646A5"/>
    <w:rsid w:val="00664883"/>
    <w:rsid w:val="00664974"/>
    <w:rsid w:val="00664975"/>
    <w:rsid w:val="00664ADF"/>
    <w:rsid w:val="00664C11"/>
    <w:rsid w:val="00664CFD"/>
    <w:rsid w:val="00664DA3"/>
    <w:rsid w:val="00665A2E"/>
    <w:rsid w:val="00665AD4"/>
    <w:rsid w:val="00665C42"/>
    <w:rsid w:val="00665C96"/>
    <w:rsid w:val="00665CEA"/>
    <w:rsid w:val="00666084"/>
    <w:rsid w:val="006661EA"/>
    <w:rsid w:val="00666215"/>
    <w:rsid w:val="00666499"/>
    <w:rsid w:val="0066655F"/>
    <w:rsid w:val="006665CB"/>
    <w:rsid w:val="0066661F"/>
    <w:rsid w:val="00666B90"/>
    <w:rsid w:val="00666C1E"/>
    <w:rsid w:val="00666E16"/>
    <w:rsid w:val="00666F0E"/>
    <w:rsid w:val="006675B0"/>
    <w:rsid w:val="00667961"/>
    <w:rsid w:val="00667D30"/>
    <w:rsid w:val="0067002B"/>
    <w:rsid w:val="00670147"/>
    <w:rsid w:val="0067029D"/>
    <w:rsid w:val="006703B1"/>
    <w:rsid w:val="00670403"/>
    <w:rsid w:val="006704C3"/>
    <w:rsid w:val="00670B0C"/>
    <w:rsid w:val="00670F2F"/>
    <w:rsid w:val="00671028"/>
    <w:rsid w:val="00671299"/>
    <w:rsid w:val="006713DF"/>
    <w:rsid w:val="0067143B"/>
    <w:rsid w:val="00671487"/>
    <w:rsid w:val="006715B7"/>
    <w:rsid w:val="0067162C"/>
    <w:rsid w:val="00671D6A"/>
    <w:rsid w:val="00672129"/>
    <w:rsid w:val="0067253E"/>
    <w:rsid w:val="00672583"/>
    <w:rsid w:val="00672736"/>
    <w:rsid w:val="006729B7"/>
    <w:rsid w:val="00672AE2"/>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6DAE"/>
    <w:rsid w:val="00677604"/>
    <w:rsid w:val="00677861"/>
    <w:rsid w:val="0067798F"/>
    <w:rsid w:val="00677AD6"/>
    <w:rsid w:val="00677EAA"/>
    <w:rsid w:val="006800E7"/>
    <w:rsid w:val="00680197"/>
    <w:rsid w:val="006804C4"/>
    <w:rsid w:val="00680500"/>
    <w:rsid w:val="006806CA"/>
    <w:rsid w:val="00680A21"/>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9C8"/>
    <w:rsid w:val="00684B52"/>
    <w:rsid w:val="00684BF5"/>
    <w:rsid w:val="00684DB8"/>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C85"/>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2DEE"/>
    <w:rsid w:val="00693086"/>
    <w:rsid w:val="0069346F"/>
    <w:rsid w:val="006935A4"/>
    <w:rsid w:val="0069360E"/>
    <w:rsid w:val="0069389B"/>
    <w:rsid w:val="00693943"/>
    <w:rsid w:val="00693A6B"/>
    <w:rsid w:val="00693AC5"/>
    <w:rsid w:val="00693D4E"/>
    <w:rsid w:val="00693F81"/>
    <w:rsid w:val="006941FD"/>
    <w:rsid w:val="0069432C"/>
    <w:rsid w:val="00694540"/>
    <w:rsid w:val="006945B4"/>
    <w:rsid w:val="00694630"/>
    <w:rsid w:val="0069471C"/>
    <w:rsid w:val="00694A94"/>
    <w:rsid w:val="00694C68"/>
    <w:rsid w:val="00694E98"/>
    <w:rsid w:val="0069509A"/>
    <w:rsid w:val="006952CE"/>
    <w:rsid w:val="00695629"/>
    <w:rsid w:val="006956AF"/>
    <w:rsid w:val="006956C3"/>
    <w:rsid w:val="006959EB"/>
    <w:rsid w:val="00695BC0"/>
    <w:rsid w:val="00695C46"/>
    <w:rsid w:val="00695D25"/>
    <w:rsid w:val="00696041"/>
    <w:rsid w:val="006963CB"/>
    <w:rsid w:val="006969DC"/>
    <w:rsid w:val="00696E73"/>
    <w:rsid w:val="00696EAD"/>
    <w:rsid w:val="00696EF5"/>
    <w:rsid w:val="00696FA3"/>
    <w:rsid w:val="006971B0"/>
    <w:rsid w:val="00697310"/>
    <w:rsid w:val="00697441"/>
    <w:rsid w:val="00697BF7"/>
    <w:rsid w:val="006A01DE"/>
    <w:rsid w:val="006A024D"/>
    <w:rsid w:val="006A0927"/>
    <w:rsid w:val="006A0A0A"/>
    <w:rsid w:val="006A0C73"/>
    <w:rsid w:val="006A0D67"/>
    <w:rsid w:val="006A114D"/>
    <w:rsid w:val="006A12FF"/>
    <w:rsid w:val="006A153A"/>
    <w:rsid w:val="006A1831"/>
    <w:rsid w:val="006A1981"/>
    <w:rsid w:val="006A1C0D"/>
    <w:rsid w:val="006A1F34"/>
    <w:rsid w:val="006A2071"/>
    <w:rsid w:val="006A2238"/>
    <w:rsid w:val="006A22D0"/>
    <w:rsid w:val="006A2370"/>
    <w:rsid w:val="006A2436"/>
    <w:rsid w:val="006A2479"/>
    <w:rsid w:val="006A25BC"/>
    <w:rsid w:val="006A264A"/>
    <w:rsid w:val="006A2BCE"/>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97D"/>
    <w:rsid w:val="006A4B86"/>
    <w:rsid w:val="006A4C45"/>
    <w:rsid w:val="006A4E79"/>
    <w:rsid w:val="006A4F27"/>
    <w:rsid w:val="006A4F64"/>
    <w:rsid w:val="006A5093"/>
    <w:rsid w:val="006A52D5"/>
    <w:rsid w:val="006A544E"/>
    <w:rsid w:val="006A56EF"/>
    <w:rsid w:val="006A5729"/>
    <w:rsid w:val="006A5A90"/>
    <w:rsid w:val="006A5BCC"/>
    <w:rsid w:val="006A5D48"/>
    <w:rsid w:val="006A5D76"/>
    <w:rsid w:val="006A5E27"/>
    <w:rsid w:val="006A5EA3"/>
    <w:rsid w:val="006A5F2A"/>
    <w:rsid w:val="006A5F46"/>
    <w:rsid w:val="006A63F1"/>
    <w:rsid w:val="006A6433"/>
    <w:rsid w:val="006A64A4"/>
    <w:rsid w:val="006A677A"/>
    <w:rsid w:val="006A6BD0"/>
    <w:rsid w:val="006A6C22"/>
    <w:rsid w:val="006A6C6C"/>
    <w:rsid w:val="006A6D16"/>
    <w:rsid w:val="006A6E8C"/>
    <w:rsid w:val="006A6EC9"/>
    <w:rsid w:val="006A70FE"/>
    <w:rsid w:val="006A7227"/>
    <w:rsid w:val="006A735B"/>
    <w:rsid w:val="006A7738"/>
    <w:rsid w:val="006A77C7"/>
    <w:rsid w:val="006A7DBE"/>
    <w:rsid w:val="006A7F52"/>
    <w:rsid w:val="006A7FF0"/>
    <w:rsid w:val="006B0075"/>
    <w:rsid w:val="006B028F"/>
    <w:rsid w:val="006B0483"/>
    <w:rsid w:val="006B0784"/>
    <w:rsid w:val="006B0992"/>
    <w:rsid w:val="006B09D4"/>
    <w:rsid w:val="006B0C5B"/>
    <w:rsid w:val="006B0DB4"/>
    <w:rsid w:val="006B130E"/>
    <w:rsid w:val="006B1587"/>
    <w:rsid w:val="006B1766"/>
    <w:rsid w:val="006B1AD0"/>
    <w:rsid w:val="006B1ED2"/>
    <w:rsid w:val="006B21BB"/>
    <w:rsid w:val="006B2449"/>
    <w:rsid w:val="006B2734"/>
    <w:rsid w:val="006B2757"/>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411"/>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ADD"/>
    <w:rsid w:val="006C0C90"/>
    <w:rsid w:val="006C0EE9"/>
    <w:rsid w:val="006C0FCD"/>
    <w:rsid w:val="006C1729"/>
    <w:rsid w:val="006C192D"/>
    <w:rsid w:val="006C1C38"/>
    <w:rsid w:val="006C1CD1"/>
    <w:rsid w:val="006C1CEA"/>
    <w:rsid w:val="006C1FDC"/>
    <w:rsid w:val="006C21BB"/>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C97"/>
    <w:rsid w:val="006C5F68"/>
    <w:rsid w:val="006C609A"/>
    <w:rsid w:val="006C61F8"/>
    <w:rsid w:val="006C64D5"/>
    <w:rsid w:val="006C6607"/>
    <w:rsid w:val="006C67DA"/>
    <w:rsid w:val="006C684F"/>
    <w:rsid w:val="006C6D0C"/>
    <w:rsid w:val="006C6E6D"/>
    <w:rsid w:val="006C6FCD"/>
    <w:rsid w:val="006C7242"/>
    <w:rsid w:val="006C74DD"/>
    <w:rsid w:val="006C79A8"/>
    <w:rsid w:val="006C7AE2"/>
    <w:rsid w:val="006C7CC7"/>
    <w:rsid w:val="006D077B"/>
    <w:rsid w:val="006D0974"/>
    <w:rsid w:val="006D09D2"/>
    <w:rsid w:val="006D0A72"/>
    <w:rsid w:val="006D0C8A"/>
    <w:rsid w:val="006D0D92"/>
    <w:rsid w:val="006D0E5B"/>
    <w:rsid w:val="006D121E"/>
    <w:rsid w:val="006D13F9"/>
    <w:rsid w:val="006D176E"/>
    <w:rsid w:val="006D1B94"/>
    <w:rsid w:val="006D1BD4"/>
    <w:rsid w:val="006D1EE5"/>
    <w:rsid w:val="006D2145"/>
    <w:rsid w:val="006D2526"/>
    <w:rsid w:val="006D2ED4"/>
    <w:rsid w:val="006D2FF8"/>
    <w:rsid w:val="006D302A"/>
    <w:rsid w:val="006D30B2"/>
    <w:rsid w:val="006D35FD"/>
    <w:rsid w:val="006D3811"/>
    <w:rsid w:val="006D3872"/>
    <w:rsid w:val="006D3AB6"/>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576"/>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073"/>
    <w:rsid w:val="006E14B3"/>
    <w:rsid w:val="006E175D"/>
    <w:rsid w:val="006E191C"/>
    <w:rsid w:val="006E1963"/>
    <w:rsid w:val="006E1EAC"/>
    <w:rsid w:val="006E1F52"/>
    <w:rsid w:val="006E22E1"/>
    <w:rsid w:val="006E2353"/>
    <w:rsid w:val="006E2554"/>
    <w:rsid w:val="006E260F"/>
    <w:rsid w:val="006E2653"/>
    <w:rsid w:val="006E27DA"/>
    <w:rsid w:val="006E2875"/>
    <w:rsid w:val="006E2D3E"/>
    <w:rsid w:val="006E329A"/>
    <w:rsid w:val="006E3474"/>
    <w:rsid w:val="006E3477"/>
    <w:rsid w:val="006E358D"/>
    <w:rsid w:val="006E3A90"/>
    <w:rsid w:val="006E3CC7"/>
    <w:rsid w:val="006E3E7E"/>
    <w:rsid w:val="006E4585"/>
    <w:rsid w:val="006E4900"/>
    <w:rsid w:val="006E4923"/>
    <w:rsid w:val="006E4960"/>
    <w:rsid w:val="006E4BBD"/>
    <w:rsid w:val="006E4DC4"/>
    <w:rsid w:val="006E4FEC"/>
    <w:rsid w:val="006E50BE"/>
    <w:rsid w:val="006E5332"/>
    <w:rsid w:val="006E533F"/>
    <w:rsid w:val="006E53A3"/>
    <w:rsid w:val="006E5696"/>
    <w:rsid w:val="006E5BBA"/>
    <w:rsid w:val="006E6338"/>
    <w:rsid w:val="006E66A7"/>
    <w:rsid w:val="006E68C1"/>
    <w:rsid w:val="006E6EAF"/>
    <w:rsid w:val="006E6F14"/>
    <w:rsid w:val="006E79B9"/>
    <w:rsid w:val="006F007E"/>
    <w:rsid w:val="006F02FD"/>
    <w:rsid w:val="006F04D5"/>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4678"/>
    <w:rsid w:val="006F5608"/>
    <w:rsid w:val="006F560B"/>
    <w:rsid w:val="006F56F8"/>
    <w:rsid w:val="006F604B"/>
    <w:rsid w:val="006F6337"/>
    <w:rsid w:val="006F6502"/>
    <w:rsid w:val="006F6847"/>
    <w:rsid w:val="006F6C1E"/>
    <w:rsid w:val="006F7262"/>
    <w:rsid w:val="006F73B3"/>
    <w:rsid w:val="006F73B4"/>
    <w:rsid w:val="006F73FC"/>
    <w:rsid w:val="006F7524"/>
    <w:rsid w:val="006F7546"/>
    <w:rsid w:val="006F76C5"/>
    <w:rsid w:val="006F78B1"/>
    <w:rsid w:val="006F794B"/>
    <w:rsid w:val="006F796D"/>
    <w:rsid w:val="006F7A24"/>
    <w:rsid w:val="006F7CA3"/>
    <w:rsid w:val="006F7E47"/>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2B0"/>
    <w:rsid w:val="00705306"/>
    <w:rsid w:val="007053A6"/>
    <w:rsid w:val="007054E5"/>
    <w:rsid w:val="00705812"/>
    <w:rsid w:val="00705B0D"/>
    <w:rsid w:val="00705B91"/>
    <w:rsid w:val="00706076"/>
    <w:rsid w:val="007060FC"/>
    <w:rsid w:val="007061B1"/>
    <w:rsid w:val="00706625"/>
    <w:rsid w:val="0070690C"/>
    <w:rsid w:val="00706952"/>
    <w:rsid w:val="00706B0E"/>
    <w:rsid w:val="00706B40"/>
    <w:rsid w:val="00706C63"/>
    <w:rsid w:val="00706FC4"/>
    <w:rsid w:val="007073B1"/>
    <w:rsid w:val="0070768C"/>
    <w:rsid w:val="007076E6"/>
    <w:rsid w:val="00707D18"/>
    <w:rsid w:val="00707EB4"/>
    <w:rsid w:val="00707F91"/>
    <w:rsid w:val="00710129"/>
    <w:rsid w:val="00710736"/>
    <w:rsid w:val="00710C08"/>
    <w:rsid w:val="00710F1F"/>
    <w:rsid w:val="0071112B"/>
    <w:rsid w:val="007112F8"/>
    <w:rsid w:val="00711AB9"/>
    <w:rsid w:val="00711E02"/>
    <w:rsid w:val="0071226A"/>
    <w:rsid w:val="007122DA"/>
    <w:rsid w:val="00712475"/>
    <w:rsid w:val="0071247C"/>
    <w:rsid w:val="0071255A"/>
    <w:rsid w:val="00712622"/>
    <w:rsid w:val="0071266F"/>
    <w:rsid w:val="007126B1"/>
    <w:rsid w:val="007127A2"/>
    <w:rsid w:val="007127A3"/>
    <w:rsid w:val="007129D9"/>
    <w:rsid w:val="00712B88"/>
    <w:rsid w:val="00712C57"/>
    <w:rsid w:val="00712F2D"/>
    <w:rsid w:val="00713515"/>
    <w:rsid w:val="00713587"/>
    <w:rsid w:val="0071385C"/>
    <w:rsid w:val="007138DE"/>
    <w:rsid w:val="00713970"/>
    <w:rsid w:val="0071403B"/>
    <w:rsid w:val="0071433C"/>
    <w:rsid w:val="0071469C"/>
    <w:rsid w:val="00714A31"/>
    <w:rsid w:val="00714A43"/>
    <w:rsid w:val="007150B0"/>
    <w:rsid w:val="007155A6"/>
    <w:rsid w:val="00715783"/>
    <w:rsid w:val="00715797"/>
    <w:rsid w:val="00715A61"/>
    <w:rsid w:val="00715A9A"/>
    <w:rsid w:val="00715B97"/>
    <w:rsid w:val="00716124"/>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0FE3"/>
    <w:rsid w:val="00721020"/>
    <w:rsid w:val="00721163"/>
    <w:rsid w:val="00721572"/>
    <w:rsid w:val="007216A8"/>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2FFF"/>
    <w:rsid w:val="0072339E"/>
    <w:rsid w:val="007233C9"/>
    <w:rsid w:val="0072350A"/>
    <w:rsid w:val="00723619"/>
    <w:rsid w:val="00723859"/>
    <w:rsid w:val="00723D05"/>
    <w:rsid w:val="00723D0A"/>
    <w:rsid w:val="00723E3D"/>
    <w:rsid w:val="00723F44"/>
    <w:rsid w:val="00724316"/>
    <w:rsid w:val="007249C7"/>
    <w:rsid w:val="00724A89"/>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0B7"/>
    <w:rsid w:val="00730286"/>
    <w:rsid w:val="007306DC"/>
    <w:rsid w:val="007309B3"/>
    <w:rsid w:val="00730A05"/>
    <w:rsid w:val="00730C79"/>
    <w:rsid w:val="007312CA"/>
    <w:rsid w:val="007317E5"/>
    <w:rsid w:val="0073183B"/>
    <w:rsid w:val="00731859"/>
    <w:rsid w:val="007318DD"/>
    <w:rsid w:val="00731D48"/>
    <w:rsid w:val="00731DB2"/>
    <w:rsid w:val="00732362"/>
    <w:rsid w:val="00732583"/>
    <w:rsid w:val="00732593"/>
    <w:rsid w:val="00732779"/>
    <w:rsid w:val="00732854"/>
    <w:rsid w:val="00732A4F"/>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63E"/>
    <w:rsid w:val="00735777"/>
    <w:rsid w:val="00735A18"/>
    <w:rsid w:val="00735BA3"/>
    <w:rsid w:val="00736037"/>
    <w:rsid w:val="0073605C"/>
    <w:rsid w:val="007364DE"/>
    <w:rsid w:val="007365B7"/>
    <w:rsid w:val="00736924"/>
    <w:rsid w:val="00736971"/>
    <w:rsid w:val="007369CD"/>
    <w:rsid w:val="00736A21"/>
    <w:rsid w:val="007371C1"/>
    <w:rsid w:val="007371F5"/>
    <w:rsid w:val="007373D9"/>
    <w:rsid w:val="00737595"/>
    <w:rsid w:val="00737925"/>
    <w:rsid w:val="00737C55"/>
    <w:rsid w:val="00737CDA"/>
    <w:rsid w:val="00737D5E"/>
    <w:rsid w:val="0074002E"/>
    <w:rsid w:val="00740045"/>
    <w:rsid w:val="007401CE"/>
    <w:rsid w:val="00740260"/>
    <w:rsid w:val="0074028F"/>
    <w:rsid w:val="007402F4"/>
    <w:rsid w:val="00740FDE"/>
    <w:rsid w:val="0074107F"/>
    <w:rsid w:val="007410B5"/>
    <w:rsid w:val="00741202"/>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24A"/>
    <w:rsid w:val="00744A81"/>
    <w:rsid w:val="00744AF4"/>
    <w:rsid w:val="00744C07"/>
    <w:rsid w:val="00744EE4"/>
    <w:rsid w:val="007457BD"/>
    <w:rsid w:val="0074586F"/>
    <w:rsid w:val="007459BF"/>
    <w:rsid w:val="00745A65"/>
    <w:rsid w:val="00745CA3"/>
    <w:rsid w:val="00745D71"/>
    <w:rsid w:val="00745E81"/>
    <w:rsid w:val="007460AE"/>
    <w:rsid w:val="00746214"/>
    <w:rsid w:val="007463AA"/>
    <w:rsid w:val="00746512"/>
    <w:rsid w:val="00746521"/>
    <w:rsid w:val="007468D5"/>
    <w:rsid w:val="00746F46"/>
    <w:rsid w:val="007471F8"/>
    <w:rsid w:val="00747516"/>
    <w:rsid w:val="0074755D"/>
    <w:rsid w:val="007476F0"/>
    <w:rsid w:val="00747949"/>
    <w:rsid w:val="00747BB2"/>
    <w:rsid w:val="00747C21"/>
    <w:rsid w:val="00747E51"/>
    <w:rsid w:val="007502BA"/>
    <w:rsid w:val="007505E4"/>
    <w:rsid w:val="00750897"/>
    <w:rsid w:val="00750981"/>
    <w:rsid w:val="00750C2F"/>
    <w:rsid w:val="00750D2E"/>
    <w:rsid w:val="00751098"/>
    <w:rsid w:val="0075111B"/>
    <w:rsid w:val="007513EE"/>
    <w:rsid w:val="00751872"/>
    <w:rsid w:val="007519B2"/>
    <w:rsid w:val="00751B89"/>
    <w:rsid w:val="00751B8F"/>
    <w:rsid w:val="00751C7C"/>
    <w:rsid w:val="00751F34"/>
    <w:rsid w:val="0075295E"/>
    <w:rsid w:val="007529BE"/>
    <w:rsid w:val="00752ACF"/>
    <w:rsid w:val="00752E3A"/>
    <w:rsid w:val="00752E92"/>
    <w:rsid w:val="00752EC6"/>
    <w:rsid w:val="00752FB3"/>
    <w:rsid w:val="00752FD3"/>
    <w:rsid w:val="007532EE"/>
    <w:rsid w:val="00753543"/>
    <w:rsid w:val="007536E9"/>
    <w:rsid w:val="0075393B"/>
    <w:rsid w:val="00753A31"/>
    <w:rsid w:val="00754589"/>
    <w:rsid w:val="00754F4E"/>
    <w:rsid w:val="00754F9F"/>
    <w:rsid w:val="00755089"/>
    <w:rsid w:val="00755223"/>
    <w:rsid w:val="00755262"/>
    <w:rsid w:val="00755375"/>
    <w:rsid w:val="007555BA"/>
    <w:rsid w:val="007555DD"/>
    <w:rsid w:val="007555F5"/>
    <w:rsid w:val="00755851"/>
    <w:rsid w:val="00755955"/>
    <w:rsid w:val="00755F22"/>
    <w:rsid w:val="00755FD6"/>
    <w:rsid w:val="00755FF4"/>
    <w:rsid w:val="007560B5"/>
    <w:rsid w:val="00756393"/>
    <w:rsid w:val="007563FF"/>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CD0"/>
    <w:rsid w:val="00760F11"/>
    <w:rsid w:val="0076101C"/>
    <w:rsid w:val="0076130B"/>
    <w:rsid w:val="0076146C"/>
    <w:rsid w:val="00761660"/>
    <w:rsid w:val="00761894"/>
    <w:rsid w:val="00761949"/>
    <w:rsid w:val="00761B10"/>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1D"/>
    <w:rsid w:val="00763F2D"/>
    <w:rsid w:val="00764135"/>
    <w:rsid w:val="00764194"/>
    <w:rsid w:val="0076445A"/>
    <w:rsid w:val="0076446C"/>
    <w:rsid w:val="00764490"/>
    <w:rsid w:val="007646AC"/>
    <w:rsid w:val="00764A6D"/>
    <w:rsid w:val="00764C3D"/>
    <w:rsid w:val="00765A1B"/>
    <w:rsid w:val="00765A2E"/>
    <w:rsid w:val="00765B8D"/>
    <w:rsid w:val="00765C5D"/>
    <w:rsid w:val="00765ECF"/>
    <w:rsid w:val="00765FE6"/>
    <w:rsid w:val="0076612F"/>
    <w:rsid w:val="0076642C"/>
    <w:rsid w:val="0076647C"/>
    <w:rsid w:val="00766491"/>
    <w:rsid w:val="007664B8"/>
    <w:rsid w:val="00766609"/>
    <w:rsid w:val="0076685D"/>
    <w:rsid w:val="0076687C"/>
    <w:rsid w:val="00766F38"/>
    <w:rsid w:val="007672A6"/>
    <w:rsid w:val="007675D8"/>
    <w:rsid w:val="0076768E"/>
    <w:rsid w:val="007676E5"/>
    <w:rsid w:val="00767700"/>
    <w:rsid w:val="0076771A"/>
    <w:rsid w:val="0076788A"/>
    <w:rsid w:val="00767D35"/>
    <w:rsid w:val="00767E15"/>
    <w:rsid w:val="00767FD9"/>
    <w:rsid w:val="007700F8"/>
    <w:rsid w:val="007703E0"/>
    <w:rsid w:val="00770D59"/>
    <w:rsid w:val="00770D71"/>
    <w:rsid w:val="007713FB"/>
    <w:rsid w:val="00771AE2"/>
    <w:rsid w:val="00771BFA"/>
    <w:rsid w:val="00771C6C"/>
    <w:rsid w:val="00771D80"/>
    <w:rsid w:val="00771DD7"/>
    <w:rsid w:val="00771E2B"/>
    <w:rsid w:val="007721A7"/>
    <w:rsid w:val="007721DC"/>
    <w:rsid w:val="00772257"/>
    <w:rsid w:val="00772356"/>
    <w:rsid w:val="007725AF"/>
    <w:rsid w:val="007726A9"/>
    <w:rsid w:val="00772723"/>
    <w:rsid w:val="00772BB8"/>
    <w:rsid w:val="00772E41"/>
    <w:rsid w:val="0077313D"/>
    <w:rsid w:val="0077352E"/>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DC3"/>
    <w:rsid w:val="00775F0A"/>
    <w:rsid w:val="007762E2"/>
    <w:rsid w:val="007767EC"/>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C52"/>
    <w:rsid w:val="00780D9E"/>
    <w:rsid w:val="00780E5D"/>
    <w:rsid w:val="007813C1"/>
    <w:rsid w:val="007814AB"/>
    <w:rsid w:val="007814F2"/>
    <w:rsid w:val="0078189F"/>
    <w:rsid w:val="00781BEF"/>
    <w:rsid w:val="00781C13"/>
    <w:rsid w:val="00781C62"/>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883"/>
    <w:rsid w:val="00784C02"/>
    <w:rsid w:val="00784C1B"/>
    <w:rsid w:val="00784D76"/>
    <w:rsid w:val="00784E22"/>
    <w:rsid w:val="00784FC2"/>
    <w:rsid w:val="00785562"/>
    <w:rsid w:val="00785A27"/>
    <w:rsid w:val="00785BF5"/>
    <w:rsid w:val="00785F6D"/>
    <w:rsid w:val="0078660B"/>
    <w:rsid w:val="00786A73"/>
    <w:rsid w:val="00786ACC"/>
    <w:rsid w:val="00786CE9"/>
    <w:rsid w:val="00786D0E"/>
    <w:rsid w:val="00786D77"/>
    <w:rsid w:val="00787634"/>
    <w:rsid w:val="0078784E"/>
    <w:rsid w:val="00787999"/>
    <w:rsid w:val="00787BFE"/>
    <w:rsid w:val="00787F3E"/>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3E5E"/>
    <w:rsid w:val="00794503"/>
    <w:rsid w:val="007946CE"/>
    <w:rsid w:val="00794740"/>
    <w:rsid w:val="007948B5"/>
    <w:rsid w:val="007949EC"/>
    <w:rsid w:val="00794BA7"/>
    <w:rsid w:val="00794F8E"/>
    <w:rsid w:val="00795330"/>
    <w:rsid w:val="0079533F"/>
    <w:rsid w:val="007954DA"/>
    <w:rsid w:val="007959A9"/>
    <w:rsid w:val="007959D7"/>
    <w:rsid w:val="00795AC3"/>
    <w:rsid w:val="00795AD3"/>
    <w:rsid w:val="00795BEE"/>
    <w:rsid w:val="007960CB"/>
    <w:rsid w:val="007962E0"/>
    <w:rsid w:val="00796386"/>
    <w:rsid w:val="007966B4"/>
    <w:rsid w:val="00796862"/>
    <w:rsid w:val="00796C25"/>
    <w:rsid w:val="00796CFC"/>
    <w:rsid w:val="00796D4B"/>
    <w:rsid w:val="00797165"/>
    <w:rsid w:val="007974B1"/>
    <w:rsid w:val="00797545"/>
    <w:rsid w:val="00797556"/>
    <w:rsid w:val="007975D5"/>
    <w:rsid w:val="007975F5"/>
    <w:rsid w:val="00797701"/>
    <w:rsid w:val="00797CF0"/>
    <w:rsid w:val="00797F43"/>
    <w:rsid w:val="007A0231"/>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B8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21C"/>
    <w:rsid w:val="007A64CF"/>
    <w:rsid w:val="007A6708"/>
    <w:rsid w:val="007A685F"/>
    <w:rsid w:val="007A6CA9"/>
    <w:rsid w:val="007A6ED6"/>
    <w:rsid w:val="007A71D7"/>
    <w:rsid w:val="007A7600"/>
    <w:rsid w:val="007A76C9"/>
    <w:rsid w:val="007A7960"/>
    <w:rsid w:val="007B0002"/>
    <w:rsid w:val="007B017D"/>
    <w:rsid w:val="007B01AF"/>
    <w:rsid w:val="007B075C"/>
    <w:rsid w:val="007B083D"/>
    <w:rsid w:val="007B09B4"/>
    <w:rsid w:val="007B09D1"/>
    <w:rsid w:val="007B0ACC"/>
    <w:rsid w:val="007B11FF"/>
    <w:rsid w:val="007B1265"/>
    <w:rsid w:val="007B1A21"/>
    <w:rsid w:val="007B1ACD"/>
    <w:rsid w:val="007B1FAA"/>
    <w:rsid w:val="007B21B1"/>
    <w:rsid w:val="007B234D"/>
    <w:rsid w:val="007B2840"/>
    <w:rsid w:val="007B28B4"/>
    <w:rsid w:val="007B2E7A"/>
    <w:rsid w:val="007B2FDF"/>
    <w:rsid w:val="007B30EA"/>
    <w:rsid w:val="007B33D2"/>
    <w:rsid w:val="007B354B"/>
    <w:rsid w:val="007B3A86"/>
    <w:rsid w:val="007B3AA3"/>
    <w:rsid w:val="007B3DE7"/>
    <w:rsid w:val="007B4246"/>
    <w:rsid w:val="007B43A1"/>
    <w:rsid w:val="007B4499"/>
    <w:rsid w:val="007B473D"/>
    <w:rsid w:val="007B4BFD"/>
    <w:rsid w:val="007B5366"/>
    <w:rsid w:val="007B5419"/>
    <w:rsid w:val="007B544B"/>
    <w:rsid w:val="007B55D0"/>
    <w:rsid w:val="007B56C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3DA"/>
    <w:rsid w:val="007C1743"/>
    <w:rsid w:val="007C187F"/>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4EE3"/>
    <w:rsid w:val="007C5039"/>
    <w:rsid w:val="007C5273"/>
    <w:rsid w:val="007C527F"/>
    <w:rsid w:val="007C59EB"/>
    <w:rsid w:val="007C5A14"/>
    <w:rsid w:val="007C5B8F"/>
    <w:rsid w:val="007C5C83"/>
    <w:rsid w:val="007C5D8A"/>
    <w:rsid w:val="007C6321"/>
    <w:rsid w:val="007C662A"/>
    <w:rsid w:val="007C66AF"/>
    <w:rsid w:val="007C6958"/>
    <w:rsid w:val="007C6A21"/>
    <w:rsid w:val="007C6AAA"/>
    <w:rsid w:val="007C708A"/>
    <w:rsid w:val="007C70D1"/>
    <w:rsid w:val="007C7680"/>
    <w:rsid w:val="007C7885"/>
    <w:rsid w:val="007C7D92"/>
    <w:rsid w:val="007D00FA"/>
    <w:rsid w:val="007D014E"/>
    <w:rsid w:val="007D022D"/>
    <w:rsid w:val="007D0527"/>
    <w:rsid w:val="007D0846"/>
    <w:rsid w:val="007D0C47"/>
    <w:rsid w:val="007D0D50"/>
    <w:rsid w:val="007D0DD4"/>
    <w:rsid w:val="007D0EF7"/>
    <w:rsid w:val="007D14BC"/>
    <w:rsid w:val="007D16FF"/>
    <w:rsid w:val="007D1A42"/>
    <w:rsid w:val="007D1A5A"/>
    <w:rsid w:val="007D1AFC"/>
    <w:rsid w:val="007D1DCE"/>
    <w:rsid w:val="007D1DE9"/>
    <w:rsid w:val="007D221D"/>
    <w:rsid w:val="007D269C"/>
    <w:rsid w:val="007D26D0"/>
    <w:rsid w:val="007D2ACC"/>
    <w:rsid w:val="007D2B58"/>
    <w:rsid w:val="007D2B94"/>
    <w:rsid w:val="007D2CAF"/>
    <w:rsid w:val="007D2E62"/>
    <w:rsid w:val="007D31A0"/>
    <w:rsid w:val="007D31AD"/>
    <w:rsid w:val="007D34B9"/>
    <w:rsid w:val="007D35B2"/>
    <w:rsid w:val="007D3AEC"/>
    <w:rsid w:val="007D3FD8"/>
    <w:rsid w:val="007D4DC3"/>
    <w:rsid w:val="007D50FE"/>
    <w:rsid w:val="007D5181"/>
    <w:rsid w:val="007D5317"/>
    <w:rsid w:val="007D5450"/>
    <w:rsid w:val="007D573B"/>
    <w:rsid w:val="007D57F6"/>
    <w:rsid w:val="007D5967"/>
    <w:rsid w:val="007D5A68"/>
    <w:rsid w:val="007D5E26"/>
    <w:rsid w:val="007D5F56"/>
    <w:rsid w:val="007D602B"/>
    <w:rsid w:val="007D61E4"/>
    <w:rsid w:val="007D628A"/>
    <w:rsid w:val="007D62B4"/>
    <w:rsid w:val="007D6487"/>
    <w:rsid w:val="007D64D8"/>
    <w:rsid w:val="007D6551"/>
    <w:rsid w:val="007D67A4"/>
    <w:rsid w:val="007D69BC"/>
    <w:rsid w:val="007D6AFB"/>
    <w:rsid w:val="007D6BAA"/>
    <w:rsid w:val="007D6D5E"/>
    <w:rsid w:val="007D6E5F"/>
    <w:rsid w:val="007D6F6B"/>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5CC"/>
    <w:rsid w:val="007E1915"/>
    <w:rsid w:val="007E2202"/>
    <w:rsid w:val="007E249B"/>
    <w:rsid w:val="007E2590"/>
    <w:rsid w:val="007E2756"/>
    <w:rsid w:val="007E2770"/>
    <w:rsid w:val="007E286C"/>
    <w:rsid w:val="007E288F"/>
    <w:rsid w:val="007E2A73"/>
    <w:rsid w:val="007E2B3E"/>
    <w:rsid w:val="007E2B72"/>
    <w:rsid w:val="007E2E46"/>
    <w:rsid w:val="007E2F5A"/>
    <w:rsid w:val="007E320E"/>
    <w:rsid w:val="007E340D"/>
    <w:rsid w:val="007E3484"/>
    <w:rsid w:val="007E3982"/>
    <w:rsid w:val="007E3DB0"/>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2272"/>
    <w:rsid w:val="007F2306"/>
    <w:rsid w:val="007F26DB"/>
    <w:rsid w:val="007F2C18"/>
    <w:rsid w:val="007F2C2D"/>
    <w:rsid w:val="007F2DF4"/>
    <w:rsid w:val="007F2F43"/>
    <w:rsid w:val="007F2F4D"/>
    <w:rsid w:val="007F37AD"/>
    <w:rsid w:val="007F37AE"/>
    <w:rsid w:val="007F38D3"/>
    <w:rsid w:val="007F3C73"/>
    <w:rsid w:val="007F42CF"/>
    <w:rsid w:val="007F4331"/>
    <w:rsid w:val="007F48BB"/>
    <w:rsid w:val="007F48ED"/>
    <w:rsid w:val="007F4D56"/>
    <w:rsid w:val="007F4D74"/>
    <w:rsid w:val="007F4F16"/>
    <w:rsid w:val="007F5035"/>
    <w:rsid w:val="007F53A9"/>
    <w:rsid w:val="007F55F1"/>
    <w:rsid w:val="007F5623"/>
    <w:rsid w:val="007F5C43"/>
    <w:rsid w:val="007F5D52"/>
    <w:rsid w:val="007F5EAD"/>
    <w:rsid w:val="007F5F33"/>
    <w:rsid w:val="007F6724"/>
    <w:rsid w:val="007F67A9"/>
    <w:rsid w:val="007F67C3"/>
    <w:rsid w:val="007F691E"/>
    <w:rsid w:val="007F6E0C"/>
    <w:rsid w:val="007F6EA1"/>
    <w:rsid w:val="007F7038"/>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3D0"/>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0CC"/>
    <w:rsid w:val="00805262"/>
    <w:rsid w:val="00805269"/>
    <w:rsid w:val="0080543D"/>
    <w:rsid w:val="008055A7"/>
    <w:rsid w:val="008055EA"/>
    <w:rsid w:val="0080578D"/>
    <w:rsid w:val="008057EA"/>
    <w:rsid w:val="008058F6"/>
    <w:rsid w:val="00805C7D"/>
    <w:rsid w:val="00805DE6"/>
    <w:rsid w:val="00805FB9"/>
    <w:rsid w:val="00806141"/>
    <w:rsid w:val="00806932"/>
    <w:rsid w:val="00806B10"/>
    <w:rsid w:val="00806BF8"/>
    <w:rsid w:val="00807252"/>
    <w:rsid w:val="00807383"/>
    <w:rsid w:val="00807419"/>
    <w:rsid w:val="00807643"/>
    <w:rsid w:val="008076A5"/>
    <w:rsid w:val="008077B2"/>
    <w:rsid w:val="0080780B"/>
    <w:rsid w:val="008078B7"/>
    <w:rsid w:val="00807C1A"/>
    <w:rsid w:val="00807CE2"/>
    <w:rsid w:val="00807CE5"/>
    <w:rsid w:val="008102A7"/>
    <w:rsid w:val="00810474"/>
    <w:rsid w:val="00810D86"/>
    <w:rsid w:val="008111F2"/>
    <w:rsid w:val="0081147E"/>
    <w:rsid w:val="00812128"/>
    <w:rsid w:val="00812176"/>
    <w:rsid w:val="00812321"/>
    <w:rsid w:val="00812818"/>
    <w:rsid w:val="00812AAE"/>
    <w:rsid w:val="00812AF2"/>
    <w:rsid w:val="00812D5C"/>
    <w:rsid w:val="00812E06"/>
    <w:rsid w:val="00813274"/>
    <w:rsid w:val="00813288"/>
    <w:rsid w:val="00813315"/>
    <w:rsid w:val="008133B2"/>
    <w:rsid w:val="008136B2"/>
    <w:rsid w:val="00813804"/>
    <w:rsid w:val="00813855"/>
    <w:rsid w:val="00813888"/>
    <w:rsid w:val="00813B99"/>
    <w:rsid w:val="00813D75"/>
    <w:rsid w:val="008141D2"/>
    <w:rsid w:val="0081445E"/>
    <w:rsid w:val="0081457A"/>
    <w:rsid w:val="008145BC"/>
    <w:rsid w:val="00814855"/>
    <w:rsid w:val="00814AC5"/>
    <w:rsid w:val="00814AF0"/>
    <w:rsid w:val="00814B2A"/>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499"/>
    <w:rsid w:val="008257AA"/>
    <w:rsid w:val="0082585C"/>
    <w:rsid w:val="00825925"/>
    <w:rsid w:val="008259D7"/>
    <w:rsid w:val="00825B33"/>
    <w:rsid w:val="00825C27"/>
    <w:rsid w:val="00825CBB"/>
    <w:rsid w:val="00825DFA"/>
    <w:rsid w:val="00825FA7"/>
    <w:rsid w:val="008263BD"/>
    <w:rsid w:val="008264D6"/>
    <w:rsid w:val="0082663A"/>
    <w:rsid w:val="008266F1"/>
    <w:rsid w:val="008268CA"/>
    <w:rsid w:val="00826994"/>
    <w:rsid w:val="008269A8"/>
    <w:rsid w:val="00826B81"/>
    <w:rsid w:val="00826EB4"/>
    <w:rsid w:val="008270CD"/>
    <w:rsid w:val="00827109"/>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3E6"/>
    <w:rsid w:val="00831412"/>
    <w:rsid w:val="00831943"/>
    <w:rsid w:val="00831B63"/>
    <w:rsid w:val="00831BD2"/>
    <w:rsid w:val="00831E69"/>
    <w:rsid w:val="00831EFF"/>
    <w:rsid w:val="00831F1E"/>
    <w:rsid w:val="0083219B"/>
    <w:rsid w:val="0083247A"/>
    <w:rsid w:val="00832B6F"/>
    <w:rsid w:val="00832DA5"/>
    <w:rsid w:val="008331E9"/>
    <w:rsid w:val="008332FE"/>
    <w:rsid w:val="00833474"/>
    <w:rsid w:val="00833663"/>
    <w:rsid w:val="008336D4"/>
    <w:rsid w:val="008337A8"/>
    <w:rsid w:val="00833AF4"/>
    <w:rsid w:val="00833BA9"/>
    <w:rsid w:val="00833CCA"/>
    <w:rsid w:val="00833DDE"/>
    <w:rsid w:val="0083403D"/>
    <w:rsid w:val="00834301"/>
    <w:rsid w:val="0083440F"/>
    <w:rsid w:val="00834420"/>
    <w:rsid w:val="00834505"/>
    <w:rsid w:val="008345BF"/>
    <w:rsid w:val="00834876"/>
    <w:rsid w:val="008348F3"/>
    <w:rsid w:val="00834AAD"/>
    <w:rsid w:val="00834B66"/>
    <w:rsid w:val="00834CD1"/>
    <w:rsid w:val="00834CE9"/>
    <w:rsid w:val="00835077"/>
    <w:rsid w:val="00835635"/>
    <w:rsid w:val="00835773"/>
    <w:rsid w:val="00835A9C"/>
    <w:rsid w:val="00835B17"/>
    <w:rsid w:val="00835CCC"/>
    <w:rsid w:val="00835FCE"/>
    <w:rsid w:val="0083602B"/>
    <w:rsid w:val="00836126"/>
    <w:rsid w:val="00836715"/>
    <w:rsid w:val="008367CD"/>
    <w:rsid w:val="00836E03"/>
    <w:rsid w:val="00836EFF"/>
    <w:rsid w:val="00836F2C"/>
    <w:rsid w:val="0083725C"/>
    <w:rsid w:val="00837468"/>
    <w:rsid w:val="00837848"/>
    <w:rsid w:val="008379C8"/>
    <w:rsid w:val="00837D08"/>
    <w:rsid w:val="00840853"/>
    <w:rsid w:val="0084097C"/>
    <w:rsid w:val="00840AAC"/>
    <w:rsid w:val="00840B80"/>
    <w:rsid w:val="00841012"/>
    <w:rsid w:val="00841076"/>
    <w:rsid w:val="008416C0"/>
    <w:rsid w:val="008416F2"/>
    <w:rsid w:val="008418B1"/>
    <w:rsid w:val="008418F3"/>
    <w:rsid w:val="008419C5"/>
    <w:rsid w:val="00841BFE"/>
    <w:rsid w:val="00841C7E"/>
    <w:rsid w:val="00841F59"/>
    <w:rsid w:val="00841F66"/>
    <w:rsid w:val="0084226A"/>
    <w:rsid w:val="00842BB3"/>
    <w:rsid w:val="00842D1C"/>
    <w:rsid w:val="00842F90"/>
    <w:rsid w:val="0084310E"/>
    <w:rsid w:val="00843591"/>
    <w:rsid w:val="00843761"/>
    <w:rsid w:val="008438B6"/>
    <w:rsid w:val="00843AA6"/>
    <w:rsid w:val="00843E2B"/>
    <w:rsid w:val="00843FFE"/>
    <w:rsid w:val="0084406B"/>
    <w:rsid w:val="008443BA"/>
    <w:rsid w:val="0084458D"/>
    <w:rsid w:val="00844606"/>
    <w:rsid w:val="008446F6"/>
    <w:rsid w:val="00844856"/>
    <w:rsid w:val="00844AA5"/>
    <w:rsid w:val="00844CD8"/>
    <w:rsid w:val="0084522A"/>
    <w:rsid w:val="00845809"/>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86"/>
    <w:rsid w:val="008477BD"/>
    <w:rsid w:val="0084781B"/>
    <w:rsid w:val="0084791B"/>
    <w:rsid w:val="0084796D"/>
    <w:rsid w:val="00847B3A"/>
    <w:rsid w:val="00847C98"/>
    <w:rsid w:val="00847CB1"/>
    <w:rsid w:val="00847D3B"/>
    <w:rsid w:val="00847E2C"/>
    <w:rsid w:val="00847ED7"/>
    <w:rsid w:val="00847F2D"/>
    <w:rsid w:val="008500FA"/>
    <w:rsid w:val="0085026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58E"/>
    <w:rsid w:val="00854AC2"/>
    <w:rsid w:val="00854BC0"/>
    <w:rsid w:val="00854C05"/>
    <w:rsid w:val="00855525"/>
    <w:rsid w:val="008558EF"/>
    <w:rsid w:val="008559FD"/>
    <w:rsid w:val="00855C66"/>
    <w:rsid w:val="00855D46"/>
    <w:rsid w:val="008560CE"/>
    <w:rsid w:val="008561F9"/>
    <w:rsid w:val="00856992"/>
    <w:rsid w:val="00856A09"/>
    <w:rsid w:val="00856AA3"/>
    <w:rsid w:val="00857DEE"/>
    <w:rsid w:val="00857DF4"/>
    <w:rsid w:val="0086033F"/>
    <w:rsid w:val="008607F2"/>
    <w:rsid w:val="00860AD4"/>
    <w:rsid w:val="00860C63"/>
    <w:rsid w:val="00860CFA"/>
    <w:rsid w:val="00860DB7"/>
    <w:rsid w:val="00860DD6"/>
    <w:rsid w:val="00860E34"/>
    <w:rsid w:val="00860F8F"/>
    <w:rsid w:val="00860F9B"/>
    <w:rsid w:val="00861272"/>
    <w:rsid w:val="00861477"/>
    <w:rsid w:val="008614CA"/>
    <w:rsid w:val="0086179E"/>
    <w:rsid w:val="008618DD"/>
    <w:rsid w:val="00862226"/>
    <w:rsid w:val="00862902"/>
    <w:rsid w:val="00862C4F"/>
    <w:rsid w:val="00862CD3"/>
    <w:rsid w:val="00862DAC"/>
    <w:rsid w:val="00863378"/>
    <w:rsid w:val="008637E9"/>
    <w:rsid w:val="00863958"/>
    <w:rsid w:val="00863D7C"/>
    <w:rsid w:val="00863DD8"/>
    <w:rsid w:val="00863DF7"/>
    <w:rsid w:val="00863E90"/>
    <w:rsid w:val="00863EF6"/>
    <w:rsid w:val="0086409B"/>
    <w:rsid w:val="00864576"/>
    <w:rsid w:val="00864660"/>
    <w:rsid w:val="00864B33"/>
    <w:rsid w:val="00864B88"/>
    <w:rsid w:val="00864E6D"/>
    <w:rsid w:val="0086511E"/>
    <w:rsid w:val="0086530E"/>
    <w:rsid w:val="008654CA"/>
    <w:rsid w:val="00865506"/>
    <w:rsid w:val="0086566F"/>
    <w:rsid w:val="008656F8"/>
    <w:rsid w:val="008658AA"/>
    <w:rsid w:val="00865C52"/>
    <w:rsid w:val="00865D6C"/>
    <w:rsid w:val="00865DC7"/>
    <w:rsid w:val="00865FE9"/>
    <w:rsid w:val="00866341"/>
    <w:rsid w:val="0086637F"/>
    <w:rsid w:val="00866B94"/>
    <w:rsid w:val="00866EB5"/>
    <w:rsid w:val="00866EEF"/>
    <w:rsid w:val="00867014"/>
    <w:rsid w:val="00867290"/>
    <w:rsid w:val="008672FE"/>
    <w:rsid w:val="00867459"/>
    <w:rsid w:val="00867703"/>
    <w:rsid w:val="0086773A"/>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7E7"/>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98A"/>
    <w:rsid w:val="00873CDB"/>
    <w:rsid w:val="00873E43"/>
    <w:rsid w:val="008740AE"/>
    <w:rsid w:val="008744A8"/>
    <w:rsid w:val="00874609"/>
    <w:rsid w:val="0087490F"/>
    <w:rsid w:val="00874991"/>
    <w:rsid w:val="00874AD4"/>
    <w:rsid w:val="00874B51"/>
    <w:rsid w:val="00874DD4"/>
    <w:rsid w:val="00874E18"/>
    <w:rsid w:val="008751E6"/>
    <w:rsid w:val="00875296"/>
    <w:rsid w:val="0087531F"/>
    <w:rsid w:val="00875B1F"/>
    <w:rsid w:val="00875D8A"/>
    <w:rsid w:val="00875FD1"/>
    <w:rsid w:val="00875FFE"/>
    <w:rsid w:val="0087610F"/>
    <w:rsid w:val="00876321"/>
    <w:rsid w:val="0087659D"/>
    <w:rsid w:val="00876731"/>
    <w:rsid w:val="00876797"/>
    <w:rsid w:val="008767A3"/>
    <w:rsid w:val="00876859"/>
    <w:rsid w:val="008769B5"/>
    <w:rsid w:val="00876B80"/>
    <w:rsid w:val="00876E00"/>
    <w:rsid w:val="00876E8B"/>
    <w:rsid w:val="008774C0"/>
    <w:rsid w:val="00877BD5"/>
    <w:rsid w:val="00877DE5"/>
    <w:rsid w:val="00877F09"/>
    <w:rsid w:val="0088010C"/>
    <w:rsid w:val="0088019B"/>
    <w:rsid w:val="008802CA"/>
    <w:rsid w:val="00880355"/>
    <w:rsid w:val="0088051A"/>
    <w:rsid w:val="00880834"/>
    <w:rsid w:val="00880CBB"/>
    <w:rsid w:val="00880FD7"/>
    <w:rsid w:val="0088127C"/>
    <w:rsid w:val="0088159C"/>
    <w:rsid w:val="00881887"/>
    <w:rsid w:val="008818C8"/>
    <w:rsid w:val="008818E4"/>
    <w:rsid w:val="00881FA5"/>
    <w:rsid w:val="0088215C"/>
    <w:rsid w:val="008822D5"/>
    <w:rsid w:val="00882364"/>
    <w:rsid w:val="008823A3"/>
    <w:rsid w:val="008824F9"/>
    <w:rsid w:val="008826DC"/>
    <w:rsid w:val="00882967"/>
    <w:rsid w:val="008829D5"/>
    <w:rsid w:val="00882BE0"/>
    <w:rsid w:val="00882C14"/>
    <w:rsid w:val="00882E4B"/>
    <w:rsid w:val="00883483"/>
    <w:rsid w:val="008839E4"/>
    <w:rsid w:val="00883A07"/>
    <w:rsid w:val="00883CA2"/>
    <w:rsid w:val="00883D38"/>
    <w:rsid w:val="00883E17"/>
    <w:rsid w:val="00884163"/>
    <w:rsid w:val="008842DF"/>
    <w:rsid w:val="00884465"/>
    <w:rsid w:val="0088477C"/>
    <w:rsid w:val="0088484D"/>
    <w:rsid w:val="00884CE8"/>
    <w:rsid w:val="00884EF2"/>
    <w:rsid w:val="008852AB"/>
    <w:rsid w:val="008853D6"/>
    <w:rsid w:val="0088545A"/>
    <w:rsid w:val="00885671"/>
    <w:rsid w:val="00885D54"/>
    <w:rsid w:val="00885E17"/>
    <w:rsid w:val="00885F2F"/>
    <w:rsid w:val="008863A6"/>
    <w:rsid w:val="008865E3"/>
    <w:rsid w:val="008865F9"/>
    <w:rsid w:val="008866E0"/>
    <w:rsid w:val="00886F5E"/>
    <w:rsid w:val="008872C2"/>
    <w:rsid w:val="008872C6"/>
    <w:rsid w:val="0088760C"/>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2FB5"/>
    <w:rsid w:val="00893121"/>
    <w:rsid w:val="00893473"/>
    <w:rsid w:val="00893656"/>
    <w:rsid w:val="0089365A"/>
    <w:rsid w:val="00893665"/>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02"/>
    <w:rsid w:val="008952F1"/>
    <w:rsid w:val="00895545"/>
    <w:rsid w:val="00895D58"/>
    <w:rsid w:val="00895D8B"/>
    <w:rsid w:val="00895E0F"/>
    <w:rsid w:val="00895F62"/>
    <w:rsid w:val="00895F87"/>
    <w:rsid w:val="008960C5"/>
    <w:rsid w:val="008961A7"/>
    <w:rsid w:val="008961E5"/>
    <w:rsid w:val="008962CD"/>
    <w:rsid w:val="008963A5"/>
    <w:rsid w:val="00896575"/>
    <w:rsid w:val="00896612"/>
    <w:rsid w:val="008967FA"/>
    <w:rsid w:val="008968D9"/>
    <w:rsid w:val="0089690E"/>
    <w:rsid w:val="00896A26"/>
    <w:rsid w:val="00896BC5"/>
    <w:rsid w:val="00896BFD"/>
    <w:rsid w:val="00896ED7"/>
    <w:rsid w:val="008972EC"/>
    <w:rsid w:val="0089797E"/>
    <w:rsid w:val="00897A0E"/>
    <w:rsid w:val="00897ED1"/>
    <w:rsid w:val="00897F20"/>
    <w:rsid w:val="008A0453"/>
    <w:rsid w:val="008A061D"/>
    <w:rsid w:val="008A07CE"/>
    <w:rsid w:val="008A07F0"/>
    <w:rsid w:val="008A0BD3"/>
    <w:rsid w:val="008A0C6F"/>
    <w:rsid w:val="008A1017"/>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9DE"/>
    <w:rsid w:val="008A4F1E"/>
    <w:rsid w:val="008A529E"/>
    <w:rsid w:val="008A53F8"/>
    <w:rsid w:val="008A56DC"/>
    <w:rsid w:val="008A5771"/>
    <w:rsid w:val="008A57FB"/>
    <w:rsid w:val="008A5E33"/>
    <w:rsid w:val="008A5ED4"/>
    <w:rsid w:val="008A63B0"/>
    <w:rsid w:val="008A65AB"/>
    <w:rsid w:val="008A6623"/>
    <w:rsid w:val="008A663D"/>
    <w:rsid w:val="008A6741"/>
    <w:rsid w:val="008A680F"/>
    <w:rsid w:val="008A6A40"/>
    <w:rsid w:val="008A6ECD"/>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563"/>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C66"/>
    <w:rsid w:val="008B4D2A"/>
    <w:rsid w:val="008B4FC7"/>
    <w:rsid w:val="008B5102"/>
    <w:rsid w:val="008B548D"/>
    <w:rsid w:val="008B54EE"/>
    <w:rsid w:val="008B5812"/>
    <w:rsid w:val="008B58E7"/>
    <w:rsid w:val="008B5A6D"/>
    <w:rsid w:val="008B5E20"/>
    <w:rsid w:val="008B615E"/>
    <w:rsid w:val="008B63D6"/>
    <w:rsid w:val="008B67BC"/>
    <w:rsid w:val="008B6CF8"/>
    <w:rsid w:val="008B6E48"/>
    <w:rsid w:val="008B6FC0"/>
    <w:rsid w:val="008B7102"/>
    <w:rsid w:val="008B7149"/>
    <w:rsid w:val="008B71D6"/>
    <w:rsid w:val="008B723D"/>
    <w:rsid w:val="008B7272"/>
    <w:rsid w:val="008B76EE"/>
    <w:rsid w:val="008B7721"/>
    <w:rsid w:val="008B77E9"/>
    <w:rsid w:val="008B781A"/>
    <w:rsid w:val="008B7CB2"/>
    <w:rsid w:val="008B7CC8"/>
    <w:rsid w:val="008B7F4B"/>
    <w:rsid w:val="008C0597"/>
    <w:rsid w:val="008C081E"/>
    <w:rsid w:val="008C0908"/>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30D"/>
    <w:rsid w:val="008C65CC"/>
    <w:rsid w:val="008C6796"/>
    <w:rsid w:val="008C6D97"/>
    <w:rsid w:val="008C6FA4"/>
    <w:rsid w:val="008C7015"/>
    <w:rsid w:val="008C7160"/>
    <w:rsid w:val="008C73AC"/>
    <w:rsid w:val="008C7674"/>
    <w:rsid w:val="008C770D"/>
    <w:rsid w:val="008C779D"/>
    <w:rsid w:val="008C781A"/>
    <w:rsid w:val="008C7953"/>
    <w:rsid w:val="008C79B9"/>
    <w:rsid w:val="008C7B2E"/>
    <w:rsid w:val="008C7C58"/>
    <w:rsid w:val="008C7C7C"/>
    <w:rsid w:val="008D052F"/>
    <w:rsid w:val="008D06AC"/>
    <w:rsid w:val="008D06CF"/>
    <w:rsid w:val="008D0782"/>
    <w:rsid w:val="008D0833"/>
    <w:rsid w:val="008D0B68"/>
    <w:rsid w:val="008D0D2A"/>
    <w:rsid w:val="008D0DAA"/>
    <w:rsid w:val="008D115B"/>
    <w:rsid w:val="008D122C"/>
    <w:rsid w:val="008D1351"/>
    <w:rsid w:val="008D1B09"/>
    <w:rsid w:val="008D1B67"/>
    <w:rsid w:val="008D1DA5"/>
    <w:rsid w:val="008D204F"/>
    <w:rsid w:val="008D20E2"/>
    <w:rsid w:val="008D2347"/>
    <w:rsid w:val="008D2521"/>
    <w:rsid w:val="008D2624"/>
    <w:rsid w:val="008D2C41"/>
    <w:rsid w:val="008D3245"/>
    <w:rsid w:val="008D3301"/>
    <w:rsid w:val="008D3347"/>
    <w:rsid w:val="008D3604"/>
    <w:rsid w:val="008D394B"/>
    <w:rsid w:val="008D3AC8"/>
    <w:rsid w:val="008D3F44"/>
    <w:rsid w:val="008D40E4"/>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54"/>
    <w:rsid w:val="008D6B6B"/>
    <w:rsid w:val="008D6CA4"/>
    <w:rsid w:val="008D6CCB"/>
    <w:rsid w:val="008D6EF6"/>
    <w:rsid w:val="008D71C6"/>
    <w:rsid w:val="008D754B"/>
    <w:rsid w:val="008D7579"/>
    <w:rsid w:val="008D76E4"/>
    <w:rsid w:val="008D7731"/>
    <w:rsid w:val="008D77CB"/>
    <w:rsid w:val="008D7B61"/>
    <w:rsid w:val="008D7FB4"/>
    <w:rsid w:val="008E05F9"/>
    <w:rsid w:val="008E0629"/>
    <w:rsid w:val="008E06C1"/>
    <w:rsid w:val="008E089A"/>
    <w:rsid w:val="008E08AC"/>
    <w:rsid w:val="008E0967"/>
    <w:rsid w:val="008E0AE2"/>
    <w:rsid w:val="008E0F86"/>
    <w:rsid w:val="008E116D"/>
    <w:rsid w:val="008E14A9"/>
    <w:rsid w:val="008E1615"/>
    <w:rsid w:val="008E16AE"/>
    <w:rsid w:val="008E171E"/>
    <w:rsid w:val="008E1816"/>
    <w:rsid w:val="008E1A26"/>
    <w:rsid w:val="008E1CA0"/>
    <w:rsid w:val="008E230E"/>
    <w:rsid w:val="008E2823"/>
    <w:rsid w:val="008E2A23"/>
    <w:rsid w:val="008E2ABF"/>
    <w:rsid w:val="008E2C87"/>
    <w:rsid w:val="008E37BC"/>
    <w:rsid w:val="008E3A51"/>
    <w:rsid w:val="008E3D95"/>
    <w:rsid w:val="008E3EDB"/>
    <w:rsid w:val="008E3EE0"/>
    <w:rsid w:val="008E3FEB"/>
    <w:rsid w:val="008E4256"/>
    <w:rsid w:val="008E45AD"/>
    <w:rsid w:val="008E460F"/>
    <w:rsid w:val="008E48AD"/>
    <w:rsid w:val="008E48E8"/>
    <w:rsid w:val="008E4B6C"/>
    <w:rsid w:val="008E4F0C"/>
    <w:rsid w:val="008E503F"/>
    <w:rsid w:val="008E5070"/>
    <w:rsid w:val="008E53A2"/>
    <w:rsid w:val="008E5434"/>
    <w:rsid w:val="008E5981"/>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18"/>
    <w:rsid w:val="008E7B49"/>
    <w:rsid w:val="008E7B51"/>
    <w:rsid w:val="008E7CC6"/>
    <w:rsid w:val="008F0202"/>
    <w:rsid w:val="008F03B6"/>
    <w:rsid w:val="008F054C"/>
    <w:rsid w:val="008F0CE6"/>
    <w:rsid w:val="008F0D78"/>
    <w:rsid w:val="008F0FAA"/>
    <w:rsid w:val="008F122E"/>
    <w:rsid w:val="008F1286"/>
    <w:rsid w:val="008F1311"/>
    <w:rsid w:val="008F1584"/>
    <w:rsid w:val="008F165E"/>
    <w:rsid w:val="008F1676"/>
    <w:rsid w:val="008F1693"/>
    <w:rsid w:val="008F179B"/>
    <w:rsid w:val="008F18EC"/>
    <w:rsid w:val="008F197E"/>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C8E"/>
    <w:rsid w:val="008F4E07"/>
    <w:rsid w:val="008F4F30"/>
    <w:rsid w:val="008F4F8E"/>
    <w:rsid w:val="008F55E8"/>
    <w:rsid w:val="008F56EA"/>
    <w:rsid w:val="008F596E"/>
    <w:rsid w:val="008F5F8F"/>
    <w:rsid w:val="008F68DC"/>
    <w:rsid w:val="008F6A3B"/>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B7C"/>
    <w:rsid w:val="00902E36"/>
    <w:rsid w:val="00902E73"/>
    <w:rsid w:val="00902FFC"/>
    <w:rsid w:val="009030C4"/>
    <w:rsid w:val="009032CA"/>
    <w:rsid w:val="00903532"/>
    <w:rsid w:val="00903906"/>
    <w:rsid w:val="00903914"/>
    <w:rsid w:val="00903B72"/>
    <w:rsid w:val="00903BF8"/>
    <w:rsid w:val="009040B5"/>
    <w:rsid w:val="0090460F"/>
    <w:rsid w:val="009046B5"/>
    <w:rsid w:val="00904A2B"/>
    <w:rsid w:val="00905201"/>
    <w:rsid w:val="00905396"/>
    <w:rsid w:val="00905468"/>
    <w:rsid w:val="009054A3"/>
    <w:rsid w:val="00905775"/>
    <w:rsid w:val="00905939"/>
    <w:rsid w:val="0090594B"/>
    <w:rsid w:val="009059C1"/>
    <w:rsid w:val="00905A22"/>
    <w:rsid w:val="00905DB4"/>
    <w:rsid w:val="00905F2A"/>
    <w:rsid w:val="00906310"/>
    <w:rsid w:val="009064A7"/>
    <w:rsid w:val="00906817"/>
    <w:rsid w:val="009069DA"/>
    <w:rsid w:val="00906AC3"/>
    <w:rsid w:val="00906C6F"/>
    <w:rsid w:val="009070A1"/>
    <w:rsid w:val="00907123"/>
    <w:rsid w:val="00907197"/>
    <w:rsid w:val="00907276"/>
    <w:rsid w:val="009073ED"/>
    <w:rsid w:val="00907604"/>
    <w:rsid w:val="00907AAB"/>
    <w:rsid w:val="00907AC2"/>
    <w:rsid w:val="00907B27"/>
    <w:rsid w:val="00907BBE"/>
    <w:rsid w:val="00907E9A"/>
    <w:rsid w:val="00910259"/>
    <w:rsid w:val="00910332"/>
    <w:rsid w:val="00910422"/>
    <w:rsid w:val="00910455"/>
    <w:rsid w:val="009107F5"/>
    <w:rsid w:val="00910832"/>
    <w:rsid w:val="00910A32"/>
    <w:rsid w:val="00910BB5"/>
    <w:rsid w:val="00910CED"/>
    <w:rsid w:val="00910EE8"/>
    <w:rsid w:val="00910F83"/>
    <w:rsid w:val="00911278"/>
    <w:rsid w:val="009115BB"/>
    <w:rsid w:val="009115CC"/>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7E5"/>
    <w:rsid w:val="00915A63"/>
    <w:rsid w:val="00915EF3"/>
    <w:rsid w:val="00915FC6"/>
    <w:rsid w:val="009168D4"/>
    <w:rsid w:val="00916CF7"/>
    <w:rsid w:val="00916EB2"/>
    <w:rsid w:val="00917175"/>
    <w:rsid w:val="0091762D"/>
    <w:rsid w:val="009177D8"/>
    <w:rsid w:val="00917A4F"/>
    <w:rsid w:val="00917B90"/>
    <w:rsid w:val="00917F4E"/>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8F0"/>
    <w:rsid w:val="00921CAD"/>
    <w:rsid w:val="00922481"/>
    <w:rsid w:val="009226FB"/>
    <w:rsid w:val="00922ECF"/>
    <w:rsid w:val="00923092"/>
    <w:rsid w:val="009231BC"/>
    <w:rsid w:val="009231DC"/>
    <w:rsid w:val="0092330D"/>
    <w:rsid w:val="009233CD"/>
    <w:rsid w:val="009234A1"/>
    <w:rsid w:val="00923881"/>
    <w:rsid w:val="00923A7F"/>
    <w:rsid w:val="00923B39"/>
    <w:rsid w:val="00923C54"/>
    <w:rsid w:val="00923CAC"/>
    <w:rsid w:val="00923D1C"/>
    <w:rsid w:val="00924208"/>
    <w:rsid w:val="009246EF"/>
    <w:rsid w:val="0092498B"/>
    <w:rsid w:val="009249A3"/>
    <w:rsid w:val="00924B8D"/>
    <w:rsid w:val="00924D43"/>
    <w:rsid w:val="00924F9A"/>
    <w:rsid w:val="0092510C"/>
    <w:rsid w:val="009251E1"/>
    <w:rsid w:val="009252F0"/>
    <w:rsid w:val="00925316"/>
    <w:rsid w:val="00925946"/>
    <w:rsid w:val="00925AD5"/>
    <w:rsid w:val="00925FBF"/>
    <w:rsid w:val="0092606F"/>
    <w:rsid w:val="009263BA"/>
    <w:rsid w:val="0092657E"/>
    <w:rsid w:val="00926837"/>
    <w:rsid w:val="00926A86"/>
    <w:rsid w:val="00927126"/>
    <w:rsid w:val="009276B5"/>
    <w:rsid w:val="00927913"/>
    <w:rsid w:val="00927987"/>
    <w:rsid w:val="009279C3"/>
    <w:rsid w:val="00927B2F"/>
    <w:rsid w:val="00927C80"/>
    <w:rsid w:val="00927F58"/>
    <w:rsid w:val="00930019"/>
    <w:rsid w:val="00930063"/>
    <w:rsid w:val="009305F1"/>
    <w:rsid w:val="0093065A"/>
    <w:rsid w:val="00930B2A"/>
    <w:rsid w:val="00930D85"/>
    <w:rsid w:val="00930F3E"/>
    <w:rsid w:val="00931144"/>
    <w:rsid w:val="009312FC"/>
    <w:rsid w:val="009315BA"/>
    <w:rsid w:val="0093175F"/>
    <w:rsid w:val="00931AB8"/>
    <w:rsid w:val="00931BC2"/>
    <w:rsid w:val="00931CA7"/>
    <w:rsid w:val="00931DB3"/>
    <w:rsid w:val="00931E9E"/>
    <w:rsid w:val="00932106"/>
    <w:rsid w:val="00932647"/>
    <w:rsid w:val="009326FE"/>
    <w:rsid w:val="00932746"/>
    <w:rsid w:val="009328DF"/>
    <w:rsid w:val="00932CA3"/>
    <w:rsid w:val="00932D5A"/>
    <w:rsid w:val="0093322F"/>
    <w:rsid w:val="00933350"/>
    <w:rsid w:val="00933379"/>
    <w:rsid w:val="009337AC"/>
    <w:rsid w:val="00933813"/>
    <w:rsid w:val="00933BCC"/>
    <w:rsid w:val="00933D05"/>
    <w:rsid w:val="00933E0F"/>
    <w:rsid w:val="009341F9"/>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E3B"/>
    <w:rsid w:val="00935F85"/>
    <w:rsid w:val="00936658"/>
    <w:rsid w:val="00936CCE"/>
    <w:rsid w:val="00936CF4"/>
    <w:rsid w:val="00936E80"/>
    <w:rsid w:val="009370A1"/>
    <w:rsid w:val="00937175"/>
    <w:rsid w:val="00937760"/>
    <w:rsid w:val="009377E4"/>
    <w:rsid w:val="00937BB5"/>
    <w:rsid w:val="0094008E"/>
    <w:rsid w:val="00940266"/>
    <w:rsid w:val="00940537"/>
    <w:rsid w:val="0094067C"/>
    <w:rsid w:val="009406DE"/>
    <w:rsid w:val="00940CDC"/>
    <w:rsid w:val="00940EBC"/>
    <w:rsid w:val="00940F49"/>
    <w:rsid w:val="0094112C"/>
    <w:rsid w:val="009412BE"/>
    <w:rsid w:val="009413F8"/>
    <w:rsid w:val="00941412"/>
    <w:rsid w:val="009416F3"/>
    <w:rsid w:val="00941920"/>
    <w:rsid w:val="009419EE"/>
    <w:rsid w:val="00941D68"/>
    <w:rsid w:val="00941FAC"/>
    <w:rsid w:val="00942270"/>
    <w:rsid w:val="009427AB"/>
    <w:rsid w:val="009429B6"/>
    <w:rsid w:val="00942ED0"/>
    <w:rsid w:val="0094321B"/>
    <w:rsid w:val="00943A3D"/>
    <w:rsid w:val="00943DCF"/>
    <w:rsid w:val="00943DE2"/>
    <w:rsid w:val="00943E9A"/>
    <w:rsid w:val="009441E4"/>
    <w:rsid w:val="009441F5"/>
    <w:rsid w:val="009442FA"/>
    <w:rsid w:val="00944375"/>
    <w:rsid w:val="00944845"/>
    <w:rsid w:val="00944B9C"/>
    <w:rsid w:val="00944E0B"/>
    <w:rsid w:val="00944E96"/>
    <w:rsid w:val="00945179"/>
    <w:rsid w:val="009451C8"/>
    <w:rsid w:val="0094538B"/>
    <w:rsid w:val="009455B1"/>
    <w:rsid w:val="00945637"/>
    <w:rsid w:val="00945742"/>
    <w:rsid w:val="00945824"/>
    <w:rsid w:val="00945988"/>
    <w:rsid w:val="00945A6B"/>
    <w:rsid w:val="00945D77"/>
    <w:rsid w:val="00945EB0"/>
    <w:rsid w:val="00945F9F"/>
    <w:rsid w:val="00946198"/>
    <w:rsid w:val="0094624D"/>
    <w:rsid w:val="009463BF"/>
    <w:rsid w:val="0094667B"/>
    <w:rsid w:val="00946740"/>
    <w:rsid w:val="00946746"/>
    <w:rsid w:val="0094678F"/>
    <w:rsid w:val="00946C09"/>
    <w:rsid w:val="00946EE4"/>
    <w:rsid w:val="00947339"/>
    <w:rsid w:val="009473AB"/>
    <w:rsid w:val="00947511"/>
    <w:rsid w:val="009475D0"/>
    <w:rsid w:val="00947611"/>
    <w:rsid w:val="00947D9F"/>
    <w:rsid w:val="00947E10"/>
    <w:rsid w:val="00947FE4"/>
    <w:rsid w:val="00950292"/>
    <w:rsid w:val="0095032F"/>
    <w:rsid w:val="00950499"/>
    <w:rsid w:val="0095071A"/>
    <w:rsid w:val="00950937"/>
    <w:rsid w:val="00950AD0"/>
    <w:rsid w:val="00950AEF"/>
    <w:rsid w:val="00950DFA"/>
    <w:rsid w:val="009510C4"/>
    <w:rsid w:val="0095114E"/>
    <w:rsid w:val="0095147A"/>
    <w:rsid w:val="009516C4"/>
    <w:rsid w:val="009519DA"/>
    <w:rsid w:val="00951B64"/>
    <w:rsid w:val="00952202"/>
    <w:rsid w:val="0095239B"/>
    <w:rsid w:val="009525CB"/>
    <w:rsid w:val="009529F3"/>
    <w:rsid w:val="00952A1B"/>
    <w:rsid w:val="00952C29"/>
    <w:rsid w:val="00952CFE"/>
    <w:rsid w:val="00952E5F"/>
    <w:rsid w:val="0095306E"/>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C04"/>
    <w:rsid w:val="00955DDE"/>
    <w:rsid w:val="009561EF"/>
    <w:rsid w:val="00956793"/>
    <w:rsid w:val="00956827"/>
    <w:rsid w:val="009568F4"/>
    <w:rsid w:val="00956983"/>
    <w:rsid w:val="00956A3A"/>
    <w:rsid w:val="00956A8E"/>
    <w:rsid w:val="00956C96"/>
    <w:rsid w:val="00956E87"/>
    <w:rsid w:val="00956FD3"/>
    <w:rsid w:val="009571A6"/>
    <w:rsid w:val="0095738D"/>
    <w:rsid w:val="00957C78"/>
    <w:rsid w:val="00957CEF"/>
    <w:rsid w:val="00957E04"/>
    <w:rsid w:val="0096018A"/>
    <w:rsid w:val="0096034D"/>
    <w:rsid w:val="009603BD"/>
    <w:rsid w:val="00960559"/>
    <w:rsid w:val="009606F6"/>
    <w:rsid w:val="00960972"/>
    <w:rsid w:val="00960A6A"/>
    <w:rsid w:val="00960C62"/>
    <w:rsid w:val="00960C9C"/>
    <w:rsid w:val="00960FEE"/>
    <w:rsid w:val="00961573"/>
    <w:rsid w:val="00961597"/>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B14"/>
    <w:rsid w:val="00963EC6"/>
    <w:rsid w:val="0096417C"/>
    <w:rsid w:val="009645D2"/>
    <w:rsid w:val="00964834"/>
    <w:rsid w:val="00964EA4"/>
    <w:rsid w:val="00964F30"/>
    <w:rsid w:val="00964F50"/>
    <w:rsid w:val="009653A7"/>
    <w:rsid w:val="009658C6"/>
    <w:rsid w:val="00965AD4"/>
    <w:rsid w:val="00965C8E"/>
    <w:rsid w:val="00965CB9"/>
    <w:rsid w:val="00965DF9"/>
    <w:rsid w:val="00965FD4"/>
    <w:rsid w:val="00965FE7"/>
    <w:rsid w:val="009660AB"/>
    <w:rsid w:val="009661AC"/>
    <w:rsid w:val="009662A4"/>
    <w:rsid w:val="00966389"/>
    <w:rsid w:val="009663F1"/>
    <w:rsid w:val="00966488"/>
    <w:rsid w:val="009665B9"/>
    <w:rsid w:val="009665DA"/>
    <w:rsid w:val="0096669B"/>
    <w:rsid w:val="009667BE"/>
    <w:rsid w:val="009669BE"/>
    <w:rsid w:val="00966B4A"/>
    <w:rsid w:val="00967021"/>
    <w:rsid w:val="009674AC"/>
    <w:rsid w:val="009675C9"/>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4A"/>
    <w:rsid w:val="00972F5B"/>
    <w:rsid w:val="009733B4"/>
    <w:rsid w:val="009733D4"/>
    <w:rsid w:val="009734B2"/>
    <w:rsid w:val="0097357D"/>
    <w:rsid w:val="00973604"/>
    <w:rsid w:val="00973607"/>
    <w:rsid w:val="009738A9"/>
    <w:rsid w:val="009739F4"/>
    <w:rsid w:val="00973BDF"/>
    <w:rsid w:val="00973FF9"/>
    <w:rsid w:val="009740EE"/>
    <w:rsid w:val="00974552"/>
    <w:rsid w:val="009745C3"/>
    <w:rsid w:val="009745F4"/>
    <w:rsid w:val="00974688"/>
    <w:rsid w:val="009746CB"/>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DA1"/>
    <w:rsid w:val="00977E3C"/>
    <w:rsid w:val="00980064"/>
    <w:rsid w:val="0098013A"/>
    <w:rsid w:val="00980301"/>
    <w:rsid w:val="0098030B"/>
    <w:rsid w:val="009803DC"/>
    <w:rsid w:val="009804B5"/>
    <w:rsid w:val="0098050D"/>
    <w:rsid w:val="00980629"/>
    <w:rsid w:val="0098083F"/>
    <w:rsid w:val="00980865"/>
    <w:rsid w:val="00980B01"/>
    <w:rsid w:val="00980B57"/>
    <w:rsid w:val="00980E28"/>
    <w:rsid w:val="00980E63"/>
    <w:rsid w:val="009815EC"/>
    <w:rsid w:val="009818A8"/>
    <w:rsid w:val="00981C16"/>
    <w:rsid w:val="00981CD0"/>
    <w:rsid w:val="00981D00"/>
    <w:rsid w:val="00981D20"/>
    <w:rsid w:val="00981D2C"/>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3E06"/>
    <w:rsid w:val="0098408A"/>
    <w:rsid w:val="00984240"/>
    <w:rsid w:val="00984369"/>
    <w:rsid w:val="0098449E"/>
    <w:rsid w:val="0098464F"/>
    <w:rsid w:val="0098480B"/>
    <w:rsid w:val="00985149"/>
    <w:rsid w:val="00985488"/>
    <w:rsid w:val="009854FA"/>
    <w:rsid w:val="00985C21"/>
    <w:rsid w:val="00985C48"/>
    <w:rsid w:val="00985E24"/>
    <w:rsid w:val="0098616F"/>
    <w:rsid w:val="0098673A"/>
    <w:rsid w:val="00986900"/>
    <w:rsid w:val="00986DA8"/>
    <w:rsid w:val="00986E12"/>
    <w:rsid w:val="009875AA"/>
    <w:rsid w:val="009877AD"/>
    <w:rsid w:val="009877BF"/>
    <w:rsid w:val="009901BE"/>
    <w:rsid w:val="00990461"/>
    <w:rsid w:val="00990698"/>
    <w:rsid w:val="00990790"/>
    <w:rsid w:val="0099095D"/>
    <w:rsid w:val="00990991"/>
    <w:rsid w:val="00990A5D"/>
    <w:rsid w:val="00990BE4"/>
    <w:rsid w:val="00990C54"/>
    <w:rsid w:val="009910BA"/>
    <w:rsid w:val="0099135D"/>
    <w:rsid w:val="0099168F"/>
    <w:rsid w:val="0099179C"/>
    <w:rsid w:val="00991819"/>
    <w:rsid w:val="009918EC"/>
    <w:rsid w:val="00991D3C"/>
    <w:rsid w:val="00991D93"/>
    <w:rsid w:val="009921C0"/>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984"/>
    <w:rsid w:val="00994A45"/>
    <w:rsid w:val="00994B76"/>
    <w:rsid w:val="00994CA4"/>
    <w:rsid w:val="00994FA1"/>
    <w:rsid w:val="00995104"/>
    <w:rsid w:val="009951D8"/>
    <w:rsid w:val="009951F2"/>
    <w:rsid w:val="00995295"/>
    <w:rsid w:val="009958BA"/>
    <w:rsid w:val="00995AC7"/>
    <w:rsid w:val="00995D14"/>
    <w:rsid w:val="00995D18"/>
    <w:rsid w:val="00995E52"/>
    <w:rsid w:val="00995E56"/>
    <w:rsid w:val="009960AC"/>
    <w:rsid w:val="009965FE"/>
    <w:rsid w:val="009966ED"/>
    <w:rsid w:val="0099684B"/>
    <w:rsid w:val="00996856"/>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DDF"/>
    <w:rsid w:val="009A0E0E"/>
    <w:rsid w:val="009A11FA"/>
    <w:rsid w:val="009A133C"/>
    <w:rsid w:val="009A140D"/>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3DFB"/>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AA7"/>
    <w:rsid w:val="009A6B3E"/>
    <w:rsid w:val="009A6BC5"/>
    <w:rsid w:val="009A6CA4"/>
    <w:rsid w:val="009A6EA0"/>
    <w:rsid w:val="009A6FD9"/>
    <w:rsid w:val="009A6FF6"/>
    <w:rsid w:val="009A70AF"/>
    <w:rsid w:val="009A71C8"/>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3ED6"/>
    <w:rsid w:val="009B4139"/>
    <w:rsid w:val="009B4268"/>
    <w:rsid w:val="009B433D"/>
    <w:rsid w:val="009B4496"/>
    <w:rsid w:val="009B46AF"/>
    <w:rsid w:val="009B4797"/>
    <w:rsid w:val="009B47BE"/>
    <w:rsid w:val="009B4CFD"/>
    <w:rsid w:val="009B4D72"/>
    <w:rsid w:val="009B4E72"/>
    <w:rsid w:val="009B504B"/>
    <w:rsid w:val="009B53BD"/>
    <w:rsid w:val="009B545F"/>
    <w:rsid w:val="009B57EC"/>
    <w:rsid w:val="009B5BA4"/>
    <w:rsid w:val="009B5E8D"/>
    <w:rsid w:val="009B5F42"/>
    <w:rsid w:val="009B5FC2"/>
    <w:rsid w:val="009B61B8"/>
    <w:rsid w:val="009B61DD"/>
    <w:rsid w:val="009B6596"/>
    <w:rsid w:val="009B65AD"/>
    <w:rsid w:val="009B6982"/>
    <w:rsid w:val="009B6B3D"/>
    <w:rsid w:val="009B6DA1"/>
    <w:rsid w:val="009B6F81"/>
    <w:rsid w:val="009B7003"/>
    <w:rsid w:val="009B7631"/>
    <w:rsid w:val="009B782C"/>
    <w:rsid w:val="009B7E72"/>
    <w:rsid w:val="009B7EC9"/>
    <w:rsid w:val="009C056C"/>
    <w:rsid w:val="009C0732"/>
    <w:rsid w:val="009C0A90"/>
    <w:rsid w:val="009C0BE8"/>
    <w:rsid w:val="009C0C27"/>
    <w:rsid w:val="009C0E4B"/>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44D"/>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82A"/>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33E"/>
    <w:rsid w:val="009D05BF"/>
    <w:rsid w:val="009D08F6"/>
    <w:rsid w:val="009D09B5"/>
    <w:rsid w:val="009D15AE"/>
    <w:rsid w:val="009D17EA"/>
    <w:rsid w:val="009D17FA"/>
    <w:rsid w:val="009D18AC"/>
    <w:rsid w:val="009D1A01"/>
    <w:rsid w:val="009D1F0C"/>
    <w:rsid w:val="009D1F29"/>
    <w:rsid w:val="009D203F"/>
    <w:rsid w:val="009D22E8"/>
    <w:rsid w:val="009D268F"/>
    <w:rsid w:val="009D2740"/>
    <w:rsid w:val="009D2B9C"/>
    <w:rsid w:val="009D2BD0"/>
    <w:rsid w:val="009D2BDC"/>
    <w:rsid w:val="009D2DE3"/>
    <w:rsid w:val="009D38C0"/>
    <w:rsid w:val="009D3A3D"/>
    <w:rsid w:val="009D3B39"/>
    <w:rsid w:val="009D3C12"/>
    <w:rsid w:val="009D3D89"/>
    <w:rsid w:val="009D4016"/>
    <w:rsid w:val="009D4291"/>
    <w:rsid w:val="009D461D"/>
    <w:rsid w:val="009D4778"/>
    <w:rsid w:val="009D4A3E"/>
    <w:rsid w:val="009D4B04"/>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DB"/>
    <w:rsid w:val="009E0625"/>
    <w:rsid w:val="009E0768"/>
    <w:rsid w:val="009E07CF"/>
    <w:rsid w:val="009E0978"/>
    <w:rsid w:val="009E0AD2"/>
    <w:rsid w:val="009E0B18"/>
    <w:rsid w:val="009E0D74"/>
    <w:rsid w:val="009E1439"/>
    <w:rsid w:val="009E149D"/>
    <w:rsid w:val="009E175C"/>
    <w:rsid w:val="009E175E"/>
    <w:rsid w:val="009E17ED"/>
    <w:rsid w:val="009E187B"/>
    <w:rsid w:val="009E19FF"/>
    <w:rsid w:val="009E1CA3"/>
    <w:rsid w:val="009E1D65"/>
    <w:rsid w:val="009E1DD1"/>
    <w:rsid w:val="009E1E6F"/>
    <w:rsid w:val="009E1F77"/>
    <w:rsid w:val="009E216E"/>
    <w:rsid w:val="009E2245"/>
    <w:rsid w:val="009E22DA"/>
    <w:rsid w:val="009E276A"/>
    <w:rsid w:val="009E27E3"/>
    <w:rsid w:val="009E29A1"/>
    <w:rsid w:val="009E2D74"/>
    <w:rsid w:val="009E2FE1"/>
    <w:rsid w:val="009E2FF2"/>
    <w:rsid w:val="009E3297"/>
    <w:rsid w:val="009E34BF"/>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7F"/>
    <w:rsid w:val="009E59B4"/>
    <w:rsid w:val="009E5B20"/>
    <w:rsid w:val="009E5B4D"/>
    <w:rsid w:val="009E5B90"/>
    <w:rsid w:val="009E5BF9"/>
    <w:rsid w:val="009E5DCF"/>
    <w:rsid w:val="009E5F36"/>
    <w:rsid w:val="009E5F3B"/>
    <w:rsid w:val="009E6042"/>
    <w:rsid w:val="009E610E"/>
    <w:rsid w:val="009E634F"/>
    <w:rsid w:val="009E6426"/>
    <w:rsid w:val="009E6B48"/>
    <w:rsid w:val="009E6CDE"/>
    <w:rsid w:val="009E71AF"/>
    <w:rsid w:val="009E72D8"/>
    <w:rsid w:val="009E734D"/>
    <w:rsid w:val="009E7364"/>
    <w:rsid w:val="009E74F7"/>
    <w:rsid w:val="009E7530"/>
    <w:rsid w:val="009E76F9"/>
    <w:rsid w:val="009E77FC"/>
    <w:rsid w:val="009E7C1D"/>
    <w:rsid w:val="009E7F0F"/>
    <w:rsid w:val="009F0014"/>
    <w:rsid w:val="009F009B"/>
    <w:rsid w:val="009F028D"/>
    <w:rsid w:val="009F079A"/>
    <w:rsid w:val="009F09D7"/>
    <w:rsid w:val="009F0A1D"/>
    <w:rsid w:val="009F0BB9"/>
    <w:rsid w:val="009F0C46"/>
    <w:rsid w:val="009F0DCC"/>
    <w:rsid w:val="009F0E1A"/>
    <w:rsid w:val="009F122A"/>
    <w:rsid w:val="009F13D3"/>
    <w:rsid w:val="009F1912"/>
    <w:rsid w:val="009F1C9B"/>
    <w:rsid w:val="009F1D06"/>
    <w:rsid w:val="009F2269"/>
    <w:rsid w:val="009F22B1"/>
    <w:rsid w:val="009F258D"/>
    <w:rsid w:val="009F27B5"/>
    <w:rsid w:val="009F28B5"/>
    <w:rsid w:val="009F2E5F"/>
    <w:rsid w:val="009F2F2C"/>
    <w:rsid w:val="009F3077"/>
    <w:rsid w:val="009F30A9"/>
    <w:rsid w:val="009F3581"/>
    <w:rsid w:val="009F36B1"/>
    <w:rsid w:val="009F3A71"/>
    <w:rsid w:val="009F3DD0"/>
    <w:rsid w:val="009F3DE5"/>
    <w:rsid w:val="009F3FB2"/>
    <w:rsid w:val="009F410E"/>
    <w:rsid w:val="009F4261"/>
    <w:rsid w:val="009F4450"/>
    <w:rsid w:val="009F465A"/>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5AB"/>
    <w:rsid w:val="009F662B"/>
    <w:rsid w:val="009F6737"/>
    <w:rsid w:val="009F68E2"/>
    <w:rsid w:val="009F6B62"/>
    <w:rsid w:val="009F6E3A"/>
    <w:rsid w:val="009F707C"/>
    <w:rsid w:val="009F72B0"/>
    <w:rsid w:val="009F7403"/>
    <w:rsid w:val="009F741C"/>
    <w:rsid w:val="009F7500"/>
    <w:rsid w:val="009F758F"/>
    <w:rsid w:val="009F7626"/>
    <w:rsid w:val="009F7681"/>
    <w:rsid w:val="009F768E"/>
    <w:rsid w:val="009F76E7"/>
    <w:rsid w:val="009F76F9"/>
    <w:rsid w:val="009F7A94"/>
    <w:rsid w:val="009F7D59"/>
    <w:rsid w:val="009F7D5D"/>
    <w:rsid w:val="00A0010B"/>
    <w:rsid w:val="00A00943"/>
    <w:rsid w:val="00A010DC"/>
    <w:rsid w:val="00A012C7"/>
    <w:rsid w:val="00A01677"/>
    <w:rsid w:val="00A017E1"/>
    <w:rsid w:val="00A01B12"/>
    <w:rsid w:val="00A01E2A"/>
    <w:rsid w:val="00A01E81"/>
    <w:rsid w:val="00A0225F"/>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4C23"/>
    <w:rsid w:val="00A0512C"/>
    <w:rsid w:val="00A051CB"/>
    <w:rsid w:val="00A052DE"/>
    <w:rsid w:val="00A05977"/>
    <w:rsid w:val="00A05A8A"/>
    <w:rsid w:val="00A05ABE"/>
    <w:rsid w:val="00A05ACE"/>
    <w:rsid w:val="00A05CC5"/>
    <w:rsid w:val="00A05ED2"/>
    <w:rsid w:val="00A05F04"/>
    <w:rsid w:val="00A06019"/>
    <w:rsid w:val="00A06168"/>
    <w:rsid w:val="00A06186"/>
    <w:rsid w:val="00A06372"/>
    <w:rsid w:val="00A06D59"/>
    <w:rsid w:val="00A06D7F"/>
    <w:rsid w:val="00A073CF"/>
    <w:rsid w:val="00A0752A"/>
    <w:rsid w:val="00A078F4"/>
    <w:rsid w:val="00A07980"/>
    <w:rsid w:val="00A07B04"/>
    <w:rsid w:val="00A07D10"/>
    <w:rsid w:val="00A07E9F"/>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2FFC"/>
    <w:rsid w:val="00A135A8"/>
    <w:rsid w:val="00A13725"/>
    <w:rsid w:val="00A1386E"/>
    <w:rsid w:val="00A138EF"/>
    <w:rsid w:val="00A13C1F"/>
    <w:rsid w:val="00A141BA"/>
    <w:rsid w:val="00A14210"/>
    <w:rsid w:val="00A142AE"/>
    <w:rsid w:val="00A148BF"/>
    <w:rsid w:val="00A14A24"/>
    <w:rsid w:val="00A14D9A"/>
    <w:rsid w:val="00A15108"/>
    <w:rsid w:val="00A1521B"/>
    <w:rsid w:val="00A15335"/>
    <w:rsid w:val="00A159F7"/>
    <w:rsid w:val="00A15C50"/>
    <w:rsid w:val="00A15CF5"/>
    <w:rsid w:val="00A15F89"/>
    <w:rsid w:val="00A161D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9F6"/>
    <w:rsid w:val="00A20A4E"/>
    <w:rsid w:val="00A20C1B"/>
    <w:rsid w:val="00A20D5C"/>
    <w:rsid w:val="00A21113"/>
    <w:rsid w:val="00A21277"/>
    <w:rsid w:val="00A212EF"/>
    <w:rsid w:val="00A2136B"/>
    <w:rsid w:val="00A21569"/>
    <w:rsid w:val="00A217EC"/>
    <w:rsid w:val="00A21AE9"/>
    <w:rsid w:val="00A21B58"/>
    <w:rsid w:val="00A2222A"/>
    <w:rsid w:val="00A224EB"/>
    <w:rsid w:val="00A225CB"/>
    <w:rsid w:val="00A22951"/>
    <w:rsid w:val="00A22B7E"/>
    <w:rsid w:val="00A22FA4"/>
    <w:rsid w:val="00A23113"/>
    <w:rsid w:val="00A231F1"/>
    <w:rsid w:val="00A231F2"/>
    <w:rsid w:val="00A236CB"/>
    <w:rsid w:val="00A237E3"/>
    <w:rsid w:val="00A23968"/>
    <w:rsid w:val="00A23B78"/>
    <w:rsid w:val="00A23C2D"/>
    <w:rsid w:val="00A23D71"/>
    <w:rsid w:val="00A23D7F"/>
    <w:rsid w:val="00A243EF"/>
    <w:rsid w:val="00A24401"/>
    <w:rsid w:val="00A244A8"/>
    <w:rsid w:val="00A24CB3"/>
    <w:rsid w:val="00A24D27"/>
    <w:rsid w:val="00A252EF"/>
    <w:rsid w:val="00A253A6"/>
    <w:rsid w:val="00A25A78"/>
    <w:rsid w:val="00A25ACB"/>
    <w:rsid w:val="00A25B9E"/>
    <w:rsid w:val="00A2642F"/>
    <w:rsid w:val="00A26B77"/>
    <w:rsid w:val="00A26D36"/>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6A0"/>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3D9A"/>
    <w:rsid w:val="00A342D4"/>
    <w:rsid w:val="00A3432B"/>
    <w:rsid w:val="00A3445C"/>
    <w:rsid w:val="00A345AC"/>
    <w:rsid w:val="00A34613"/>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DED"/>
    <w:rsid w:val="00A41F51"/>
    <w:rsid w:val="00A42067"/>
    <w:rsid w:val="00A42165"/>
    <w:rsid w:val="00A42213"/>
    <w:rsid w:val="00A42463"/>
    <w:rsid w:val="00A427B3"/>
    <w:rsid w:val="00A429F6"/>
    <w:rsid w:val="00A42AC6"/>
    <w:rsid w:val="00A42B71"/>
    <w:rsid w:val="00A42B99"/>
    <w:rsid w:val="00A43042"/>
    <w:rsid w:val="00A4317B"/>
    <w:rsid w:val="00A4353D"/>
    <w:rsid w:val="00A436BB"/>
    <w:rsid w:val="00A4371D"/>
    <w:rsid w:val="00A43806"/>
    <w:rsid w:val="00A438A2"/>
    <w:rsid w:val="00A43CC0"/>
    <w:rsid w:val="00A43E9C"/>
    <w:rsid w:val="00A43EA3"/>
    <w:rsid w:val="00A44006"/>
    <w:rsid w:val="00A443EC"/>
    <w:rsid w:val="00A447DD"/>
    <w:rsid w:val="00A44806"/>
    <w:rsid w:val="00A449DF"/>
    <w:rsid w:val="00A44AA7"/>
    <w:rsid w:val="00A44BF3"/>
    <w:rsid w:val="00A44C55"/>
    <w:rsid w:val="00A44C6A"/>
    <w:rsid w:val="00A44C83"/>
    <w:rsid w:val="00A44C96"/>
    <w:rsid w:val="00A44F67"/>
    <w:rsid w:val="00A45218"/>
    <w:rsid w:val="00A454CE"/>
    <w:rsid w:val="00A45751"/>
    <w:rsid w:val="00A45893"/>
    <w:rsid w:val="00A4593B"/>
    <w:rsid w:val="00A45C67"/>
    <w:rsid w:val="00A45CF3"/>
    <w:rsid w:val="00A45D05"/>
    <w:rsid w:val="00A45D78"/>
    <w:rsid w:val="00A45DED"/>
    <w:rsid w:val="00A45E1D"/>
    <w:rsid w:val="00A46189"/>
    <w:rsid w:val="00A46772"/>
    <w:rsid w:val="00A467B3"/>
    <w:rsid w:val="00A46FB6"/>
    <w:rsid w:val="00A4708A"/>
    <w:rsid w:val="00A4723A"/>
    <w:rsid w:val="00A47B6C"/>
    <w:rsid w:val="00A47CB5"/>
    <w:rsid w:val="00A47E64"/>
    <w:rsid w:val="00A50335"/>
    <w:rsid w:val="00A511D6"/>
    <w:rsid w:val="00A5151F"/>
    <w:rsid w:val="00A516D5"/>
    <w:rsid w:val="00A5191C"/>
    <w:rsid w:val="00A51AF2"/>
    <w:rsid w:val="00A51C53"/>
    <w:rsid w:val="00A51F40"/>
    <w:rsid w:val="00A520B6"/>
    <w:rsid w:val="00A5217E"/>
    <w:rsid w:val="00A522FF"/>
    <w:rsid w:val="00A523E0"/>
    <w:rsid w:val="00A52402"/>
    <w:rsid w:val="00A52580"/>
    <w:rsid w:val="00A525D8"/>
    <w:rsid w:val="00A528BA"/>
    <w:rsid w:val="00A52A26"/>
    <w:rsid w:val="00A52D50"/>
    <w:rsid w:val="00A52DAE"/>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EFD"/>
    <w:rsid w:val="00A55FD9"/>
    <w:rsid w:val="00A5668D"/>
    <w:rsid w:val="00A567C0"/>
    <w:rsid w:val="00A56B05"/>
    <w:rsid w:val="00A56B33"/>
    <w:rsid w:val="00A57016"/>
    <w:rsid w:val="00A57049"/>
    <w:rsid w:val="00A57103"/>
    <w:rsid w:val="00A5715D"/>
    <w:rsid w:val="00A57162"/>
    <w:rsid w:val="00A571C1"/>
    <w:rsid w:val="00A5787D"/>
    <w:rsid w:val="00A57935"/>
    <w:rsid w:val="00A57B78"/>
    <w:rsid w:val="00A57CF9"/>
    <w:rsid w:val="00A600A1"/>
    <w:rsid w:val="00A602AD"/>
    <w:rsid w:val="00A60708"/>
    <w:rsid w:val="00A60BFE"/>
    <w:rsid w:val="00A60DF7"/>
    <w:rsid w:val="00A60EEA"/>
    <w:rsid w:val="00A612B7"/>
    <w:rsid w:val="00A61D48"/>
    <w:rsid w:val="00A62420"/>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303"/>
    <w:rsid w:val="00A655AB"/>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6EB"/>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4F7"/>
    <w:rsid w:val="00A73621"/>
    <w:rsid w:val="00A73811"/>
    <w:rsid w:val="00A73D03"/>
    <w:rsid w:val="00A73F50"/>
    <w:rsid w:val="00A7428C"/>
    <w:rsid w:val="00A74790"/>
    <w:rsid w:val="00A749D2"/>
    <w:rsid w:val="00A74DB9"/>
    <w:rsid w:val="00A751EF"/>
    <w:rsid w:val="00A752D8"/>
    <w:rsid w:val="00A753D5"/>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8A6"/>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ACA"/>
    <w:rsid w:val="00A82C49"/>
    <w:rsid w:val="00A82D76"/>
    <w:rsid w:val="00A82E0C"/>
    <w:rsid w:val="00A83141"/>
    <w:rsid w:val="00A831ED"/>
    <w:rsid w:val="00A83369"/>
    <w:rsid w:val="00A83525"/>
    <w:rsid w:val="00A836CD"/>
    <w:rsid w:val="00A83851"/>
    <w:rsid w:val="00A83BF4"/>
    <w:rsid w:val="00A83C2C"/>
    <w:rsid w:val="00A84074"/>
    <w:rsid w:val="00A8409F"/>
    <w:rsid w:val="00A841B8"/>
    <w:rsid w:val="00A8489D"/>
    <w:rsid w:val="00A8492F"/>
    <w:rsid w:val="00A84967"/>
    <w:rsid w:val="00A849AF"/>
    <w:rsid w:val="00A849D1"/>
    <w:rsid w:val="00A84A59"/>
    <w:rsid w:val="00A84B62"/>
    <w:rsid w:val="00A84B65"/>
    <w:rsid w:val="00A84C30"/>
    <w:rsid w:val="00A84C41"/>
    <w:rsid w:val="00A85115"/>
    <w:rsid w:val="00A85241"/>
    <w:rsid w:val="00A8546E"/>
    <w:rsid w:val="00A855C1"/>
    <w:rsid w:val="00A857A8"/>
    <w:rsid w:val="00A8597C"/>
    <w:rsid w:val="00A859B4"/>
    <w:rsid w:val="00A859E5"/>
    <w:rsid w:val="00A85C13"/>
    <w:rsid w:val="00A85C6A"/>
    <w:rsid w:val="00A861D1"/>
    <w:rsid w:val="00A862C5"/>
    <w:rsid w:val="00A86418"/>
    <w:rsid w:val="00A86617"/>
    <w:rsid w:val="00A86A09"/>
    <w:rsid w:val="00A86E24"/>
    <w:rsid w:val="00A86F95"/>
    <w:rsid w:val="00A870D1"/>
    <w:rsid w:val="00A87180"/>
    <w:rsid w:val="00A87261"/>
    <w:rsid w:val="00A87514"/>
    <w:rsid w:val="00A87648"/>
    <w:rsid w:val="00A878D1"/>
    <w:rsid w:val="00A87CC9"/>
    <w:rsid w:val="00A87E55"/>
    <w:rsid w:val="00A90154"/>
    <w:rsid w:val="00A90272"/>
    <w:rsid w:val="00A90657"/>
    <w:rsid w:val="00A906FA"/>
    <w:rsid w:val="00A90944"/>
    <w:rsid w:val="00A90A7F"/>
    <w:rsid w:val="00A90AAD"/>
    <w:rsid w:val="00A90B82"/>
    <w:rsid w:val="00A90FFA"/>
    <w:rsid w:val="00A91051"/>
    <w:rsid w:val="00A91215"/>
    <w:rsid w:val="00A9132A"/>
    <w:rsid w:val="00A9134F"/>
    <w:rsid w:val="00A918E3"/>
    <w:rsid w:val="00A91943"/>
    <w:rsid w:val="00A91BCE"/>
    <w:rsid w:val="00A91E60"/>
    <w:rsid w:val="00A9216C"/>
    <w:rsid w:val="00A928CC"/>
    <w:rsid w:val="00A92B1E"/>
    <w:rsid w:val="00A92DBF"/>
    <w:rsid w:val="00A9343B"/>
    <w:rsid w:val="00A941B9"/>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4AC"/>
    <w:rsid w:val="00A976F1"/>
    <w:rsid w:val="00A9775F"/>
    <w:rsid w:val="00A97A08"/>
    <w:rsid w:val="00A97CE6"/>
    <w:rsid w:val="00AA02CB"/>
    <w:rsid w:val="00AA05DF"/>
    <w:rsid w:val="00AA0AC1"/>
    <w:rsid w:val="00AA0B79"/>
    <w:rsid w:val="00AA0FBF"/>
    <w:rsid w:val="00AA0FDB"/>
    <w:rsid w:val="00AA1092"/>
    <w:rsid w:val="00AA13D7"/>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26"/>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6DB"/>
    <w:rsid w:val="00AA68D2"/>
    <w:rsid w:val="00AA6AC1"/>
    <w:rsid w:val="00AA6AE7"/>
    <w:rsid w:val="00AA6B65"/>
    <w:rsid w:val="00AA6DD4"/>
    <w:rsid w:val="00AA7090"/>
    <w:rsid w:val="00AA73FF"/>
    <w:rsid w:val="00AA7751"/>
    <w:rsid w:val="00AA77EF"/>
    <w:rsid w:val="00AA7D2E"/>
    <w:rsid w:val="00AA7F7D"/>
    <w:rsid w:val="00AB01F2"/>
    <w:rsid w:val="00AB0274"/>
    <w:rsid w:val="00AB036B"/>
    <w:rsid w:val="00AB039D"/>
    <w:rsid w:val="00AB03F7"/>
    <w:rsid w:val="00AB0436"/>
    <w:rsid w:val="00AB0525"/>
    <w:rsid w:val="00AB05A8"/>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04"/>
    <w:rsid w:val="00AB361A"/>
    <w:rsid w:val="00AB3657"/>
    <w:rsid w:val="00AB389B"/>
    <w:rsid w:val="00AB38C6"/>
    <w:rsid w:val="00AB3960"/>
    <w:rsid w:val="00AB39B3"/>
    <w:rsid w:val="00AB3A69"/>
    <w:rsid w:val="00AB3B56"/>
    <w:rsid w:val="00AB3B80"/>
    <w:rsid w:val="00AB3E86"/>
    <w:rsid w:val="00AB4299"/>
    <w:rsid w:val="00AB44AC"/>
    <w:rsid w:val="00AB4865"/>
    <w:rsid w:val="00AB4D93"/>
    <w:rsid w:val="00AB4DA2"/>
    <w:rsid w:val="00AB4E60"/>
    <w:rsid w:val="00AB52DD"/>
    <w:rsid w:val="00AB5486"/>
    <w:rsid w:val="00AB56A2"/>
    <w:rsid w:val="00AB58D2"/>
    <w:rsid w:val="00AB5DE5"/>
    <w:rsid w:val="00AB5E40"/>
    <w:rsid w:val="00AB5F98"/>
    <w:rsid w:val="00AB608D"/>
    <w:rsid w:val="00AB60F7"/>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8D9"/>
    <w:rsid w:val="00AC22BB"/>
    <w:rsid w:val="00AC2487"/>
    <w:rsid w:val="00AC26B7"/>
    <w:rsid w:val="00AC27FF"/>
    <w:rsid w:val="00AC2A2F"/>
    <w:rsid w:val="00AC2C04"/>
    <w:rsid w:val="00AC2C70"/>
    <w:rsid w:val="00AC31EC"/>
    <w:rsid w:val="00AC31FD"/>
    <w:rsid w:val="00AC3293"/>
    <w:rsid w:val="00AC3624"/>
    <w:rsid w:val="00AC39FE"/>
    <w:rsid w:val="00AC3B0B"/>
    <w:rsid w:val="00AC3B27"/>
    <w:rsid w:val="00AC3BB2"/>
    <w:rsid w:val="00AC410C"/>
    <w:rsid w:val="00AC429F"/>
    <w:rsid w:val="00AC4321"/>
    <w:rsid w:val="00AC4557"/>
    <w:rsid w:val="00AC4851"/>
    <w:rsid w:val="00AC49CF"/>
    <w:rsid w:val="00AC4A47"/>
    <w:rsid w:val="00AC4B2B"/>
    <w:rsid w:val="00AC527B"/>
    <w:rsid w:val="00AC53F6"/>
    <w:rsid w:val="00AC542C"/>
    <w:rsid w:val="00AC58F6"/>
    <w:rsid w:val="00AC59A7"/>
    <w:rsid w:val="00AC5B6C"/>
    <w:rsid w:val="00AC5BE8"/>
    <w:rsid w:val="00AC5C06"/>
    <w:rsid w:val="00AC5EFE"/>
    <w:rsid w:val="00AC63BC"/>
    <w:rsid w:val="00AC68C8"/>
    <w:rsid w:val="00AC6955"/>
    <w:rsid w:val="00AC6AFA"/>
    <w:rsid w:val="00AC6B05"/>
    <w:rsid w:val="00AC6F35"/>
    <w:rsid w:val="00AC6F6C"/>
    <w:rsid w:val="00AC717A"/>
    <w:rsid w:val="00AC77CB"/>
    <w:rsid w:val="00AC782D"/>
    <w:rsid w:val="00AC7908"/>
    <w:rsid w:val="00AC79A0"/>
    <w:rsid w:val="00AC7A16"/>
    <w:rsid w:val="00AC7C5A"/>
    <w:rsid w:val="00AC7E54"/>
    <w:rsid w:val="00AD0009"/>
    <w:rsid w:val="00AD012E"/>
    <w:rsid w:val="00AD069D"/>
    <w:rsid w:val="00AD081B"/>
    <w:rsid w:val="00AD084B"/>
    <w:rsid w:val="00AD0914"/>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8A1"/>
    <w:rsid w:val="00AD2DAC"/>
    <w:rsid w:val="00AD2E1C"/>
    <w:rsid w:val="00AD2E79"/>
    <w:rsid w:val="00AD2EC5"/>
    <w:rsid w:val="00AD30BA"/>
    <w:rsid w:val="00AD323C"/>
    <w:rsid w:val="00AD36E0"/>
    <w:rsid w:val="00AD3888"/>
    <w:rsid w:val="00AD38A2"/>
    <w:rsid w:val="00AD38EF"/>
    <w:rsid w:val="00AD3A52"/>
    <w:rsid w:val="00AD3A59"/>
    <w:rsid w:val="00AD3F62"/>
    <w:rsid w:val="00AD4035"/>
    <w:rsid w:val="00AD44DE"/>
    <w:rsid w:val="00AD4872"/>
    <w:rsid w:val="00AD4DB2"/>
    <w:rsid w:val="00AD4EEA"/>
    <w:rsid w:val="00AD500B"/>
    <w:rsid w:val="00AD51A0"/>
    <w:rsid w:val="00AD51AB"/>
    <w:rsid w:val="00AD5205"/>
    <w:rsid w:val="00AD52EC"/>
    <w:rsid w:val="00AD5708"/>
    <w:rsid w:val="00AD5852"/>
    <w:rsid w:val="00AD598B"/>
    <w:rsid w:val="00AD5E0C"/>
    <w:rsid w:val="00AD6123"/>
    <w:rsid w:val="00AD615A"/>
    <w:rsid w:val="00AD6845"/>
    <w:rsid w:val="00AD68C1"/>
    <w:rsid w:val="00AD6C00"/>
    <w:rsid w:val="00AD6C74"/>
    <w:rsid w:val="00AD7053"/>
    <w:rsid w:val="00AD7374"/>
    <w:rsid w:val="00AD748B"/>
    <w:rsid w:val="00AD7659"/>
    <w:rsid w:val="00AD7895"/>
    <w:rsid w:val="00AD79F1"/>
    <w:rsid w:val="00AD79F4"/>
    <w:rsid w:val="00AD7B8E"/>
    <w:rsid w:val="00AD7FC8"/>
    <w:rsid w:val="00AE00E2"/>
    <w:rsid w:val="00AE01C5"/>
    <w:rsid w:val="00AE01CF"/>
    <w:rsid w:val="00AE01E4"/>
    <w:rsid w:val="00AE01EF"/>
    <w:rsid w:val="00AE0677"/>
    <w:rsid w:val="00AE0A3A"/>
    <w:rsid w:val="00AE0C87"/>
    <w:rsid w:val="00AE0DCC"/>
    <w:rsid w:val="00AE1315"/>
    <w:rsid w:val="00AE1842"/>
    <w:rsid w:val="00AE19E5"/>
    <w:rsid w:val="00AE1A07"/>
    <w:rsid w:val="00AE1C39"/>
    <w:rsid w:val="00AE2025"/>
    <w:rsid w:val="00AE2421"/>
    <w:rsid w:val="00AE26DD"/>
    <w:rsid w:val="00AE2A19"/>
    <w:rsid w:val="00AE2EA0"/>
    <w:rsid w:val="00AE2FA7"/>
    <w:rsid w:val="00AE3158"/>
    <w:rsid w:val="00AE368F"/>
    <w:rsid w:val="00AE386E"/>
    <w:rsid w:val="00AE41B1"/>
    <w:rsid w:val="00AE4234"/>
    <w:rsid w:val="00AE4240"/>
    <w:rsid w:val="00AE43E9"/>
    <w:rsid w:val="00AE45D5"/>
    <w:rsid w:val="00AE46C8"/>
    <w:rsid w:val="00AE4955"/>
    <w:rsid w:val="00AE4BDE"/>
    <w:rsid w:val="00AE4C04"/>
    <w:rsid w:val="00AE4E68"/>
    <w:rsid w:val="00AE4E9D"/>
    <w:rsid w:val="00AE527A"/>
    <w:rsid w:val="00AE5404"/>
    <w:rsid w:val="00AE5422"/>
    <w:rsid w:val="00AE5791"/>
    <w:rsid w:val="00AE579B"/>
    <w:rsid w:val="00AE57BB"/>
    <w:rsid w:val="00AE59A6"/>
    <w:rsid w:val="00AE6394"/>
    <w:rsid w:val="00AE6AAA"/>
    <w:rsid w:val="00AE6BE3"/>
    <w:rsid w:val="00AE6F13"/>
    <w:rsid w:val="00AE7068"/>
    <w:rsid w:val="00AE7321"/>
    <w:rsid w:val="00AE7366"/>
    <w:rsid w:val="00AE73D7"/>
    <w:rsid w:val="00AE75C1"/>
    <w:rsid w:val="00AE76FD"/>
    <w:rsid w:val="00AE7841"/>
    <w:rsid w:val="00AE7B30"/>
    <w:rsid w:val="00AE7C82"/>
    <w:rsid w:val="00AE7D10"/>
    <w:rsid w:val="00AE7F5F"/>
    <w:rsid w:val="00AF025C"/>
    <w:rsid w:val="00AF043A"/>
    <w:rsid w:val="00AF0562"/>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3DE3"/>
    <w:rsid w:val="00AF3F5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50"/>
    <w:rsid w:val="00AF76E1"/>
    <w:rsid w:val="00AF79E5"/>
    <w:rsid w:val="00AF7A9B"/>
    <w:rsid w:val="00AF7E92"/>
    <w:rsid w:val="00B00018"/>
    <w:rsid w:val="00B00097"/>
    <w:rsid w:val="00B000BE"/>
    <w:rsid w:val="00B0030E"/>
    <w:rsid w:val="00B00879"/>
    <w:rsid w:val="00B00938"/>
    <w:rsid w:val="00B00C29"/>
    <w:rsid w:val="00B00D80"/>
    <w:rsid w:val="00B012CA"/>
    <w:rsid w:val="00B01369"/>
    <w:rsid w:val="00B01900"/>
    <w:rsid w:val="00B01D56"/>
    <w:rsid w:val="00B01E3F"/>
    <w:rsid w:val="00B01FF1"/>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7A"/>
    <w:rsid w:val="00B048F0"/>
    <w:rsid w:val="00B04D56"/>
    <w:rsid w:val="00B0510E"/>
    <w:rsid w:val="00B05139"/>
    <w:rsid w:val="00B052F6"/>
    <w:rsid w:val="00B05423"/>
    <w:rsid w:val="00B05BB6"/>
    <w:rsid w:val="00B05D68"/>
    <w:rsid w:val="00B05FEC"/>
    <w:rsid w:val="00B0627F"/>
    <w:rsid w:val="00B062B1"/>
    <w:rsid w:val="00B064DB"/>
    <w:rsid w:val="00B066FD"/>
    <w:rsid w:val="00B06898"/>
    <w:rsid w:val="00B06F20"/>
    <w:rsid w:val="00B0726C"/>
    <w:rsid w:val="00B073B7"/>
    <w:rsid w:val="00B073DD"/>
    <w:rsid w:val="00B07491"/>
    <w:rsid w:val="00B07527"/>
    <w:rsid w:val="00B07569"/>
    <w:rsid w:val="00B07601"/>
    <w:rsid w:val="00B076A4"/>
    <w:rsid w:val="00B079BF"/>
    <w:rsid w:val="00B07AC0"/>
    <w:rsid w:val="00B07BA0"/>
    <w:rsid w:val="00B07C18"/>
    <w:rsid w:val="00B07D12"/>
    <w:rsid w:val="00B07D87"/>
    <w:rsid w:val="00B07F3D"/>
    <w:rsid w:val="00B1019C"/>
    <w:rsid w:val="00B101CD"/>
    <w:rsid w:val="00B101F3"/>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E43"/>
    <w:rsid w:val="00B12F0E"/>
    <w:rsid w:val="00B12F3B"/>
    <w:rsid w:val="00B13015"/>
    <w:rsid w:val="00B13206"/>
    <w:rsid w:val="00B132F4"/>
    <w:rsid w:val="00B13405"/>
    <w:rsid w:val="00B13474"/>
    <w:rsid w:val="00B136FB"/>
    <w:rsid w:val="00B13794"/>
    <w:rsid w:val="00B1382F"/>
    <w:rsid w:val="00B13921"/>
    <w:rsid w:val="00B13A33"/>
    <w:rsid w:val="00B13A9F"/>
    <w:rsid w:val="00B13B99"/>
    <w:rsid w:val="00B13CD1"/>
    <w:rsid w:val="00B1412C"/>
    <w:rsid w:val="00B144A8"/>
    <w:rsid w:val="00B144F6"/>
    <w:rsid w:val="00B14578"/>
    <w:rsid w:val="00B14A35"/>
    <w:rsid w:val="00B14F54"/>
    <w:rsid w:val="00B15302"/>
    <w:rsid w:val="00B1535C"/>
    <w:rsid w:val="00B1536C"/>
    <w:rsid w:val="00B15397"/>
    <w:rsid w:val="00B15581"/>
    <w:rsid w:val="00B155AE"/>
    <w:rsid w:val="00B15A59"/>
    <w:rsid w:val="00B161E9"/>
    <w:rsid w:val="00B16354"/>
    <w:rsid w:val="00B16548"/>
    <w:rsid w:val="00B169C7"/>
    <w:rsid w:val="00B169DB"/>
    <w:rsid w:val="00B169F0"/>
    <w:rsid w:val="00B16AEC"/>
    <w:rsid w:val="00B16C7D"/>
    <w:rsid w:val="00B16EFC"/>
    <w:rsid w:val="00B17232"/>
    <w:rsid w:val="00B17491"/>
    <w:rsid w:val="00B17AFB"/>
    <w:rsid w:val="00B17DB5"/>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3E"/>
    <w:rsid w:val="00B2319A"/>
    <w:rsid w:val="00B234C3"/>
    <w:rsid w:val="00B235E1"/>
    <w:rsid w:val="00B2377F"/>
    <w:rsid w:val="00B237DE"/>
    <w:rsid w:val="00B23887"/>
    <w:rsid w:val="00B23950"/>
    <w:rsid w:val="00B23DBD"/>
    <w:rsid w:val="00B24082"/>
    <w:rsid w:val="00B241F9"/>
    <w:rsid w:val="00B24238"/>
    <w:rsid w:val="00B246D4"/>
    <w:rsid w:val="00B24721"/>
    <w:rsid w:val="00B24CD7"/>
    <w:rsid w:val="00B24F22"/>
    <w:rsid w:val="00B24F96"/>
    <w:rsid w:val="00B25579"/>
    <w:rsid w:val="00B25994"/>
    <w:rsid w:val="00B259BD"/>
    <w:rsid w:val="00B259CD"/>
    <w:rsid w:val="00B25F06"/>
    <w:rsid w:val="00B25F50"/>
    <w:rsid w:val="00B25F52"/>
    <w:rsid w:val="00B2603B"/>
    <w:rsid w:val="00B26150"/>
    <w:rsid w:val="00B261AA"/>
    <w:rsid w:val="00B261DE"/>
    <w:rsid w:val="00B2621B"/>
    <w:rsid w:val="00B263D0"/>
    <w:rsid w:val="00B266A0"/>
    <w:rsid w:val="00B266C8"/>
    <w:rsid w:val="00B26A1F"/>
    <w:rsid w:val="00B26A5D"/>
    <w:rsid w:val="00B26B55"/>
    <w:rsid w:val="00B27104"/>
    <w:rsid w:val="00B2731F"/>
    <w:rsid w:val="00B2748A"/>
    <w:rsid w:val="00B27560"/>
    <w:rsid w:val="00B275FA"/>
    <w:rsid w:val="00B276E7"/>
    <w:rsid w:val="00B2779E"/>
    <w:rsid w:val="00B27937"/>
    <w:rsid w:val="00B27B06"/>
    <w:rsid w:val="00B27B3F"/>
    <w:rsid w:val="00B27BC2"/>
    <w:rsid w:val="00B27BD5"/>
    <w:rsid w:val="00B27D92"/>
    <w:rsid w:val="00B27EAF"/>
    <w:rsid w:val="00B302ED"/>
    <w:rsid w:val="00B305A8"/>
    <w:rsid w:val="00B307A7"/>
    <w:rsid w:val="00B3087F"/>
    <w:rsid w:val="00B30929"/>
    <w:rsid w:val="00B3114C"/>
    <w:rsid w:val="00B31308"/>
    <w:rsid w:val="00B31441"/>
    <w:rsid w:val="00B31560"/>
    <w:rsid w:val="00B31669"/>
    <w:rsid w:val="00B317FA"/>
    <w:rsid w:val="00B3191D"/>
    <w:rsid w:val="00B319B0"/>
    <w:rsid w:val="00B32343"/>
    <w:rsid w:val="00B3274B"/>
    <w:rsid w:val="00B32D73"/>
    <w:rsid w:val="00B32F05"/>
    <w:rsid w:val="00B32FAD"/>
    <w:rsid w:val="00B330EE"/>
    <w:rsid w:val="00B331E1"/>
    <w:rsid w:val="00B332CB"/>
    <w:rsid w:val="00B33494"/>
    <w:rsid w:val="00B336BF"/>
    <w:rsid w:val="00B33C54"/>
    <w:rsid w:val="00B33C83"/>
    <w:rsid w:val="00B33E67"/>
    <w:rsid w:val="00B33F8B"/>
    <w:rsid w:val="00B3400C"/>
    <w:rsid w:val="00B34194"/>
    <w:rsid w:val="00B3452F"/>
    <w:rsid w:val="00B34564"/>
    <w:rsid w:val="00B34A7B"/>
    <w:rsid w:val="00B34AF9"/>
    <w:rsid w:val="00B34F0D"/>
    <w:rsid w:val="00B34F20"/>
    <w:rsid w:val="00B352C0"/>
    <w:rsid w:val="00B3533D"/>
    <w:rsid w:val="00B35523"/>
    <w:rsid w:val="00B35BF4"/>
    <w:rsid w:val="00B35E70"/>
    <w:rsid w:val="00B36091"/>
    <w:rsid w:val="00B3614B"/>
    <w:rsid w:val="00B36749"/>
    <w:rsid w:val="00B36803"/>
    <w:rsid w:val="00B36921"/>
    <w:rsid w:val="00B36DE3"/>
    <w:rsid w:val="00B3750F"/>
    <w:rsid w:val="00B37757"/>
    <w:rsid w:val="00B37967"/>
    <w:rsid w:val="00B37D40"/>
    <w:rsid w:val="00B37DE1"/>
    <w:rsid w:val="00B37DFC"/>
    <w:rsid w:val="00B37EA2"/>
    <w:rsid w:val="00B37EF4"/>
    <w:rsid w:val="00B40760"/>
    <w:rsid w:val="00B409C0"/>
    <w:rsid w:val="00B409F4"/>
    <w:rsid w:val="00B40CD0"/>
    <w:rsid w:val="00B40D9D"/>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721"/>
    <w:rsid w:val="00B44915"/>
    <w:rsid w:val="00B44C24"/>
    <w:rsid w:val="00B45079"/>
    <w:rsid w:val="00B4556A"/>
    <w:rsid w:val="00B45626"/>
    <w:rsid w:val="00B458CE"/>
    <w:rsid w:val="00B45AF9"/>
    <w:rsid w:val="00B45B79"/>
    <w:rsid w:val="00B45B7A"/>
    <w:rsid w:val="00B46350"/>
    <w:rsid w:val="00B46B64"/>
    <w:rsid w:val="00B46BDD"/>
    <w:rsid w:val="00B46CC1"/>
    <w:rsid w:val="00B46DBE"/>
    <w:rsid w:val="00B470EA"/>
    <w:rsid w:val="00B47394"/>
    <w:rsid w:val="00B473C0"/>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6FB"/>
    <w:rsid w:val="00B569A4"/>
    <w:rsid w:val="00B569B8"/>
    <w:rsid w:val="00B570A5"/>
    <w:rsid w:val="00B570F1"/>
    <w:rsid w:val="00B57DC9"/>
    <w:rsid w:val="00B57E2F"/>
    <w:rsid w:val="00B60670"/>
    <w:rsid w:val="00B60950"/>
    <w:rsid w:val="00B609BB"/>
    <w:rsid w:val="00B60A8D"/>
    <w:rsid w:val="00B60D86"/>
    <w:rsid w:val="00B60DEB"/>
    <w:rsid w:val="00B6114D"/>
    <w:rsid w:val="00B612DE"/>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76"/>
    <w:rsid w:val="00B672A1"/>
    <w:rsid w:val="00B67333"/>
    <w:rsid w:val="00B673C4"/>
    <w:rsid w:val="00B67518"/>
    <w:rsid w:val="00B678D5"/>
    <w:rsid w:val="00B678D9"/>
    <w:rsid w:val="00B67CB0"/>
    <w:rsid w:val="00B67DB4"/>
    <w:rsid w:val="00B67DB7"/>
    <w:rsid w:val="00B67DC3"/>
    <w:rsid w:val="00B67E5F"/>
    <w:rsid w:val="00B70554"/>
    <w:rsid w:val="00B706D1"/>
    <w:rsid w:val="00B70A44"/>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62"/>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AF1"/>
    <w:rsid w:val="00B80C40"/>
    <w:rsid w:val="00B80E47"/>
    <w:rsid w:val="00B81052"/>
    <w:rsid w:val="00B81116"/>
    <w:rsid w:val="00B81156"/>
    <w:rsid w:val="00B812BD"/>
    <w:rsid w:val="00B815B0"/>
    <w:rsid w:val="00B81879"/>
    <w:rsid w:val="00B81A78"/>
    <w:rsid w:val="00B81B6B"/>
    <w:rsid w:val="00B81C89"/>
    <w:rsid w:val="00B81E3E"/>
    <w:rsid w:val="00B82082"/>
    <w:rsid w:val="00B82321"/>
    <w:rsid w:val="00B82338"/>
    <w:rsid w:val="00B8255F"/>
    <w:rsid w:val="00B825B0"/>
    <w:rsid w:val="00B82A7D"/>
    <w:rsid w:val="00B82C01"/>
    <w:rsid w:val="00B82C1F"/>
    <w:rsid w:val="00B82E52"/>
    <w:rsid w:val="00B8304C"/>
    <w:rsid w:val="00B83232"/>
    <w:rsid w:val="00B83381"/>
    <w:rsid w:val="00B835A3"/>
    <w:rsid w:val="00B83737"/>
    <w:rsid w:val="00B83E46"/>
    <w:rsid w:val="00B843B6"/>
    <w:rsid w:val="00B84689"/>
    <w:rsid w:val="00B849C9"/>
    <w:rsid w:val="00B84A62"/>
    <w:rsid w:val="00B84B08"/>
    <w:rsid w:val="00B84ED3"/>
    <w:rsid w:val="00B84F34"/>
    <w:rsid w:val="00B84F7F"/>
    <w:rsid w:val="00B853C7"/>
    <w:rsid w:val="00B85414"/>
    <w:rsid w:val="00B85465"/>
    <w:rsid w:val="00B85747"/>
    <w:rsid w:val="00B85E77"/>
    <w:rsid w:val="00B8645C"/>
    <w:rsid w:val="00B86801"/>
    <w:rsid w:val="00B86933"/>
    <w:rsid w:val="00B86BB1"/>
    <w:rsid w:val="00B86C48"/>
    <w:rsid w:val="00B87258"/>
    <w:rsid w:val="00B87688"/>
    <w:rsid w:val="00B8777E"/>
    <w:rsid w:val="00B87D7A"/>
    <w:rsid w:val="00B905A5"/>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B7"/>
    <w:rsid w:val="00B94ADD"/>
    <w:rsid w:val="00B94C87"/>
    <w:rsid w:val="00B94D17"/>
    <w:rsid w:val="00B950CA"/>
    <w:rsid w:val="00B952CC"/>
    <w:rsid w:val="00B952F6"/>
    <w:rsid w:val="00B953B9"/>
    <w:rsid w:val="00B95491"/>
    <w:rsid w:val="00B95568"/>
    <w:rsid w:val="00B9557F"/>
    <w:rsid w:val="00B95AB2"/>
    <w:rsid w:val="00B95D4B"/>
    <w:rsid w:val="00B95D73"/>
    <w:rsid w:val="00B96316"/>
    <w:rsid w:val="00B963DB"/>
    <w:rsid w:val="00B964E1"/>
    <w:rsid w:val="00B9652D"/>
    <w:rsid w:val="00B965FD"/>
    <w:rsid w:val="00B96748"/>
    <w:rsid w:val="00B96766"/>
    <w:rsid w:val="00B96C7F"/>
    <w:rsid w:val="00B96E51"/>
    <w:rsid w:val="00B970A0"/>
    <w:rsid w:val="00B97189"/>
    <w:rsid w:val="00B972E1"/>
    <w:rsid w:val="00B972F6"/>
    <w:rsid w:val="00B973EA"/>
    <w:rsid w:val="00B977E4"/>
    <w:rsid w:val="00B97959"/>
    <w:rsid w:val="00B97A18"/>
    <w:rsid w:val="00B97B3D"/>
    <w:rsid w:val="00BA015D"/>
    <w:rsid w:val="00BA0229"/>
    <w:rsid w:val="00BA0860"/>
    <w:rsid w:val="00BA0A8E"/>
    <w:rsid w:val="00BA0B1A"/>
    <w:rsid w:val="00BA0ECC"/>
    <w:rsid w:val="00BA17E4"/>
    <w:rsid w:val="00BA1A10"/>
    <w:rsid w:val="00BA1B35"/>
    <w:rsid w:val="00BA1B99"/>
    <w:rsid w:val="00BA1BFB"/>
    <w:rsid w:val="00BA1C72"/>
    <w:rsid w:val="00BA1C8A"/>
    <w:rsid w:val="00BA2652"/>
    <w:rsid w:val="00BA2911"/>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80"/>
    <w:rsid w:val="00BA45D8"/>
    <w:rsid w:val="00BA52B6"/>
    <w:rsid w:val="00BA5320"/>
    <w:rsid w:val="00BA532E"/>
    <w:rsid w:val="00BA53F5"/>
    <w:rsid w:val="00BA5982"/>
    <w:rsid w:val="00BA5B32"/>
    <w:rsid w:val="00BA5B52"/>
    <w:rsid w:val="00BA5B9A"/>
    <w:rsid w:val="00BA5E53"/>
    <w:rsid w:val="00BA5ED7"/>
    <w:rsid w:val="00BA613A"/>
    <w:rsid w:val="00BA6226"/>
    <w:rsid w:val="00BA6510"/>
    <w:rsid w:val="00BA65AB"/>
    <w:rsid w:val="00BA688B"/>
    <w:rsid w:val="00BA688E"/>
    <w:rsid w:val="00BA6C06"/>
    <w:rsid w:val="00BA6DF7"/>
    <w:rsid w:val="00BA6E83"/>
    <w:rsid w:val="00BA7246"/>
    <w:rsid w:val="00BA7262"/>
    <w:rsid w:val="00BA7269"/>
    <w:rsid w:val="00BA757B"/>
    <w:rsid w:val="00BA7AAD"/>
    <w:rsid w:val="00BA7AB6"/>
    <w:rsid w:val="00BA7B74"/>
    <w:rsid w:val="00BA7D3A"/>
    <w:rsid w:val="00BB0871"/>
    <w:rsid w:val="00BB0E11"/>
    <w:rsid w:val="00BB0F25"/>
    <w:rsid w:val="00BB0F4D"/>
    <w:rsid w:val="00BB1628"/>
    <w:rsid w:val="00BB1803"/>
    <w:rsid w:val="00BB1837"/>
    <w:rsid w:val="00BB1857"/>
    <w:rsid w:val="00BB18C4"/>
    <w:rsid w:val="00BB19EB"/>
    <w:rsid w:val="00BB1BA1"/>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5C2"/>
    <w:rsid w:val="00BB4AEA"/>
    <w:rsid w:val="00BB4B7E"/>
    <w:rsid w:val="00BB4F35"/>
    <w:rsid w:val="00BB5673"/>
    <w:rsid w:val="00BB56F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EEC"/>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58"/>
    <w:rsid w:val="00BC2DB1"/>
    <w:rsid w:val="00BC2DD0"/>
    <w:rsid w:val="00BC33CF"/>
    <w:rsid w:val="00BC35A6"/>
    <w:rsid w:val="00BC3659"/>
    <w:rsid w:val="00BC38CE"/>
    <w:rsid w:val="00BC390A"/>
    <w:rsid w:val="00BC3991"/>
    <w:rsid w:val="00BC3FD0"/>
    <w:rsid w:val="00BC4609"/>
    <w:rsid w:val="00BC49CA"/>
    <w:rsid w:val="00BC4B45"/>
    <w:rsid w:val="00BC4B70"/>
    <w:rsid w:val="00BC555E"/>
    <w:rsid w:val="00BC575C"/>
    <w:rsid w:val="00BC5923"/>
    <w:rsid w:val="00BC5A95"/>
    <w:rsid w:val="00BC5AD6"/>
    <w:rsid w:val="00BC613B"/>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342"/>
    <w:rsid w:val="00BD05D8"/>
    <w:rsid w:val="00BD06E7"/>
    <w:rsid w:val="00BD0A2B"/>
    <w:rsid w:val="00BD0A32"/>
    <w:rsid w:val="00BD0C7F"/>
    <w:rsid w:val="00BD0CAD"/>
    <w:rsid w:val="00BD1733"/>
    <w:rsid w:val="00BD1838"/>
    <w:rsid w:val="00BD1BAB"/>
    <w:rsid w:val="00BD1CFD"/>
    <w:rsid w:val="00BD1E13"/>
    <w:rsid w:val="00BD20C3"/>
    <w:rsid w:val="00BD216D"/>
    <w:rsid w:val="00BD2C72"/>
    <w:rsid w:val="00BD2CF3"/>
    <w:rsid w:val="00BD3003"/>
    <w:rsid w:val="00BD30D1"/>
    <w:rsid w:val="00BD33D9"/>
    <w:rsid w:val="00BD36DF"/>
    <w:rsid w:val="00BD3886"/>
    <w:rsid w:val="00BD3A20"/>
    <w:rsid w:val="00BD3A2C"/>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0EC"/>
    <w:rsid w:val="00BD5550"/>
    <w:rsid w:val="00BD559C"/>
    <w:rsid w:val="00BD56B8"/>
    <w:rsid w:val="00BD5802"/>
    <w:rsid w:val="00BD5C8A"/>
    <w:rsid w:val="00BD618C"/>
    <w:rsid w:val="00BD64BE"/>
    <w:rsid w:val="00BD6593"/>
    <w:rsid w:val="00BD6630"/>
    <w:rsid w:val="00BD6C37"/>
    <w:rsid w:val="00BD6DFD"/>
    <w:rsid w:val="00BD6FDD"/>
    <w:rsid w:val="00BD7460"/>
    <w:rsid w:val="00BD74BF"/>
    <w:rsid w:val="00BD7990"/>
    <w:rsid w:val="00BE0066"/>
    <w:rsid w:val="00BE0156"/>
    <w:rsid w:val="00BE046F"/>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623"/>
    <w:rsid w:val="00BE2748"/>
    <w:rsid w:val="00BE2A26"/>
    <w:rsid w:val="00BE2A83"/>
    <w:rsid w:val="00BE2A90"/>
    <w:rsid w:val="00BE2C59"/>
    <w:rsid w:val="00BE3137"/>
    <w:rsid w:val="00BE3405"/>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19B"/>
    <w:rsid w:val="00BE6458"/>
    <w:rsid w:val="00BE6628"/>
    <w:rsid w:val="00BE6C18"/>
    <w:rsid w:val="00BE6CE4"/>
    <w:rsid w:val="00BE6D4A"/>
    <w:rsid w:val="00BE74FD"/>
    <w:rsid w:val="00BE7598"/>
    <w:rsid w:val="00BE78AF"/>
    <w:rsid w:val="00BE7912"/>
    <w:rsid w:val="00BE7CF2"/>
    <w:rsid w:val="00BE7DC5"/>
    <w:rsid w:val="00BF000B"/>
    <w:rsid w:val="00BF0046"/>
    <w:rsid w:val="00BF0052"/>
    <w:rsid w:val="00BF026E"/>
    <w:rsid w:val="00BF044C"/>
    <w:rsid w:val="00BF0757"/>
    <w:rsid w:val="00BF09EB"/>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1E2"/>
    <w:rsid w:val="00BF322D"/>
    <w:rsid w:val="00BF325C"/>
    <w:rsid w:val="00BF32B7"/>
    <w:rsid w:val="00BF330A"/>
    <w:rsid w:val="00BF3715"/>
    <w:rsid w:val="00BF38CD"/>
    <w:rsid w:val="00BF3B82"/>
    <w:rsid w:val="00BF3E3F"/>
    <w:rsid w:val="00BF4775"/>
    <w:rsid w:val="00BF4860"/>
    <w:rsid w:val="00BF489B"/>
    <w:rsid w:val="00BF48E2"/>
    <w:rsid w:val="00BF4BF3"/>
    <w:rsid w:val="00BF4D7A"/>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B79"/>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A"/>
    <w:rsid w:val="00C05EFF"/>
    <w:rsid w:val="00C05F5A"/>
    <w:rsid w:val="00C05FFB"/>
    <w:rsid w:val="00C06179"/>
    <w:rsid w:val="00C06186"/>
    <w:rsid w:val="00C0691E"/>
    <w:rsid w:val="00C069F1"/>
    <w:rsid w:val="00C06BCE"/>
    <w:rsid w:val="00C06DB4"/>
    <w:rsid w:val="00C06F28"/>
    <w:rsid w:val="00C06FD0"/>
    <w:rsid w:val="00C0707C"/>
    <w:rsid w:val="00C07267"/>
    <w:rsid w:val="00C0747B"/>
    <w:rsid w:val="00C075E5"/>
    <w:rsid w:val="00C076C2"/>
    <w:rsid w:val="00C07972"/>
    <w:rsid w:val="00C07A09"/>
    <w:rsid w:val="00C07E81"/>
    <w:rsid w:val="00C07ED2"/>
    <w:rsid w:val="00C10448"/>
    <w:rsid w:val="00C105C2"/>
    <w:rsid w:val="00C109CB"/>
    <w:rsid w:val="00C10C9B"/>
    <w:rsid w:val="00C10CC1"/>
    <w:rsid w:val="00C10F6E"/>
    <w:rsid w:val="00C10F78"/>
    <w:rsid w:val="00C11561"/>
    <w:rsid w:val="00C11727"/>
    <w:rsid w:val="00C117BA"/>
    <w:rsid w:val="00C1200C"/>
    <w:rsid w:val="00C1249E"/>
    <w:rsid w:val="00C124C9"/>
    <w:rsid w:val="00C12554"/>
    <w:rsid w:val="00C1256A"/>
    <w:rsid w:val="00C127B6"/>
    <w:rsid w:val="00C12A64"/>
    <w:rsid w:val="00C12DD6"/>
    <w:rsid w:val="00C138AF"/>
    <w:rsid w:val="00C13C42"/>
    <w:rsid w:val="00C140D4"/>
    <w:rsid w:val="00C14165"/>
    <w:rsid w:val="00C1458C"/>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BF4"/>
    <w:rsid w:val="00C17DE5"/>
    <w:rsid w:val="00C17E68"/>
    <w:rsid w:val="00C17F3E"/>
    <w:rsid w:val="00C17FB2"/>
    <w:rsid w:val="00C200FD"/>
    <w:rsid w:val="00C205B9"/>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1FA7"/>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8A7"/>
    <w:rsid w:val="00C249AF"/>
    <w:rsid w:val="00C24BE2"/>
    <w:rsid w:val="00C24DE8"/>
    <w:rsid w:val="00C24ED1"/>
    <w:rsid w:val="00C24F1D"/>
    <w:rsid w:val="00C24F6C"/>
    <w:rsid w:val="00C25159"/>
    <w:rsid w:val="00C253E2"/>
    <w:rsid w:val="00C25D5F"/>
    <w:rsid w:val="00C26040"/>
    <w:rsid w:val="00C26758"/>
    <w:rsid w:val="00C267C6"/>
    <w:rsid w:val="00C26CC7"/>
    <w:rsid w:val="00C27002"/>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3FB"/>
    <w:rsid w:val="00C33439"/>
    <w:rsid w:val="00C33DAD"/>
    <w:rsid w:val="00C348C9"/>
    <w:rsid w:val="00C349B8"/>
    <w:rsid w:val="00C34A49"/>
    <w:rsid w:val="00C34BAA"/>
    <w:rsid w:val="00C34F1C"/>
    <w:rsid w:val="00C35415"/>
    <w:rsid w:val="00C354E3"/>
    <w:rsid w:val="00C355EB"/>
    <w:rsid w:val="00C357F3"/>
    <w:rsid w:val="00C35D6A"/>
    <w:rsid w:val="00C35E06"/>
    <w:rsid w:val="00C35FA2"/>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4E2"/>
    <w:rsid w:val="00C407AB"/>
    <w:rsid w:val="00C40AAF"/>
    <w:rsid w:val="00C40C50"/>
    <w:rsid w:val="00C40F89"/>
    <w:rsid w:val="00C41695"/>
    <w:rsid w:val="00C41926"/>
    <w:rsid w:val="00C41B04"/>
    <w:rsid w:val="00C41D69"/>
    <w:rsid w:val="00C41F7A"/>
    <w:rsid w:val="00C42042"/>
    <w:rsid w:val="00C4265D"/>
    <w:rsid w:val="00C42674"/>
    <w:rsid w:val="00C428A6"/>
    <w:rsid w:val="00C42ADA"/>
    <w:rsid w:val="00C42B92"/>
    <w:rsid w:val="00C42D3F"/>
    <w:rsid w:val="00C43908"/>
    <w:rsid w:val="00C43B4A"/>
    <w:rsid w:val="00C43C91"/>
    <w:rsid w:val="00C44069"/>
    <w:rsid w:val="00C443DF"/>
    <w:rsid w:val="00C44476"/>
    <w:rsid w:val="00C44B34"/>
    <w:rsid w:val="00C44D07"/>
    <w:rsid w:val="00C44E50"/>
    <w:rsid w:val="00C4500C"/>
    <w:rsid w:val="00C4504E"/>
    <w:rsid w:val="00C45414"/>
    <w:rsid w:val="00C4545E"/>
    <w:rsid w:val="00C4574A"/>
    <w:rsid w:val="00C458FE"/>
    <w:rsid w:val="00C45A54"/>
    <w:rsid w:val="00C45C73"/>
    <w:rsid w:val="00C4629F"/>
    <w:rsid w:val="00C463D5"/>
    <w:rsid w:val="00C4644A"/>
    <w:rsid w:val="00C464FE"/>
    <w:rsid w:val="00C465E1"/>
    <w:rsid w:val="00C46661"/>
    <w:rsid w:val="00C467FD"/>
    <w:rsid w:val="00C46812"/>
    <w:rsid w:val="00C468EE"/>
    <w:rsid w:val="00C46AA1"/>
    <w:rsid w:val="00C472B8"/>
    <w:rsid w:val="00C472DF"/>
    <w:rsid w:val="00C4730A"/>
    <w:rsid w:val="00C4751E"/>
    <w:rsid w:val="00C4751F"/>
    <w:rsid w:val="00C47594"/>
    <w:rsid w:val="00C47831"/>
    <w:rsid w:val="00C47A2C"/>
    <w:rsid w:val="00C47AA1"/>
    <w:rsid w:val="00C47C2D"/>
    <w:rsid w:val="00C47DD8"/>
    <w:rsid w:val="00C50676"/>
    <w:rsid w:val="00C50A03"/>
    <w:rsid w:val="00C5100D"/>
    <w:rsid w:val="00C51307"/>
    <w:rsid w:val="00C51415"/>
    <w:rsid w:val="00C5156D"/>
    <w:rsid w:val="00C517CA"/>
    <w:rsid w:val="00C51864"/>
    <w:rsid w:val="00C51878"/>
    <w:rsid w:val="00C51A6C"/>
    <w:rsid w:val="00C522C3"/>
    <w:rsid w:val="00C523B3"/>
    <w:rsid w:val="00C524BE"/>
    <w:rsid w:val="00C5277B"/>
    <w:rsid w:val="00C52BF3"/>
    <w:rsid w:val="00C52C2A"/>
    <w:rsid w:val="00C52DED"/>
    <w:rsid w:val="00C52F8C"/>
    <w:rsid w:val="00C531B8"/>
    <w:rsid w:val="00C531C3"/>
    <w:rsid w:val="00C53708"/>
    <w:rsid w:val="00C53728"/>
    <w:rsid w:val="00C53955"/>
    <w:rsid w:val="00C53A76"/>
    <w:rsid w:val="00C53BAC"/>
    <w:rsid w:val="00C53ED9"/>
    <w:rsid w:val="00C53F6B"/>
    <w:rsid w:val="00C540EA"/>
    <w:rsid w:val="00C5438F"/>
    <w:rsid w:val="00C54667"/>
    <w:rsid w:val="00C54668"/>
    <w:rsid w:val="00C546C6"/>
    <w:rsid w:val="00C5472E"/>
    <w:rsid w:val="00C548E5"/>
    <w:rsid w:val="00C54DFB"/>
    <w:rsid w:val="00C5501D"/>
    <w:rsid w:val="00C55124"/>
    <w:rsid w:val="00C552C8"/>
    <w:rsid w:val="00C5537A"/>
    <w:rsid w:val="00C55395"/>
    <w:rsid w:val="00C55402"/>
    <w:rsid w:val="00C5552B"/>
    <w:rsid w:val="00C5579F"/>
    <w:rsid w:val="00C5599F"/>
    <w:rsid w:val="00C55A42"/>
    <w:rsid w:val="00C55BED"/>
    <w:rsid w:val="00C55D4D"/>
    <w:rsid w:val="00C56A0D"/>
    <w:rsid w:val="00C56A9E"/>
    <w:rsid w:val="00C56E99"/>
    <w:rsid w:val="00C5700F"/>
    <w:rsid w:val="00C57049"/>
    <w:rsid w:val="00C571D1"/>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414"/>
    <w:rsid w:val="00C61495"/>
    <w:rsid w:val="00C61516"/>
    <w:rsid w:val="00C61646"/>
    <w:rsid w:val="00C616E3"/>
    <w:rsid w:val="00C61856"/>
    <w:rsid w:val="00C618C3"/>
    <w:rsid w:val="00C618E4"/>
    <w:rsid w:val="00C61916"/>
    <w:rsid w:val="00C619ED"/>
    <w:rsid w:val="00C61B02"/>
    <w:rsid w:val="00C61E6A"/>
    <w:rsid w:val="00C62091"/>
    <w:rsid w:val="00C62171"/>
    <w:rsid w:val="00C622F5"/>
    <w:rsid w:val="00C62699"/>
    <w:rsid w:val="00C626A1"/>
    <w:rsid w:val="00C626A2"/>
    <w:rsid w:val="00C62853"/>
    <w:rsid w:val="00C62975"/>
    <w:rsid w:val="00C629C6"/>
    <w:rsid w:val="00C62E15"/>
    <w:rsid w:val="00C62E42"/>
    <w:rsid w:val="00C62F90"/>
    <w:rsid w:val="00C6301C"/>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372"/>
    <w:rsid w:val="00C65572"/>
    <w:rsid w:val="00C65655"/>
    <w:rsid w:val="00C657DD"/>
    <w:rsid w:val="00C65A5E"/>
    <w:rsid w:val="00C65A69"/>
    <w:rsid w:val="00C65A6A"/>
    <w:rsid w:val="00C65D4F"/>
    <w:rsid w:val="00C66083"/>
    <w:rsid w:val="00C661D4"/>
    <w:rsid w:val="00C66225"/>
    <w:rsid w:val="00C662B0"/>
    <w:rsid w:val="00C663FE"/>
    <w:rsid w:val="00C6645A"/>
    <w:rsid w:val="00C66482"/>
    <w:rsid w:val="00C6659F"/>
    <w:rsid w:val="00C66878"/>
    <w:rsid w:val="00C66ABC"/>
    <w:rsid w:val="00C66B3A"/>
    <w:rsid w:val="00C66C0D"/>
    <w:rsid w:val="00C66D04"/>
    <w:rsid w:val="00C66EAE"/>
    <w:rsid w:val="00C66F28"/>
    <w:rsid w:val="00C67001"/>
    <w:rsid w:val="00C67495"/>
    <w:rsid w:val="00C67507"/>
    <w:rsid w:val="00C67561"/>
    <w:rsid w:val="00C67747"/>
    <w:rsid w:val="00C70017"/>
    <w:rsid w:val="00C7026C"/>
    <w:rsid w:val="00C7031D"/>
    <w:rsid w:val="00C704C0"/>
    <w:rsid w:val="00C704C9"/>
    <w:rsid w:val="00C706C6"/>
    <w:rsid w:val="00C70720"/>
    <w:rsid w:val="00C70866"/>
    <w:rsid w:val="00C70A1C"/>
    <w:rsid w:val="00C70BC1"/>
    <w:rsid w:val="00C70ED2"/>
    <w:rsid w:val="00C71189"/>
    <w:rsid w:val="00C71824"/>
    <w:rsid w:val="00C71889"/>
    <w:rsid w:val="00C7198A"/>
    <w:rsid w:val="00C72074"/>
    <w:rsid w:val="00C7217C"/>
    <w:rsid w:val="00C7233C"/>
    <w:rsid w:val="00C72406"/>
    <w:rsid w:val="00C7288A"/>
    <w:rsid w:val="00C72BA9"/>
    <w:rsid w:val="00C72BB1"/>
    <w:rsid w:val="00C72C42"/>
    <w:rsid w:val="00C732CF"/>
    <w:rsid w:val="00C737F5"/>
    <w:rsid w:val="00C73805"/>
    <w:rsid w:val="00C738CF"/>
    <w:rsid w:val="00C73A42"/>
    <w:rsid w:val="00C73DD4"/>
    <w:rsid w:val="00C74147"/>
    <w:rsid w:val="00C74327"/>
    <w:rsid w:val="00C74BBD"/>
    <w:rsid w:val="00C74D0D"/>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77937"/>
    <w:rsid w:val="00C80519"/>
    <w:rsid w:val="00C80A52"/>
    <w:rsid w:val="00C80A72"/>
    <w:rsid w:val="00C80AF3"/>
    <w:rsid w:val="00C81009"/>
    <w:rsid w:val="00C8110D"/>
    <w:rsid w:val="00C81331"/>
    <w:rsid w:val="00C81975"/>
    <w:rsid w:val="00C81BF0"/>
    <w:rsid w:val="00C8238A"/>
    <w:rsid w:val="00C82540"/>
    <w:rsid w:val="00C82624"/>
    <w:rsid w:val="00C82EBF"/>
    <w:rsid w:val="00C82ED3"/>
    <w:rsid w:val="00C82FB5"/>
    <w:rsid w:val="00C83405"/>
    <w:rsid w:val="00C83613"/>
    <w:rsid w:val="00C83958"/>
    <w:rsid w:val="00C83AC9"/>
    <w:rsid w:val="00C83F9A"/>
    <w:rsid w:val="00C84324"/>
    <w:rsid w:val="00C8434D"/>
    <w:rsid w:val="00C84898"/>
    <w:rsid w:val="00C848A0"/>
    <w:rsid w:val="00C84A98"/>
    <w:rsid w:val="00C84AE5"/>
    <w:rsid w:val="00C84D61"/>
    <w:rsid w:val="00C850F8"/>
    <w:rsid w:val="00C85145"/>
    <w:rsid w:val="00C853A2"/>
    <w:rsid w:val="00C85608"/>
    <w:rsid w:val="00C85B6F"/>
    <w:rsid w:val="00C86183"/>
    <w:rsid w:val="00C861EB"/>
    <w:rsid w:val="00C86245"/>
    <w:rsid w:val="00C86370"/>
    <w:rsid w:val="00C867AE"/>
    <w:rsid w:val="00C867E1"/>
    <w:rsid w:val="00C86D7B"/>
    <w:rsid w:val="00C86EEC"/>
    <w:rsid w:val="00C87318"/>
    <w:rsid w:val="00C875F0"/>
    <w:rsid w:val="00C8771A"/>
    <w:rsid w:val="00C87C1D"/>
    <w:rsid w:val="00C87D47"/>
    <w:rsid w:val="00C90482"/>
    <w:rsid w:val="00C904A8"/>
    <w:rsid w:val="00C90603"/>
    <w:rsid w:val="00C90DA1"/>
    <w:rsid w:val="00C90F11"/>
    <w:rsid w:val="00C9131E"/>
    <w:rsid w:val="00C915A0"/>
    <w:rsid w:val="00C9185A"/>
    <w:rsid w:val="00C919A9"/>
    <w:rsid w:val="00C919DA"/>
    <w:rsid w:val="00C91A1D"/>
    <w:rsid w:val="00C91AB0"/>
    <w:rsid w:val="00C91BE3"/>
    <w:rsid w:val="00C91D76"/>
    <w:rsid w:val="00C91E07"/>
    <w:rsid w:val="00C91E8F"/>
    <w:rsid w:val="00C91F7A"/>
    <w:rsid w:val="00C9215C"/>
    <w:rsid w:val="00C92222"/>
    <w:rsid w:val="00C9268B"/>
    <w:rsid w:val="00C9268D"/>
    <w:rsid w:val="00C92957"/>
    <w:rsid w:val="00C92C0C"/>
    <w:rsid w:val="00C92CFA"/>
    <w:rsid w:val="00C92F0A"/>
    <w:rsid w:val="00C92F77"/>
    <w:rsid w:val="00C930C9"/>
    <w:rsid w:val="00C9310B"/>
    <w:rsid w:val="00C932B9"/>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659"/>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A1B"/>
    <w:rsid w:val="00CA4C2D"/>
    <w:rsid w:val="00CA4C6A"/>
    <w:rsid w:val="00CA51C3"/>
    <w:rsid w:val="00CA5B28"/>
    <w:rsid w:val="00CA5CEA"/>
    <w:rsid w:val="00CA5D19"/>
    <w:rsid w:val="00CA5E81"/>
    <w:rsid w:val="00CA633D"/>
    <w:rsid w:val="00CA63D9"/>
    <w:rsid w:val="00CA6759"/>
    <w:rsid w:val="00CA76F9"/>
    <w:rsid w:val="00CA7700"/>
    <w:rsid w:val="00CA7755"/>
    <w:rsid w:val="00CA776B"/>
    <w:rsid w:val="00CA777E"/>
    <w:rsid w:val="00CA7A40"/>
    <w:rsid w:val="00CA7AA0"/>
    <w:rsid w:val="00CA7BAC"/>
    <w:rsid w:val="00CA7D9A"/>
    <w:rsid w:val="00CA7E3F"/>
    <w:rsid w:val="00CB0237"/>
    <w:rsid w:val="00CB0447"/>
    <w:rsid w:val="00CB0480"/>
    <w:rsid w:val="00CB053B"/>
    <w:rsid w:val="00CB0729"/>
    <w:rsid w:val="00CB074A"/>
    <w:rsid w:val="00CB07D9"/>
    <w:rsid w:val="00CB08CA"/>
    <w:rsid w:val="00CB09B7"/>
    <w:rsid w:val="00CB0F1F"/>
    <w:rsid w:val="00CB0F7E"/>
    <w:rsid w:val="00CB102A"/>
    <w:rsid w:val="00CB13A2"/>
    <w:rsid w:val="00CB1792"/>
    <w:rsid w:val="00CB1846"/>
    <w:rsid w:val="00CB184E"/>
    <w:rsid w:val="00CB202F"/>
    <w:rsid w:val="00CB224B"/>
    <w:rsid w:val="00CB23F7"/>
    <w:rsid w:val="00CB2514"/>
    <w:rsid w:val="00CB257A"/>
    <w:rsid w:val="00CB2643"/>
    <w:rsid w:val="00CB2775"/>
    <w:rsid w:val="00CB2EB3"/>
    <w:rsid w:val="00CB346D"/>
    <w:rsid w:val="00CB34E4"/>
    <w:rsid w:val="00CB3621"/>
    <w:rsid w:val="00CB373A"/>
    <w:rsid w:val="00CB38DE"/>
    <w:rsid w:val="00CB400B"/>
    <w:rsid w:val="00CB4184"/>
    <w:rsid w:val="00CB41CD"/>
    <w:rsid w:val="00CB41DB"/>
    <w:rsid w:val="00CB421E"/>
    <w:rsid w:val="00CB469E"/>
    <w:rsid w:val="00CB486E"/>
    <w:rsid w:val="00CB494A"/>
    <w:rsid w:val="00CB4995"/>
    <w:rsid w:val="00CB4BBC"/>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8D6"/>
    <w:rsid w:val="00CB7B22"/>
    <w:rsid w:val="00CB7C5C"/>
    <w:rsid w:val="00CB7DE0"/>
    <w:rsid w:val="00CC0543"/>
    <w:rsid w:val="00CC05D3"/>
    <w:rsid w:val="00CC0609"/>
    <w:rsid w:val="00CC071E"/>
    <w:rsid w:val="00CC083E"/>
    <w:rsid w:val="00CC1463"/>
    <w:rsid w:val="00CC158D"/>
    <w:rsid w:val="00CC168E"/>
    <w:rsid w:val="00CC1C59"/>
    <w:rsid w:val="00CC1D4B"/>
    <w:rsid w:val="00CC1D5B"/>
    <w:rsid w:val="00CC1E96"/>
    <w:rsid w:val="00CC20BF"/>
    <w:rsid w:val="00CC2255"/>
    <w:rsid w:val="00CC237C"/>
    <w:rsid w:val="00CC246F"/>
    <w:rsid w:val="00CC25A8"/>
    <w:rsid w:val="00CC263C"/>
    <w:rsid w:val="00CC2E07"/>
    <w:rsid w:val="00CC31E7"/>
    <w:rsid w:val="00CC3491"/>
    <w:rsid w:val="00CC3538"/>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3D7"/>
    <w:rsid w:val="00CC554A"/>
    <w:rsid w:val="00CC5C70"/>
    <w:rsid w:val="00CC5DBC"/>
    <w:rsid w:val="00CC6139"/>
    <w:rsid w:val="00CC6282"/>
    <w:rsid w:val="00CC67AF"/>
    <w:rsid w:val="00CC6897"/>
    <w:rsid w:val="00CC68DC"/>
    <w:rsid w:val="00CC6A7E"/>
    <w:rsid w:val="00CC6F8F"/>
    <w:rsid w:val="00CC73A8"/>
    <w:rsid w:val="00CC745A"/>
    <w:rsid w:val="00CC7832"/>
    <w:rsid w:val="00CC783C"/>
    <w:rsid w:val="00CC7939"/>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617"/>
    <w:rsid w:val="00CD2912"/>
    <w:rsid w:val="00CD291D"/>
    <w:rsid w:val="00CD2C3B"/>
    <w:rsid w:val="00CD2E1F"/>
    <w:rsid w:val="00CD2E51"/>
    <w:rsid w:val="00CD2EB3"/>
    <w:rsid w:val="00CD30ED"/>
    <w:rsid w:val="00CD3197"/>
    <w:rsid w:val="00CD34DD"/>
    <w:rsid w:val="00CD34FA"/>
    <w:rsid w:val="00CD3544"/>
    <w:rsid w:val="00CD3E8B"/>
    <w:rsid w:val="00CD41DD"/>
    <w:rsid w:val="00CD47F2"/>
    <w:rsid w:val="00CD4957"/>
    <w:rsid w:val="00CD4E1C"/>
    <w:rsid w:val="00CD4EBB"/>
    <w:rsid w:val="00CD5571"/>
    <w:rsid w:val="00CD5991"/>
    <w:rsid w:val="00CD5AC0"/>
    <w:rsid w:val="00CD5B48"/>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310"/>
    <w:rsid w:val="00CE1636"/>
    <w:rsid w:val="00CE185B"/>
    <w:rsid w:val="00CE19D8"/>
    <w:rsid w:val="00CE1A6A"/>
    <w:rsid w:val="00CE1BFB"/>
    <w:rsid w:val="00CE1EF2"/>
    <w:rsid w:val="00CE1FA2"/>
    <w:rsid w:val="00CE1FBD"/>
    <w:rsid w:val="00CE2001"/>
    <w:rsid w:val="00CE20D4"/>
    <w:rsid w:val="00CE2735"/>
    <w:rsid w:val="00CE2C4C"/>
    <w:rsid w:val="00CE2FEC"/>
    <w:rsid w:val="00CE3343"/>
    <w:rsid w:val="00CE3552"/>
    <w:rsid w:val="00CE3589"/>
    <w:rsid w:val="00CE3C8A"/>
    <w:rsid w:val="00CE3D2A"/>
    <w:rsid w:val="00CE3F2C"/>
    <w:rsid w:val="00CE436D"/>
    <w:rsid w:val="00CE44A8"/>
    <w:rsid w:val="00CE48FA"/>
    <w:rsid w:val="00CE495C"/>
    <w:rsid w:val="00CE5216"/>
    <w:rsid w:val="00CE52E3"/>
    <w:rsid w:val="00CE5923"/>
    <w:rsid w:val="00CE5986"/>
    <w:rsid w:val="00CE59B3"/>
    <w:rsid w:val="00CE5DD1"/>
    <w:rsid w:val="00CE5E30"/>
    <w:rsid w:val="00CE5E85"/>
    <w:rsid w:val="00CE5FAA"/>
    <w:rsid w:val="00CE63FA"/>
    <w:rsid w:val="00CE6D9C"/>
    <w:rsid w:val="00CE6EC3"/>
    <w:rsid w:val="00CE6EEE"/>
    <w:rsid w:val="00CE7572"/>
    <w:rsid w:val="00CE76EE"/>
    <w:rsid w:val="00CE7B52"/>
    <w:rsid w:val="00CE7E4D"/>
    <w:rsid w:val="00CE7E70"/>
    <w:rsid w:val="00CF0243"/>
    <w:rsid w:val="00CF02A7"/>
    <w:rsid w:val="00CF02FB"/>
    <w:rsid w:val="00CF0607"/>
    <w:rsid w:val="00CF0741"/>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228"/>
    <w:rsid w:val="00CF36BD"/>
    <w:rsid w:val="00CF3769"/>
    <w:rsid w:val="00CF3C30"/>
    <w:rsid w:val="00CF547E"/>
    <w:rsid w:val="00CF568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72B"/>
    <w:rsid w:val="00CF7861"/>
    <w:rsid w:val="00CF7BFD"/>
    <w:rsid w:val="00CF7D09"/>
    <w:rsid w:val="00CF7D64"/>
    <w:rsid w:val="00CF7E82"/>
    <w:rsid w:val="00D00051"/>
    <w:rsid w:val="00D00083"/>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0FC4"/>
    <w:rsid w:val="00D0114A"/>
    <w:rsid w:val="00D015EF"/>
    <w:rsid w:val="00D01688"/>
    <w:rsid w:val="00D016DD"/>
    <w:rsid w:val="00D01865"/>
    <w:rsid w:val="00D01AD7"/>
    <w:rsid w:val="00D01DEF"/>
    <w:rsid w:val="00D01E2C"/>
    <w:rsid w:val="00D01E95"/>
    <w:rsid w:val="00D01F9A"/>
    <w:rsid w:val="00D02198"/>
    <w:rsid w:val="00D0238E"/>
    <w:rsid w:val="00D0239F"/>
    <w:rsid w:val="00D02640"/>
    <w:rsid w:val="00D0285E"/>
    <w:rsid w:val="00D0325B"/>
    <w:rsid w:val="00D03C56"/>
    <w:rsid w:val="00D03E40"/>
    <w:rsid w:val="00D04064"/>
    <w:rsid w:val="00D04154"/>
    <w:rsid w:val="00D04509"/>
    <w:rsid w:val="00D04ABA"/>
    <w:rsid w:val="00D04AEC"/>
    <w:rsid w:val="00D05038"/>
    <w:rsid w:val="00D050CD"/>
    <w:rsid w:val="00D050ED"/>
    <w:rsid w:val="00D05236"/>
    <w:rsid w:val="00D05591"/>
    <w:rsid w:val="00D055E1"/>
    <w:rsid w:val="00D0579D"/>
    <w:rsid w:val="00D057AE"/>
    <w:rsid w:val="00D05910"/>
    <w:rsid w:val="00D05F13"/>
    <w:rsid w:val="00D05F34"/>
    <w:rsid w:val="00D062BC"/>
    <w:rsid w:val="00D0659A"/>
    <w:rsid w:val="00D065A0"/>
    <w:rsid w:val="00D0691C"/>
    <w:rsid w:val="00D06E25"/>
    <w:rsid w:val="00D0712F"/>
    <w:rsid w:val="00D07276"/>
    <w:rsid w:val="00D0742A"/>
    <w:rsid w:val="00D07497"/>
    <w:rsid w:val="00D07682"/>
    <w:rsid w:val="00D077B3"/>
    <w:rsid w:val="00D07841"/>
    <w:rsid w:val="00D07984"/>
    <w:rsid w:val="00D07ACF"/>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37"/>
    <w:rsid w:val="00D12B64"/>
    <w:rsid w:val="00D12B78"/>
    <w:rsid w:val="00D13416"/>
    <w:rsid w:val="00D1366E"/>
    <w:rsid w:val="00D13839"/>
    <w:rsid w:val="00D13B8E"/>
    <w:rsid w:val="00D13CA8"/>
    <w:rsid w:val="00D13D6E"/>
    <w:rsid w:val="00D13FA5"/>
    <w:rsid w:val="00D14003"/>
    <w:rsid w:val="00D14040"/>
    <w:rsid w:val="00D14131"/>
    <w:rsid w:val="00D1414C"/>
    <w:rsid w:val="00D1418E"/>
    <w:rsid w:val="00D142FA"/>
    <w:rsid w:val="00D14613"/>
    <w:rsid w:val="00D148DD"/>
    <w:rsid w:val="00D14E4A"/>
    <w:rsid w:val="00D151D9"/>
    <w:rsid w:val="00D1520E"/>
    <w:rsid w:val="00D15262"/>
    <w:rsid w:val="00D15465"/>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5F0"/>
    <w:rsid w:val="00D20878"/>
    <w:rsid w:val="00D2089A"/>
    <w:rsid w:val="00D208BA"/>
    <w:rsid w:val="00D20933"/>
    <w:rsid w:val="00D209FF"/>
    <w:rsid w:val="00D20C9E"/>
    <w:rsid w:val="00D217C9"/>
    <w:rsid w:val="00D21913"/>
    <w:rsid w:val="00D2193A"/>
    <w:rsid w:val="00D2196A"/>
    <w:rsid w:val="00D21B70"/>
    <w:rsid w:val="00D21C40"/>
    <w:rsid w:val="00D21C72"/>
    <w:rsid w:val="00D21EEA"/>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037"/>
    <w:rsid w:val="00D271AC"/>
    <w:rsid w:val="00D27609"/>
    <w:rsid w:val="00D27950"/>
    <w:rsid w:val="00D279BB"/>
    <w:rsid w:val="00D27AAA"/>
    <w:rsid w:val="00D27C35"/>
    <w:rsid w:val="00D300DA"/>
    <w:rsid w:val="00D30119"/>
    <w:rsid w:val="00D30132"/>
    <w:rsid w:val="00D303EE"/>
    <w:rsid w:val="00D306B6"/>
    <w:rsid w:val="00D307D9"/>
    <w:rsid w:val="00D30DEE"/>
    <w:rsid w:val="00D30E18"/>
    <w:rsid w:val="00D30E78"/>
    <w:rsid w:val="00D31170"/>
    <w:rsid w:val="00D311E7"/>
    <w:rsid w:val="00D31348"/>
    <w:rsid w:val="00D314AD"/>
    <w:rsid w:val="00D31582"/>
    <w:rsid w:val="00D31BDD"/>
    <w:rsid w:val="00D32151"/>
    <w:rsid w:val="00D324FC"/>
    <w:rsid w:val="00D32558"/>
    <w:rsid w:val="00D32912"/>
    <w:rsid w:val="00D32A27"/>
    <w:rsid w:val="00D32BA8"/>
    <w:rsid w:val="00D32F54"/>
    <w:rsid w:val="00D3320F"/>
    <w:rsid w:val="00D3343E"/>
    <w:rsid w:val="00D33491"/>
    <w:rsid w:val="00D334D5"/>
    <w:rsid w:val="00D33919"/>
    <w:rsid w:val="00D33AAD"/>
    <w:rsid w:val="00D33B8B"/>
    <w:rsid w:val="00D33C1C"/>
    <w:rsid w:val="00D34189"/>
    <w:rsid w:val="00D343D7"/>
    <w:rsid w:val="00D34589"/>
    <w:rsid w:val="00D34757"/>
    <w:rsid w:val="00D349D7"/>
    <w:rsid w:val="00D34CAB"/>
    <w:rsid w:val="00D34ED7"/>
    <w:rsid w:val="00D34FE4"/>
    <w:rsid w:val="00D35223"/>
    <w:rsid w:val="00D3540D"/>
    <w:rsid w:val="00D3552E"/>
    <w:rsid w:val="00D3553D"/>
    <w:rsid w:val="00D3576B"/>
    <w:rsid w:val="00D35B03"/>
    <w:rsid w:val="00D35C4C"/>
    <w:rsid w:val="00D35FD5"/>
    <w:rsid w:val="00D361A7"/>
    <w:rsid w:val="00D362BB"/>
    <w:rsid w:val="00D36A01"/>
    <w:rsid w:val="00D36A0C"/>
    <w:rsid w:val="00D36ADA"/>
    <w:rsid w:val="00D36E44"/>
    <w:rsid w:val="00D36F14"/>
    <w:rsid w:val="00D3736D"/>
    <w:rsid w:val="00D37550"/>
    <w:rsid w:val="00D376ED"/>
    <w:rsid w:val="00D37715"/>
    <w:rsid w:val="00D37B46"/>
    <w:rsid w:val="00D37C5C"/>
    <w:rsid w:val="00D400B0"/>
    <w:rsid w:val="00D4030A"/>
    <w:rsid w:val="00D403C0"/>
    <w:rsid w:val="00D4075C"/>
    <w:rsid w:val="00D40BE5"/>
    <w:rsid w:val="00D40CD6"/>
    <w:rsid w:val="00D40CDC"/>
    <w:rsid w:val="00D40CE6"/>
    <w:rsid w:val="00D40E31"/>
    <w:rsid w:val="00D40F7B"/>
    <w:rsid w:val="00D412B0"/>
    <w:rsid w:val="00D416CC"/>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9C2"/>
    <w:rsid w:val="00D43EFA"/>
    <w:rsid w:val="00D44230"/>
    <w:rsid w:val="00D442C7"/>
    <w:rsid w:val="00D446BC"/>
    <w:rsid w:val="00D44B15"/>
    <w:rsid w:val="00D44B2B"/>
    <w:rsid w:val="00D44B5D"/>
    <w:rsid w:val="00D4517E"/>
    <w:rsid w:val="00D4543F"/>
    <w:rsid w:val="00D45502"/>
    <w:rsid w:val="00D45508"/>
    <w:rsid w:val="00D457C5"/>
    <w:rsid w:val="00D4589B"/>
    <w:rsid w:val="00D45DFA"/>
    <w:rsid w:val="00D45EFB"/>
    <w:rsid w:val="00D460EB"/>
    <w:rsid w:val="00D46363"/>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596"/>
    <w:rsid w:val="00D50674"/>
    <w:rsid w:val="00D506D1"/>
    <w:rsid w:val="00D506F5"/>
    <w:rsid w:val="00D50B35"/>
    <w:rsid w:val="00D50CCE"/>
    <w:rsid w:val="00D50F49"/>
    <w:rsid w:val="00D50FEC"/>
    <w:rsid w:val="00D513C0"/>
    <w:rsid w:val="00D51A70"/>
    <w:rsid w:val="00D51AB2"/>
    <w:rsid w:val="00D51D3E"/>
    <w:rsid w:val="00D51D9F"/>
    <w:rsid w:val="00D51ED2"/>
    <w:rsid w:val="00D51F0A"/>
    <w:rsid w:val="00D5200B"/>
    <w:rsid w:val="00D52280"/>
    <w:rsid w:val="00D52478"/>
    <w:rsid w:val="00D524BE"/>
    <w:rsid w:val="00D52956"/>
    <w:rsid w:val="00D529C8"/>
    <w:rsid w:val="00D52BBC"/>
    <w:rsid w:val="00D52C38"/>
    <w:rsid w:val="00D52CE1"/>
    <w:rsid w:val="00D52CE3"/>
    <w:rsid w:val="00D52F3A"/>
    <w:rsid w:val="00D53235"/>
    <w:rsid w:val="00D536A4"/>
    <w:rsid w:val="00D5392B"/>
    <w:rsid w:val="00D53980"/>
    <w:rsid w:val="00D53989"/>
    <w:rsid w:val="00D5399E"/>
    <w:rsid w:val="00D539DD"/>
    <w:rsid w:val="00D53A41"/>
    <w:rsid w:val="00D53E5D"/>
    <w:rsid w:val="00D53FF4"/>
    <w:rsid w:val="00D5468E"/>
    <w:rsid w:val="00D54785"/>
    <w:rsid w:val="00D54BF9"/>
    <w:rsid w:val="00D54E5B"/>
    <w:rsid w:val="00D5500B"/>
    <w:rsid w:val="00D55018"/>
    <w:rsid w:val="00D5547D"/>
    <w:rsid w:val="00D55572"/>
    <w:rsid w:val="00D5560D"/>
    <w:rsid w:val="00D557C6"/>
    <w:rsid w:val="00D557EE"/>
    <w:rsid w:val="00D5583B"/>
    <w:rsid w:val="00D55AA4"/>
    <w:rsid w:val="00D55AB3"/>
    <w:rsid w:val="00D56136"/>
    <w:rsid w:val="00D563FE"/>
    <w:rsid w:val="00D5640B"/>
    <w:rsid w:val="00D56C12"/>
    <w:rsid w:val="00D57040"/>
    <w:rsid w:val="00D57068"/>
    <w:rsid w:val="00D57446"/>
    <w:rsid w:val="00D576BC"/>
    <w:rsid w:val="00D579A6"/>
    <w:rsid w:val="00D579CC"/>
    <w:rsid w:val="00D57A73"/>
    <w:rsid w:val="00D57D22"/>
    <w:rsid w:val="00D60235"/>
    <w:rsid w:val="00D60339"/>
    <w:rsid w:val="00D6035A"/>
    <w:rsid w:val="00D6036D"/>
    <w:rsid w:val="00D6053E"/>
    <w:rsid w:val="00D60564"/>
    <w:rsid w:val="00D6083C"/>
    <w:rsid w:val="00D6088B"/>
    <w:rsid w:val="00D60C5B"/>
    <w:rsid w:val="00D60EED"/>
    <w:rsid w:val="00D60F21"/>
    <w:rsid w:val="00D615AD"/>
    <w:rsid w:val="00D617CC"/>
    <w:rsid w:val="00D61820"/>
    <w:rsid w:val="00D6183D"/>
    <w:rsid w:val="00D61A02"/>
    <w:rsid w:val="00D61C90"/>
    <w:rsid w:val="00D62208"/>
    <w:rsid w:val="00D625C5"/>
    <w:rsid w:val="00D625F2"/>
    <w:rsid w:val="00D62AAF"/>
    <w:rsid w:val="00D62B8A"/>
    <w:rsid w:val="00D62FCC"/>
    <w:rsid w:val="00D634A7"/>
    <w:rsid w:val="00D634E9"/>
    <w:rsid w:val="00D636AA"/>
    <w:rsid w:val="00D6379C"/>
    <w:rsid w:val="00D63CDA"/>
    <w:rsid w:val="00D63CEA"/>
    <w:rsid w:val="00D643C5"/>
    <w:rsid w:val="00D64791"/>
    <w:rsid w:val="00D647D7"/>
    <w:rsid w:val="00D6480C"/>
    <w:rsid w:val="00D64A46"/>
    <w:rsid w:val="00D64B5A"/>
    <w:rsid w:val="00D64CE8"/>
    <w:rsid w:val="00D64F53"/>
    <w:rsid w:val="00D65064"/>
    <w:rsid w:val="00D6563A"/>
    <w:rsid w:val="00D656B9"/>
    <w:rsid w:val="00D656D3"/>
    <w:rsid w:val="00D65BA6"/>
    <w:rsid w:val="00D65E4D"/>
    <w:rsid w:val="00D65EB9"/>
    <w:rsid w:val="00D66132"/>
    <w:rsid w:val="00D66287"/>
    <w:rsid w:val="00D662C9"/>
    <w:rsid w:val="00D665A3"/>
    <w:rsid w:val="00D66644"/>
    <w:rsid w:val="00D66CDA"/>
    <w:rsid w:val="00D66CDB"/>
    <w:rsid w:val="00D66EFF"/>
    <w:rsid w:val="00D66F39"/>
    <w:rsid w:val="00D67710"/>
    <w:rsid w:val="00D677CA"/>
    <w:rsid w:val="00D67C18"/>
    <w:rsid w:val="00D67F36"/>
    <w:rsid w:val="00D70039"/>
    <w:rsid w:val="00D70318"/>
    <w:rsid w:val="00D70604"/>
    <w:rsid w:val="00D70631"/>
    <w:rsid w:val="00D708BC"/>
    <w:rsid w:val="00D709D6"/>
    <w:rsid w:val="00D709EB"/>
    <w:rsid w:val="00D70B9C"/>
    <w:rsid w:val="00D70C68"/>
    <w:rsid w:val="00D70C6E"/>
    <w:rsid w:val="00D70E1F"/>
    <w:rsid w:val="00D70EFA"/>
    <w:rsid w:val="00D70F42"/>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3FC"/>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2D5"/>
    <w:rsid w:val="00D765A0"/>
    <w:rsid w:val="00D765D0"/>
    <w:rsid w:val="00D765DF"/>
    <w:rsid w:val="00D76709"/>
    <w:rsid w:val="00D767A0"/>
    <w:rsid w:val="00D7682A"/>
    <w:rsid w:val="00D76B3F"/>
    <w:rsid w:val="00D76D12"/>
    <w:rsid w:val="00D76E51"/>
    <w:rsid w:val="00D7703D"/>
    <w:rsid w:val="00D776D4"/>
    <w:rsid w:val="00D77800"/>
    <w:rsid w:val="00D779F9"/>
    <w:rsid w:val="00D77BBF"/>
    <w:rsid w:val="00D8040B"/>
    <w:rsid w:val="00D80512"/>
    <w:rsid w:val="00D80567"/>
    <w:rsid w:val="00D80889"/>
    <w:rsid w:val="00D80912"/>
    <w:rsid w:val="00D809AE"/>
    <w:rsid w:val="00D80AF6"/>
    <w:rsid w:val="00D80C3D"/>
    <w:rsid w:val="00D80FB0"/>
    <w:rsid w:val="00D812B7"/>
    <w:rsid w:val="00D81550"/>
    <w:rsid w:val="00D817B3"/>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80E"/>
    <w:rsid w:val="00D83BC6"/>
    <w:rsid w:val="00D83E71"/>
    <w:rsid w:val="00D84417"/>
    <w:rsid w:val="00D8442D"/>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4C"/>
    <w:rsid w:val="00D90555"/>
    <w:rsid w:val="00D907B3"/>
    <w:rsid w:val="00D9089A"/>
    <w:rsid w:val="00D90932"/>
    <w:rsid w:val="00D90C91"/>
    <w:rsid w:val="00D90CD2"/>
    <w:rsid w:val="00D912E6"/>
    <w:rsid w:val="00D913F5"/>
    <w:rsid w:val="00D918D4"/>
    <w:rsid w:val="00D91D74"/>
    <w:rsid w:val="00D91E52"/>
    <w:rsid w:val="00D91E68"/>
    <w:rsid w:val="00D9201D"/>
    <w:rsid w:val="00D925AB"/>
    <w:rsid w:val="00D92877"/>
    <w:rsid w:val="00D9294C"/>
    <w:rsid w:val="00D92A24"/>
    <w:rsid w:val="00D92BFF"/>
    <w:rsid w:val="00D92DE5"/>
    <w:rsid w:val="00D92F09"/>
    <w:rsid w:val="00D9302F"/>
    <w:rsid w:val="00D930B9"/>
    <w:rsid w:val="00D93316"/>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5FC5"/>
    <w:rsid w:val="00D96231"/>
    <w:rsid w:val="00D96714"/>
    <w:rsid w:val="00D969F4"/>
    <w:rsid w:val="00D96AFE"/>
    <w:rsid w:val="00D96EA9"/>
    <w:rsid w:val="00D96FEE"/>
    <w:rsid w:val="00D97320"/>
    <w:rsid w:val="00D9777D"/>
    <w:rsid w:val="00D9784A"/>
    <w:rsid w:val="00D978E5"/>
    <w:rsid w:val="00D97D00"/>
    <w:rsid w:val="00D97EFE"/>
    <w:rsid w:val="00DA008F"/>
    <w:rsid w:val="00DA01BF"/>
    <w:rsid w:val="00DA08BB"/>
    <w:rsid w:val="00DA09AF"/>
    <w:rsid w:val="00DA09D2"/>
    <w:rsid w:val="00DA0B44"/>
    <w:rsid w:val="00DA0CA7"/>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2A"/>
    <w:rsid w:val="00DA3D62"/>
    <w:rsid w:val="00DA3DE7"/>
    <w:rsid w:val="00DA4049"/>
    <w:rsid w:val="00DA43F1"/>
    <w:rsid w:val="00DA4549"/>
    <w:rsid w:val="00DA455E"/>
    <w:rsid w:val="00DA48EF"/>
    <w:rsid w:val="00DA49CA"/>
    <w:rsid w:val="00DA49CF"/>
    <w:rsid w:val="00DA5281"/>
    <w:rsid w:val="00DA5446"/>
    <w:rsid w:val="00DA59A2"/>
    <w:rsid w:val="00DA5E4B"/>
    <w:rsid w:val="00DA6189"/>
    <w:rsid w:val="00DA6A3D"/>
    <w:rsid w:val="00DA7613"/>
    <w:rsid w:val="00DA7622"/>
    <w:rsid w:val="00DA7637"/>
    <w:rsid w:val="00DA77EB"/>
    <w:rsid w:val="00DA7A4E"/>
    <w:rsid w:val="00DA7BE9"/>
    <w:rsid w:val="00DA7C43"/>
    <w:rsid w:val="00DA7C5F"/>
    <w:rsid w:val="00DA7D70"/>
    <w:rsid w:val="00DA7E37"/>
    <w:rsid w:val="00DA7F1F"/>
    <w:rsid w:val="00DA7FD7"/>
    <w:rsid w:val="00DB0259"/>
    <w:rsid w:val="00DB072F"/>
    <w:rsid w:val="00DB0B99"/>
    <w:rsid w:val="00DB0CC9"/>
    <w:rsid w:val="00DB0D3F"/>
    <w:rsid w:val="00DB0DAC"/>
    <w:rsid w:val="00DB124D"/>
    <w:rsid w:val="00DB17CA"/>
    <w:rsid w:val="00DB1835"/>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37E"/>
    <w:rsid w:val="00DB3507"/>
    <w:rsid w:val="00DB3734"/>
    <w:rsid w:val="00DB37CD"/>
    <w:rsid w:val="00DB39D1"/>
    <w:rsid w:val="00DB3C5B"/>
    <w:rsid w:val="00DB3F0A"/>
    <w:rsid w:val="00DB3F75"/>
    <w:rsid w:val="00DB41CC"/>
    <w:rsid w:val="00DB4665"/>
    <w:rsid w:val="00DB46B9"/>
    <w:rsid w:val="00DB49E5"/>
    <w:rsid w:val="00DB4AFF"/>
    <w:rsid w:val="00DB4B12"/>
    <w:rsid w:val="00DB4B7C"/>
    <w:rsid w:val="00DB4C97"/>
    <w:rsid w:val="00DB52BA"/>
    <w:rsid w:val="00DB53FD"/>
    <w:rsid w:val="00DB54E4"/>
    <w:rsid w:val="00DB54EB"/>
    <w:rsid w:val="00DB599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D0B"/>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4F8B"/>
    <w:rsid w:val="00DC511F"/>
    <w:rsid w:val="00DC551C"/>
    <w:rsid w:val="00DC58BD"/>
    <w:rsid w:val="00DC5931"/>
    <w:rsid w:val="00DC5A0D"/>
    <w:rsid w:val="00DC5C6C"/>
    <w:rsid w:val="00DC5E12"/>
    <w:rsid w:val="00DC5F93"/>
    <w:rsid w:val="00DC6203"/>
    <w:rsid w:val="00DC6387"/>
    <w:rsid w:val="00DC641F"/>
    <w:rsid w:val="00DC6685"/>
    <w:rsid w:val="00DC6868"/>
    <w:rsid w:val="00DC6A46"/>
    <w:rsid w:val="00DC6B52"/>
    <w:rsid w:val="00DC6DCC"/>
    <w:rsid w:val="00DC6F0E"/>
    <w:rsid w:val="00DC7000"/>
    <w:rsid w:val="00DC742E"/>
    <w:rsid w:val="00DC78B7"/>
    <w:rsid w:val="00DC7FD6"/>
    <w:rsid w:val="00DD0135"/>
    <w:rsid w:val="00DD0249"/>
    <w:rsid w:val="00DD042F"/>
    <w:rsid w:val="00DD05DC"/>
    <w:rsid w:val="00DD061A"/>
    <w:rsid w:val="00DD0931"/>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F52"/>
    <w:rsid w:val="00DD4022"/>
    <w:rsid w:val="00DD419B"/>
    <w:rsid w:val="00DD42BA"/>
    <w:rsid w:val="00DD453D"/>
    <w:rsid w:val="00DD4556"/>
    <w:rsid w:val="00DD473F"/>
    <w:rsid w:val="00DD478F"/>
    <w:rsid w:val="00DD4849"/>
    <w:rsid w:val="00DD4901"/>
    <w:rsid w:val="00DD49C0"/>
    <w:rsid w:val="00DD49E2"/>
    <w:rsid w:val="00DD4BE6"/>
    <w:rsid w:val="00DD513E"/>
    <w:rsid w:val="00DD55DE"/>
    <w:rsid w:val="00DD577E"/>
    <w:rsid w:val="00DD5812"/>
    <w:rsid w:val="00DD58DE"/>
    <w:rsid w:val="00DD59C0"/>
    <w:rsid w:val="00DD5ABC"/>
    <w:rsid w:val="00DD60CD"/>
    <w:rsid w:val="00DD6535"/>
    <w:rsid w:val="00DD6C24"/>
    <w:rsid w:val="00DD70F4"/>
    <w:rsid w:val="00DD786C"/>
    <w:rsid w:val="00DE0556"/>
    <w:rsid w:val="00DE074F"/>
    <w:rsid w:val="00DE0B91"/>
    <w:rsid w:val="00DE0CD8"/>
    <w:rsid w:val="00DE0EA8"/>
    <w:rsid w:val="00DE0F6A"/>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976"/>
    <w:rsid w:val="00DE4C64"/>
    <w:rsid w:val="00DE4ED8"/>
    <w:rsid w:val="00DE5337"/>
    <w:rsid w:val="00DE534B"/>
    <w:rsid w:val="00DE5DAE"/>
    <w:rsid w:val="00DE5EFB"/>
    <w:rsid w:val="00DE5F9A"/>
    <w:rsid w:val="00DE6233"/>
    <w:rsid w:val="00DE6364"/>
    <w:rsid w:val="00DE63B4"/>
    <w:rsid w:val="00DE6412"/>
    <w:rsid w:val="00DE6922"/>
    <w:rsid w:val="00DE6952"/>
    <w:rsid w:val="00DE6CE1"/>
    <w:rsid w:val="00DE6D8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8D"/>
    <w:rsid w:val="00DF48F5"/>
    <w:rsid w:val="00DF4927"/>
    <w:rsid w:val="00DF4AB5"/>
    <w:rsid w:val="00DF4F79"/>
    <w:rsid w:val="00DF507F"/>
    <w:rsid w:val="00DF554D"/>
    <w:rsid w:val="00DF568B"/>
    <w:rsid w:val="00DF576F"/>
    <w:rsid w:val="00DF58BC"/>
    <w:rsid w:val="00DF5A87"/>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13"/>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15A"/>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DDC"/>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C18"/>
    <w:rsid w:val="00E14E2B"/>
    <w:rsid w:val="00E1524E"/>
    <w:rsid w:val="00E152EE"/>
    <w:rsid w:val="00E15474"/>
    <w:rsid w:val="00E15572"/>
    <w:rsid w:val="00E159CE"/>
    <w:rsid w:val="00E15A95"/>
    <w:rsid w:val="00E15B88"/>
    <w:rsid w:val="00E15CF7"/>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863"/>
    <w:rsid w:val="00E21A01"/>
    <w:rsid w:val="00E21B98"/>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95"/>
    <w:rsid w:val="00E23ABC"/>
    <w:rsid w:val="00E23AE2"/>
    <w:rsid w:val="00E23B6E"/>
    <w:rsid w:val="00E23B9A"/>
    <w:rsid w:val="00E23E77"/>
    <w:rsid w:val="00E24102"/>
    <w:rsid w:val="00E24196"/>
    <w:rsid w:val="00E243FC"/>
    <w:rsid w:val="00E24559"/>
    <w:rsid w:val="00E24633"/>
    <w:rsid w:val="00E247A6"/>
    <w:rsid w:val="00E24AE3"/>
    <w:rsid w:val="00E24BC9"/>
    <w:rsid w:val="00E24DE0"/>
    <w:rsid w:val="00E24ED2"/>
    <w:rsid w:val="00E25A72"/>
    <w:rsid w:val="00E25B4C"/>
    <w:rsid w:val="00E25C15"/>
    <w:rsid w:val="00E25CCF"/>
    <w:rsid w:val="00E25D73"/>
    <w:rsid w:val="00E25F74"/>
    <w:rsid w:val="00E25FD4"/>
    <w:rsid w:val="00E26300"/>
    <w:rsid w:val="00E263D8"/>
    <w:rsid w:val="00E269D7"/>
    <w:rsid w:val="00E26D53"/>
    <w:rsid w:val="00E26E81"/>
    <w:rsid w:val="00E2716E"/>
    <w:rsid w:val="00E27435"/>
    <w:rsid w:val="00E275A5"/>
    <w:rsid w:val="00E2767F"/>
    <w:rsid w:val="00E276DE"/>
    <w:rsid w:val="00E27A53"/>
    <w:rsid w:val="00E27C79"/>
    <w:rsid w:val="00E27D41"/>
    <w:rsid w:val="00E300BD"/>
    <w:rsid w:val="00E3064C"/>
    <w:rsid w:val="00E3083D"/>
    <w:rsid w:val="00E30897"/>
    <w:rsid w:val="00E309D2"/>
    <w:rsid w:val="00E30ACA"/>
    <w:rsid w:val="00E30CA3"/>
    <w:rsid w:val="00E30E94"/>
    <w:rsid w:val="00E31064"/>
    <w:rsid w:val="00E311E3"/>
    <w:rsid w:val="00E317EA"/>
    <w:rsid w:val="00E318E0"/>
    <w:rsid w:val="00E31AB6"/>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A91"/>
    <w:rsid w:val="00E33BD0"/>
    <w:rsid w:val="00E33C5E"/>
    <w:rsid w:val="00E33CEC"/>
    <w:rsid w:val="00E33DE9"/>
    <w:rsid w:val="00E33E62"/>
    <w:rsid w:val="00E33F98"/>
    <w:rsid w:val="00E34156"/>
    <w:rsid w:val="00E34DB2"/>
    <w:rsid w:val="00E3507E"/>
    <w:rsid w:val="00E350FC"/>
    <w:rsid w:val="00E351A5"/>
    <w:rsid w:val="00E351F9"/>
    <w:rsid w:val="00E35384"/>
    <w:rsid w:val="00E35390"/>
    <w:rsid w:val="00E3556F"/>
    <w:rsid w:val="00E3564F"/>
    <w:rsid w:val="00E3578F"/>
    <w:rsid w:val="00E35871"/>
    <w:rsid w:val="00E35AA6"/>
    <w:rsid w:val="00E35AC5"/>
    <w:rsid w:val="00E36196"/>
    <w:rsid w:val="00E36483"/>
    <w:rsid w:val="00E364E8"/>
    <w:rsid w:val="00E36D4D"/>
    <w:rsid w:val="00E36EE5"/>
    <w:rsid w:val="00E36FD9"/>
    <w:rsid w:val="00E371F6"/>
    <w:rsid w:val="00E3769A"/>
    <w:rsid w:val="00E3773D"/>
    <w:rsid w:val="00E378C4"/>
    <w:rsid w:val="00E378EC"/>
    <w:rsid w:val="00E379C2"/>
    <w:rsid w:val="00E379F2"/>
    <w:rsid w:val="00E37B9B"/>
    <w:rsid w:val="00E37BA8"/>
    <w:rsid w:val="00E37F75"/>
    <w:rsid w:val="00E37FD7"/>
    <w:rsid w:val="00E4019B"/>
    <w:rsid w:val="00E4067A"/>
    <w:rsid w:val="00E4081E"/>
    <w:rsid w:val="00E40984"/>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A04"/>
    <w:rsid w:val="00E42D92"/>
    <w:rsid w:val="00E42D96"/>
    <w:rsid w:val="00E430D4"/>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BA0"/>
    <w:rsid w:val="00E46CB0"/>
    <w:rsid w:val="00E46D65"/>
    <w:rsid w:val="00E4702F"/>
    <w:rsid w:val="00E472AF"/>
    <w:rsid w:val="00E47530"/>
    <w:rsid w:val="00E47550"/>
    <w:rsid w:val="00E477B9"/>
    <w:rsid w:val="00E47A00"/>
    <w:rsid w:val="00E47B48"/>
    <w:rsid w:val="00E47F05"/>
    <w:rsid w:val="00E500A1"/>
    <w:rsid w:val="00E5019D"/>
    <w:rsid w:val="00E501CA"/>
    <w:rsid w:val="00E502F0"/>
    <w:rsid w:val="00E50475"/>
    <w:rsid w:val="00E505A5"/>
    <w:rsid w:val="00E508AD"/>
    <w:rsid w:val="00E509AB"/>
    <w:rsid w:val="00E509DF"/>
    <w:rsid w:val="00E50CEC"/>
    <w:rsid w:val="00E50EF3"/>
    <w:rsid w:val="00E51B67"/>
    <w:rsid w:val="00E51E55"/>
    <w:rsid w:val="00E52544"/>
    <w:rsid w:val="00E52569"/>
    <w:rsid w:val="00E52FC4"/>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9A2"/>
    <w:rsid w:val="00E55F2E"/>
    <w:rsid w:val="00E56166"/>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A7A"/>
    <w:rsid w:val="00E61B0B"/>
    <w:rsid w:val="00E61C4A"/>
    <w:rsid w:val="00E61F89"/>
    <w:rsid w:val="00E61FA1"/>
    <w:rsid w:val="00E61FC7"/>
    <w:rsid w:val="00E61FE8"/>
    <w:rsid w:val="00E624A7"/>
    <w:rsid w:val="00E627CE"/>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10B"/>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B8"/>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5A6"/>
    <w:rsid w:val="00E7065B"/>
    <w:rsid w:val="00E706C4"/>
    <w:rsid w:val="00E70737"/>
    <w:rsid w:val="00E70797"/>
    <w:rsid w:val="00E70895"/>
    <w:rsid w:val="00E709A0"/>
    <w:rsid w:val="00E70A49"/>
    <w:rsid w:val="00E70CDE"/>
    <w:rsid w:val="00E70CEB"/>
    <w:rsid w:val="00E71027"/>
    <w:rsid w:val="00E711AB"/>
    <w:rsid w:val="00E7124E"/>
    <w:rsid w:val="00E71322"/>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8CD"/>
    <w:rsid w:val="00E749EE"/>
    <w:rsid w:val="00E74BA6"/>
    <w:rsid w:val="00E74ED0"/>
    <w:rsid w:val="00E750C5"/>
    <w:rsid w:val="00E75156"/>
    <w:rsid w:val="00E75422"/>
    <w:rsid w:val="00E75467"/>
    <w:rsid w:val="00E7578E"/>
    <w:rsid w:val="00E75947"/>
    <w:rsid w:val="00E7596A"/>
    <w:rsid w:val="00E759B2"/>
    <w:rsid w:val="00E75B45"/>
    <w:rsid w:val="00E75FC2"/>
    <w:rsid w:val="00E76045"/>
    <w:rsid w:val="00E762C5"/>
    <w:rsid w:val="00E763A2"/>
    <w:rsid w:val="00E7641C"/>
    <w:rsid w:val="00E7642C"/>
    <w:rsid w:val="00E764AC"/>
    <w:rsid w:val="00E765E8"/>
    <w:rsid w:val="00E76DE3"/>
    <w:rsid w:val="00E77057"/>
    <w:rsid w:val="00E7718B"/>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3B"/>
    <w:rsid w:val="00E80C42"/>
    <w:rsid w:val="00E813C0"/>
    <w:rsid w:val="00E81459"/>
    <w:rsid w:val="00E82093"/>
    <w:rsid w:val="00E821F0"/>
    <w:rsid w:val="00E822E6"/>
    <w:rsid w:val="00E82324"/>
    <w:rsid w:val="00E82471"/>
    <w:rsid w:val="00E8265B"/>
    <w:rsid w:val="00E826FB"/>
    <w:rsid w:val="00E8271A"/>
    <w:rsid w:val="00E8286F"/>
    <w:rsid w:val="00E8293D"/>
    <w:rsid w:val="00E82AE3"/>
    <w:rsid w:val="00E82FD4"/>
    <w:rsid w:val="00E8303D"/>
    <w:rsid w:val="00E8324C"/>
    <w:rsid w:val="00E835C1"/>
    <w:rsid w:val="00E83933"/>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12B"/>
    <w:rsid w:val="00E8639A"/>
    <w:rsid w:val="00E863B0"/>
    <w:rsid w:val="00E86508"/>
    <w:rsid w:val="00E86577"/>
    <w:rsid w:val="00E86799"/>
    <w:rsid w:val="00E86CB5"/>
    <w:rsid w:val="00E86D66"/>
    <w:rsid w:val="00E86FCF"/>
    <w:rsid w:val="00E87307"/>
    <w:rsid w:val="00E87313"/>
    <w:rsid w:val="00E87333"/>
    <w:rsid w:val="00E87362"/>
    <w:rsid w:val="00E8748C"/>
    <w:rsid w:val="00E87722"/>
    <w:rsid w:val="00E87744"/>
    <w:rsid w:val="00E877FB"/>
    <w:rsid w:val="00E87A47"/>
    <w:rsid w:val="00E87D94"/>
    <w:rsid w:val="00E87F55"/>
    <w:rsid w:val="00E87FC4"/>
    <w:rsid w:val="00E90A1C"/>
    <w:rsid w:val="00E91109"/>
    <w:rsid w:val="00E91191"/>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7E2"/>
    <w:rsid w:val="00E93D4E"/>
    <w:rsid w:val="00E93FE0"/>
    <w:rsid w:val="00E946BB"/>
    <w:rsid w:val="00E95131"/>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1E2"/>
    <w:rsid w:val="00E9629C"/>
    <w:rsid w:val="00E962BC"/>
    <w:rsid w:val="00E96707"/>
    <w:rsid w:val="00E96B7D"/>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823"/>
    <w:rsid w:val="00EA2903"/>
    <w:rsid w:val="00EA298F"/>
    <w:rsid w:val="00EA2B7A"/>
    <w:rsid w:val="00EA2CA7"/>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54"/>
    <w:rsid w:val="00EA50D8"/>
    <w:rsid w:val="00EA522B"/>
    <w:rsid w:val="00EA5A22"/>
    <w:rsid w:val="00EA5A4F"/>
    <w:rsid w:val="00EA5AFA"/>
    <w:rsid w:val="00EA5B6F"/>
    <w:rsid w:val="00EA5B73"/>
    <w:rsid w:val="00EA5D70"/>
    <w:rsid w:val="00EA6602"/>
    <w:rsid w:val="00EA6ECA"/>
    <w:rsid w:val="00EA7007"/>
    <w:rsid w:val="00EA73A2"/>
    <w:rsid w:val="00EA75DC"/>
    <w:rsid w:val="00EA7828"/>
    <w:rsid w:val="00EA7A72"/>
    <w:rsid w:val="00EA7C4C"/>
    <w:rsid w:val="00EB0340"/>
    <w:rsid w:val="00EB077B"/>
    <w:rsid w:val="00EB0B6C"/>
    <w:rsid w:val="00EB0EB9"/>
    <w:rsid w:val="00EB0EEC"/>
    <w:rsid w:val="00EB11E7"/>
    <w:rsid w:val="00EB190B"/>
    <w:rsid w:val="00EB1C28"/>
    <w:rsid w:val="00EB1CD5"/>
    <w:rsid w:val="00EB1CE6"/>
    <w:rsid w:val="00EB1DAC"/>
    <w:rsid w:val="00EB1E29"/>
    <w:rsid w:val="00EB2769"/>
    <w:rsid w:val="00EB2874"/>
    <w:rsid w:val="00EB28DB"/>
    <w:rsid w:val="00EB29DD"/>
    <w:rsid w:val="00EB2F42"/>
    <w:rsid w:val="00EB2F87"/>
    <w:rsid w:val="00EB2FD2"/>
    <w:rsid w:val="00EB2FDD"/>
    <w:rsid w:val="00EB3011"/>
    <w:rsid w:val="00EB303B"/>
    <w:rsid w:val="00EB3664"/>
    <w:rsid w:val="00EB3DA5"/>
    <w:rsid w:val="00EB3F1C"/>
    <w:rsid w:val="00EB416E"/>
    <w:rsid w:val="00EB4294"/>
    <w:rsid w:val="00EB4A71"/>
    <w:rsid w:val="00EB4D0F"/>
    <w:rsid w:val="00EB534E"/>
    <w:rsid w:val="00EB5353"/>
    <w:rsid w:val="00EB59CA"/>
    <w:rsid w:val="00EB5AF8"/>
    <w:rsid w:val="00EB5B9D"/>
    <w:rsid w:val="00EB682B"/>
    <w:rsid w:val="00EB68EF"/>
    <w:rsid w:val="00EB6B54"/>
    <w:rsid w:val="00EB6B99"/>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76C"/>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950"/>
    <w:rsid w:val="00EC2C0C"/>
    <w:rsid w:val="00EC2CA9"/>
    <w:rsid w:val="00EC3557"/>
    <w:rsid w:val="00EC3722"/>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590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016"/>
    <w:rsid w:val="00ED0155"/>
    <w:rsid w:val="00ED01A6"/>
    <w:rsid w:val="00ED04F3"/>
    <w:rsid w:val="00ED0550"/>
    <w:rsid w:val="00ED067C"/>
    <w:rsid w:val="00ED07E4"/>
    <w:rsid w:val="00ED0CB4"/>
    <w:rsid w:val="00ED1353"/>
    <w:rsid w:val="00ED1686"/>
    <w:rsid w:val="00ED1CC6"/>
    <w:rsid w:val="00ED1CD0"/>
    <w:rsid w:val="00ED20C8"/>
    <w:rsid w:val="00ED21AB"/>
    <w:rsid w:val="00ED2824"/>
    <w:rsid w:val="00ED2C72"/>
    <w:rsid w:val="00ED2C7A"/>
    <w:rsid w:val="00ED3995"/>
    <w:rsid w:val="00ED3B96"/>
    <w:rsid w:val="00ED4191"/>
    <w:rsid w:val="00ED4495"/>
    <w:rsid w:val="00ED44D6"/>
    <w:rsid w:val="00ED465C"/>
    <w:rsid w:val="00ED4867"/>
    <w:rsid w:val="00ED487C"/>
    <w:rsid w:val="00ED4E07"/>
    <w:rsid w:val="00ED542F"/>
    <w:rsid w:val="00ED5905"/>
    <w:rsid w:val="00ED59D0"/>
    <w:rsid w:val="00ED5C0F"/>
    <w:rsid w:val="00ED602B"/>
    <w:rsid w:val="00ED6042"/>
    <w:rsid w:val="00ED60CF"/>
    <w:rsid w:val="00ED61AC"/>
    <w:rsid w:val="00ED63A3"/>
    <w:rsid w:val="00ED6779"/>
    <w:rsid w:val="00ED6AD4"/>
    <w:rsid w:val="00ED6B96"/>
    <w:rsid w:val="00ED6C07"/>
    <w:rsid w:val="00ED6CB8"/>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43E"/>
    <w:rsid w:val="00EE161B"/>
    <w:rsid w:val="00EE1622"/>
    <w:rsid w:val="00EE1951"/>
    <w:rsid w:val="00EE19D4"/>
    <w:rsid w:val="00EE1B3E"/>
    <w:rsid w:val="00EE1BB6"/>
    <w:rsid w:val="00EE1E5C"/>
    <w:rsid w:val="00EE204E"/>
    <w:rsid w:val="00EE21AE"/>
    <w:rsid w:val="00EE25C4"/>
    <w:rsid w:val="00EE272B"/>
    <w:rsid w:val="00EE27E9"/>
    <w:rsid w:val="00EE281B"/>
    <w:rsid w:val="00EE29B5"/>
    <w:rsid w:val="00EE2AAE"/>
    <w:rsid w:val="00EE2D67"/>
    <w:rsid w:val="00EE2DB3"/>
    <w:rsid w:val="00EE3073"/>
    <w:rsid w:val="00EE30E9"/>
    <w:rsid w:val="00EE3106"/>
    <w:rsid w:val="00EE3153"/>
    <w:rsid w:val="00EE3257"/>
    <w:rsid w:val="00EE37BA"/>
    <w:rsid w:val="00EE3916"/>
    <w:rsid w:val="00EE3964"/>
    <w:rsid w:val="00EE3B00"/>
    <w:rsid w:val="00EE3EF6"/>
    <w:rsid w:val="00EE4149"/>
    <w:rsid w:val="00EE442F"/>
    <w:rsid w:val="00EE4465"/>
    <w:rsid w:val="00EE45B8"/>
    <w:rsid w:val="00EE4A2C"/>
    <w:rsid w:val="00EE4AA2"/>
    <w:rsid w:val="00EE4BBF"/>
    <w:rsid w:val="00EE4EC1"/>
    <w:rsid w:val="00EE50BC"/>
    <w:rsid w:val="00EE5154"/>
    <w:rsid w:val="00EE5281"/>
    <w:rsid w:val="00EE56C9"/>
    <w:rsid w:val="00EE5AAD"/>
    <w:rsid w:val="00EE5ADD"/>
    <w:rsid w:val="00EE5D24"/>
    <w:rsid w:val="00EE5E84"/>
    <w:rsid w:val="00EE5F0D"/>
    <w:rsid w:val="00EE6039"/>
    <w:rsid w:val="00EE623A"/>
    <w:rsid w:val="00EE664D"/>
    <w:rsid w:val="00EE67DD"/>
    <w:rsid w:val="00EE6C68"/>
    <w:rsid w:val="00EE6F30"/>
    <w:rsid w:val="00EE72E4"/>
    <w:rsid w:val="00EE7551"/>
    <w:rsid w:val="00EE7572"/>
    <w:rsid w:val="00EE75D7"/>
    <w:rsid w:val="00EE77A2"/>
    <w:rsid w:val="00EE7922"/>
    <w:rsid w:val="00EF004A"/>
    <w:rsid w:val="00EF0160"/>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941"/>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31E"/>
    <w:rsid w:val="00EF468F"/>
    <w:rsid w:val="00EF4699"/>
    <w:rsid w:val="00EF46A9"/>
    <w:rsid w:val="00EF46CC"/>
    <w:rsid w:val="00EF4A1C"/>
    <w:rsid w:val="00EF4C3A"/>
    <w:rsid w:val="00EF4C8D"/>
    <w:rsid w:val="00EF4DCA"/>
    <w:rsid w:val="00EF4DCD"/>
    <w:rsid w:val="00EF526B"/>
    <w:rsid w:val="00EF5B07"/>
    <w:rsid w:val="00EF5C68"/>
    <w:rsid w:val="00EF60FE"/>
    <w:rsid w:val="00EF6281"/>
    <w:rsid w:val="00EF6321"/>
    <w:rsid w:val="00EF6489"/>
    <w:rsid w:val="00EF650B"/>
    <w:rsid w:val="00EF661D"/>
    <w:rsid w:val="00EF66FF"/>
    <w:rsid w:val="00EF695C"/>
    <w:rsid w:val="00EF6DD2"/>
    <w:rsid w:val="00EF6EF5"/>
    <w:rsid w:val="00EF7072"/>
    <w:rsid w:val="00EF7523"/>
    <w:rsid w:val="00EF754B"/>
    <w:rsid w:val="00EF7658"/>
    <w:rsid w:val="00EF76ED"/>
    <w:rsid w:val="00EF7798"/>
    <w:rsid w:val="00EF784C"/>
    <w:rsid w:val="00EF7989"/>
    <w:rsid w:val="00EF79D3"/>
    <w:rsid w:val="00EF7A3F"/>
    <w:rsid w:val="00EF7E61"/>
    <w:rsid w:val="00EF7F91"/>
    <w:rsid w:val="00F009AF"/>
    <w:rsid w:val="00F00ABB"/>
    <w:rsid w:val="00F00AD5"/>
    <w:rsid w:val="00F00B17"/>
    <w:rsid w:val="00F0135A"/>
    <w:rsid w:val="00F01A65"/>
    <w:rsid w:val="00F02197"/>
    <w:rsid w:val="00F0219B"/>
    <w:rsid w:val="00F023D8"/>
    <w:rsid w:val="00F02440"/>
    <w:rsid w:val="00F02465"/>
    <w:rsid w:val="00F02500"/>
    <w:rsid w:val="00F026AC"/>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E60"/>
    <w:rsid w:val="00F04F72"/>
    <w:rsid w:val="00F050D8"/>
    <w:rsid w:val="00F0544C"/>
    <w:rsid w:val="00F054F5"/>
    <w:rsid w:val="00F05602"/>
    <w:rsid w:val="00F05A0C"/>
    <w:rsid w:val="00F05A7F"/>
    <w:rsid w:val="00F05A8D"/>
    <w:rsid w:val="00F05C9A"/>
    <w:rsid w:val="00F05D80"/>
    <w:rsid w:val="00F06248"/>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4B0"/>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37"/>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CB1"/>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34D"/>
    <w:rsid w:val="00F2443F"/>
    <w:rsid w:val="00F24580"/>
    <w:rsid w:val="00F24607"/>
    <w:rsid w:val="00F247D1"/>
    <w:rsid w:val="00F247D4"/>
    <w:rsid w:val="00F24A48"/>
    <w:rsid w:val="00F24A59"/>
    <w:rsid w:val="00F25012"/>
    <w:rsid w:val="00F25485"/>
    <w:rsid w:val="00F25A20"/>
    <w:rsid w:val="00F25E1A"/>
    <w:rsid w:val="00F26131"/>
    <w:rsid w:val="00F262FC"/>
    <w:rsid w:val="00F26331"/>
    <w:rsid w:val="00F2658D"/>
    <w:rsid w:val="00F26630"/>
    <w:rsid w:val="00F26666"/>
    <w:rsid w:val="00F26C6F"/>
    <w:rsid w:val="00F26E9E"/>
    <w:rsid w:val="00F26F51"/>
    <w:rsid w:val="00F26F8E"/>
    <w:rsid w:val="00F2708E"/>
    <w:rsid w:val="00F270A8"/>
    <w:rsid w:val="00F271CD"/>
    <w:rsid w:val="00F2755A"/>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1E4"/>
    <w:rsid w:val="00F322A0"/>
    <w:rsid w:val="00F3257D"/>
    <w:rsid w:val="00F32681"/>
    <w:rsid w:val="00F3269A"/>
    <w:rsid w:val="00F3281E"/>
    <w:rsid w:val="00F3296B"/>
    <w:rsid w:val="00F32B4F"/>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02F"/>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701"/>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3E4"/>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294"/>
    <w:rsid w:val="00F504F1"/>
    <w:rsid w:val="00F506CE"/>
    <w:rsid w:val="00F50DDB"/>
    <w:rsid w:val="00F50E6C"/>
    <w:rsid w:val="00F512B8"/>
    <w:rsid w:val="00F51319"/>
    <w:rsid w:val="00F51513"/>
    <w:rsid w:val="00F516B8"/>
    <w:rsid w:val="00F517FF"/>
    <w:rsid w:val="00F51838"/>
    <w:rsid w:val="00F51909"/>
    <w:rsid w:val="00F51AA0"/>
    <w:rsid w:val="00F51AC4"/>
    <w:rsid w:val="00F51B82"/>
    <w:rsid w:val="00F51D19"/>
    <w:rsid w:val="00F51F71"/>
    <w:rsid w:val="00F520FD"/>
    <w:rsid w:val="00F5239E"/>
    <w:rsid w:val="00F52641"/>
    <w:rsid w:val="00F526B3"/>
    <w:rsid w:val="00F526F2"/>
    <w:rsid w:val="00F52808"/>
    <w:rsid w:val="00F5296E"/>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A8B"/>
    <w:rsid w:val="00F55D7B"/>
    <w:rsid w:val="00F55DB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3D"/>
    <w:rsid w:val="00F57AA8"/>
    <w:rsid w:val="00F57ADE"/>
    <w:rsid w:val="00F57C34"/>
    <w:rsid w:val="00F57D2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AEC"/>
    <w:rsid w:val="00F62CC8"/>
    <w:rsid w:val="00F62E7B"/>
    <w:rsid w:val="00F63311"/>
    <w:rsid w:val="00F63851"/>
    <w:rsid w:val="00F63A58"/>
    <w:rsid w:val="00F63E86"/>
    <w:rsid w:val="00F64115"/>
    <w:rsid w:val="00F6434A"/>
    <w:rsid w:val="00F646F5"/>
    <w:rsid w:val="00F64751"/>
    <w:rsid w:val="00F64AAE"/>
    <w:rsid w:val="00F65515"/>
    <w:rsid w:val="00F6564C"/>
    <w:rsid w:val="00F65CC6"/>
    <w:rsid w:val="00F65D6B"/>
    <w:rsid w:val="00F65FCB"/>
    <w:rsid w:val="00F66039"/>
    <w:rsid w:val="00F66117"/>
    <w:rsid w:val="00F661DC"/>
    <w:rsid w:val="00F6642E"/>
    <w:rsid w:val="00F664DE"/>
    <w:rsid w:val="00F66AFB"/>
    <w:rsid w:val="00F66B38"/>
    <w:rsid w:val="00F66F83"/>
    <w:rsid w:val="00F670CE"/>
    <w:rsid w:val="00F67175"/>
    <w:rsid w:val="00F673B6"/>
    <w:rsid w:val="00F67603"/>
    <w:rsid w:val="00F67627"/>
    <w:rsid w:val="00F6765F"/>
    <w:rsid w:val="00F6796C"/>
    <w:rsid w:val="00F67AA3"/>
    <w:rsid w:val="00F67BC2"/>
    <w:rsid w:val="00F67E5B"/>
    <w:rsid w:val="00F67F9C"/>
    <w:rsid w:val="00F70381"/>
    <w:rsid w:val="00F709B2"/>
    <w:rsid w:val="00F70B5F"/>
    <w:rsid w:val="00F7118F"/>
    <w:rsid w:val="00F712A5"/>
    <w:rsid w:val="00F713FD"/>
    <w:rsid w:val="00F71522"/>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2FE"/>
    <w:rsid w:val="00F73330"/>
    <w:rsid w:val="00F7381F"/>
    <w:rsid w:val="00F73C74"/>
    <w:rsid w:val="00F742FE"/>
    <w:rsid w:val="00F74427"/>
    <w:rsid w:val="00F7480D"/>
    <w:rsid w:val="00F74B21"/>
    <w:rsid w:val="00F74BC8"/>
    <w:rsid w:val="00F7520F"/>
    <w:rsid w:val="00F756D4"/>
    <w:rsid w:val="00F75F2B"/>
    <w:rsid w:val="00F76562"/>
    <w:rsid w:val="00F765D2"/>
    <w:rsid w:val="00F76BDA"/>
    <w:rsid w:val="00F76D01"/>
    <w:rsid w:val="00F77038"/>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63"/>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A"/>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CFE"/>
    <w:rsid w:val="00F87F8A"/>
    <w:rsid w:val="00F90229"/>
    <w:rsid w:val="00F90345"/>
    <w:rsid w:val="00F9051C"/>
    <w:rsid w:val="00F90788"/>
    <w:rsid w:val="00F909DD"/>
    <w:rsid w:val="00F90C44"/>
    <w:rsid w:val="00F90C5C"/>
    <w:rsid w:val="00F90D7F"/>
    <w:rsid w:val="00F90DA1"/>
    <w:rsid w:val="00F90DF7"/>
    <w:rsid w:val="00F91322"/>
    <w:rsid w:val="00F91A11"/>
    <w:rsid w:val="00F91A18"/>
    <w:rsid w:val="00F91A88"/>
    <w:rsid w:val="00F91F66"/>
    <w:rsid w:val="00F922B6"/>
    <w:rsid w:val="00F92955"/>
    <w:rsid w:val="00F92987"/>
    <w:rsid w:val="00F92996"/>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54AB"/>
    <w:rsid w:val="00F95666"/>
    <w:rsid w:val="00F95689"/>
    <w:rsid w:val="00F956F3"/>
    <w:rsid w:val="00F95A4D"/>
    <w:rsid w:val="00F95C1B"/>
    <w:rsid w:val="00F95C96"/>
    <w:rsid w:val="00F95D78"/>
    <w:rsid w:val="00F960A8"/>
    <w:rsid w:val="00F96289"/>
    <w:rsid w:val="00F9651A"/>
    <w:rsid w:val="00F96752"/>
    <w:rsid w:val="00F968F9"/>
    <w:rsid w:val="00F96AD5"/>
    <w:rsid w:val="00F96C3F"/>
    <w:rsid w:val="00F96DC1"/>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9E5"/>
    <w:rsid w:val="00FA1B8D"/>
    <w:rsid w:val="00FA20FE"/>
    <w:rsid w:val="00FA2688"/>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7DE"/>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CAB"/>
    <w:rsid w:val="00FB3ED3"/>
    <w:rsid w:val="00FB4279"/>
    <w:rsid w:val="00FB42AB"/>
    <w:rsid w:val="00FB45B7"/>
    <w:rsid w:val="00FB4652"/>
    <w:rsid w:val="00FB4942"/>
    <w:rsid w:val="00FB4967"/>
    <w:rsid w:val="00FB49AF"/>
    <w:rsid w:val="00FB4D53"/>
    <w:rsid w:val="00FB50EC"/>
    <w:rsid w:val="00FB5182"/>
    <w:rsid w:val="00FB53E3"/>
    <w:rsid w:val="00FB5500"/>
    <w:rsid w:val="00FB566D"/>
    <w:rsid w:val="00FB5B40"/>
    <w:rsid w:val="00FB5D16"/>
    <w:rsid w:val="00FB5D3D"/>
    <w:rsid w:val="00FB5E9C"/>
    <w:rsid w:val="00FB5F51"/>
    <w:rsid w:val="00FB5FC8"/>
    <w:rsid w:val="00FB60DF"/>
    <w:rsid w:val="00FB6449"/>
    <w:rsid w:val="00FB6504"/>
    <w:rsid w:val="00FB66B4"/>
    <w:rsid w:val="00FB6773"/>
    <w:rsid w:val="00FB69CF"/>
    <w:rsid w:val="00FB6A40"/>
    <w:rsid w:val="00FB6B07"/>
    <w:rsid w:val="00FB6BA1"/>
    <w:rsid w:val="00FB6C29"/>
    <w:rsid w:val="00FB6C90"/>
    <w:rsid w:val="00FB6CB2"/>
    <w:rsid w:val="00FB6D4D"/>
    <w:rsid w:val="00FB7222"/>
    <w:rsid w:val="00FB72B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349"/>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BD7"/>
    <w:rsid w:val="00FC4C80"/>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C76AA"/>
    <w:rsid w:val="00FD01AF"/>
    <w:rsid w:val="00FD0660"/>
    <w:rsid w:val="00FD0BB7"/>
    <w:rsid w:val="00FD0CD2"/>
    <w:rsid w:val="00FD0E43"/>
    <w:rsid w:val="00FD0F39"/>
    <w:rsid w:val="00FD1555"/>
    <w:rsid w:val="00FD15B5"/>
    <w:rsid w:val="00FD184B"/>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873"/>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022"/>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3D8"/>
    <w:rsid w:val="00FE2839"/>
    <w:rsid w:val="00FE2AD3"/>
    <w:rsid w:val="00FE2BDA"/>
    <w:rsid w:val="00FE2EB1"/>
    <w:rsid w:val="00FE313D"/>
    <w:rsid w:val="00FE315A"/>
    <w:rsid w:val="00FE32E0"/>
    <w:rsid w:val="00FE35A4"/>
    <w:rsid w:val="00FE39B7"/>
    <w:rsid w:val="00FE3A18"/>
    <w:rsid w:val="00FE3E10"/>
    <w:rsid w:val="00FE4123"/>
    <w:rsid w:val="00FE413C"/>
    <w:rsid w:val="00FE4734"/>
    <w:rsid w:val="00FE486D"/>
    <w:rsid w:val="00FE4A75"/>
    <w:rsid w:val="00FE4B5B"/>
    <w:rsid w:val="00FE4DE0"/>
    <w:rsid w:val="00FE4DF5"/>
    <w:rsid w:val="00FE4E3A"/>
    <w:rsid w:val="00FE5281"/>
    <w:rsid w:val="00FE52E1"/>
    <w:rsid w:val="00FE549E"/>
    <w:rsid w:val="00FE5561"/>
    <w:rsid w:val="00FE5668"/>
    <w:rsid w:val="00FE5A05"/>
    <w:rsid w:val="00FE5B78"/>
    <w:rsid w:val="00FE5D14"/>
    <w:rsid w:val="00FE5F4A"/>
    <w:rsid w:val="00FE6003"/>
    <w:rsid w:val="00FE6155"/>
    <w:rsid w:val="00FE6183"/>
    <w:rsid w:val="00FE619E"/>
    <w:rsid w:val="00FE6462"/>
    <w:rsid w:val="00FE6A92"/>
    <w:rsid w:val="00FE6B9A"/>
    <w:rsid w:val="00FE6FB2"/>
    <w:rsid w:val="00FE7026"/>
    <w:rsid w:val="00FE738E"/>
    <w:rsid w:val="00FE7614"/>
    <w:rsid w:val="00FE76B0"/>
    <w:rsid w:val="00FE7B92"/>
    <w:rsid w:val="00FE7BF6"/>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70"/>
    <w:rsid w:val="00FF4D84"/>
    <w:rsid w:val="00FF524E"/>
    <w:rsid w:val="00FF52B6"/>
    <w:rsid w:val="00FF562A"/>
    <w:rsid w:val="00FF56FD"/>
    <w:rsid w:val="00FF57D9"/>
    <w:rsid w:val="00FF585E"/>
    <w:rsid w:val="00FF5975"/>
    <w:rsid w:val="00FF5B6B"/>
    <w:rsid w:val="00FF5C2A"/>
    <w:rsid w:val="00FF5E4C"/>
    <w:rsid w:val="00FF5EA9"/>
    <w:rsid w:val="00FF5EEB"/>
    <w:rsid w:val="00FF6037"/>
    <w:rsid w:val="00FF610D"/>
    <w:rsid w:val="00FF6664"/>
    <w:rsid w:val="00FF668D"/>
    <w:rsid w:val="00FF6832"/>
    <w:rsid w:val="00FF6A9D"/>
    <w:rsid w:val="00FF6BB9"/>
    <w:rsid w:val="00FF6DE6"/>
    <w:rsid w:val="00FF6E87"/>
    <w:rsid w:val="00FF6F78"/>
    <w:rsid w:val="00FF6FBA"/>
    <w:rsid w:val="00FF7211"/>
    <w:rsid w:val="00FF7652"/>
    <w:rsid w:val="011B9C5E"/>
    <w:rsid w:val="029F98EC"/>
    <w:rsid w:val="02AA940C"/>
    <w:rsid w:val="02C09C87"/>
    <w:rsid w:val="02D0B433"/>
    <w:rsid w:val="05D4E31F"/>
    <w:rsid w:val="08911B5D"/>
    <w:rsid w:val="08930D39"/>
    <w:rsid w:val="0A286CB7"/>
    <w:rsid w:val="0A72A1D6"/>
    <w:rsid w:val="0D47B39C"/>
    <w:rsid w:val="0DD6CCDD"/>
    <w:rsid w:val="0E3C4663"/>
    <w:rsid w:val="100481F4"/>
    <w:rsid w:val="106DE9F7"/>
    <w:rsid w:val="108F434C"/>
    <w:rsid w:val="10AA3560"/>
    <w:rsid w:val="1487E7E3"/>
    <w:rsid w:val="14D57C12"/>
    <w:rsid w:val="1562476B"/>
    <w:rsid w:val="15C59090"/>
    <w:rsid w:val="162C9FD1"/>
    <w:rsid w:val="181B7371"/>
    <w:rsid w:val="18AA335F"/>
    <w:rsid w:val="19E65CEB"/>
    <w:rsid w:val="1AD3588A"/>
    <w:rsid w:val="1C2CCCC3"/>
    <w:rsid w:val="1DB37B19"/>
    <w:rsid w:val="1F1F366B"/>
    <w:rsid w:val="2077612C"/>
    <w:rsid w:val="21F3CE19"/>
    <w:rsid w:val="2333B4D2"/>
    <w:rsid w:val="25323EB1"/>
    <w:rsid w:val="25CB1BAE"/>
    <w:rsid w:val="262B7212"/>
    <w:rsid w:val="277E3E12"/>
    <w:rsid w:val="295A4DCE"/>
    <w:rsid w:val="297FDAC9"/>
    <w:rsid w:val="29BE7951"/>
    <w:rsid w:val="2A1786F7"/>
    <w:rsid w:val="2ADD71DA"/>
    <w:rsid w:val="2D3121FF"/>
    <w:rsid w:val="2F2EF5D0"/>
    <w:rsid w:val="2F8AE107"/>
    <w:rsid w:val="3044D312"/>
    <w:rsid w:val="309DE59D"/>
    <w:rsid w:val="3205D788"/>
    <w:rsid w:val="32B778E3"/>
    <w:rsid w:val="3372F7D1"/>
    <w:rsid w:val="33F648B0"/>
    <w:rsid w:val="355E8137"/>
    <w:rsid w:val="3597ADDE"/>
    <w:rsid w:val="35EDD63C"/>
    <w:rsid w:val="366C539D"/>
    <w:rsid w:val="373A6AFF"/>
    <w:rsid w:val="37466858"/>
    <w:rsid w:val="37686484"/>
    <w:rsid w:val="385F94AF"/>
    <w:rsid w:val="388A9E88"/>
    <w:rsid w:val="3966E13F"/>
    <w:rsid w:val="39B7BBBA"/>
    <w:rsid w:val="3A900463"/>
    <w:rsid w:val="3AFEE93C"/>
    <w:rsid w:val="3B61F9D5"/>
    <w:rsid w:val="3C50EE5F"/>
    <w:rsid w:val="3F419DA2"/>
    <w:rsid w:val="41324714"/>
    <w:rsid w:val="420335DB"/>
    <w:rsid w:val="42FA533D"/>
    <w:rsid w:val="497E9256"/>
    <w:rsid w:val="4A707545"/>
    <w:rsid w:val="4B0EA379"/>
    <w:rsid w:val="4BCF5ECD"/>
    <w:rsid w:val="4C957C8D"/>
    <w:rsid w:val="4CDFC61C"/>
    <w:rsid w:val="4D8447AA"/>
    <w:rsid w:val="4EBA1960"/>
    <w:rsid w:val="50855F1B"/>
    <w:rsid w:val="50C4A70F"/>
    <w:rsid w:val="51B46DE9"/>
    <w:rsid w:val="51D74F00"/>
    <w:rsid w:val="51DCE5E1"/>
    <w:rsid w:val="52F7D1B5"/>
    <w:rsid w:val="546301A3"/>
    <w:rsid w:val="56E47B5C"/>
    <w:rsid w:val="590E6B6D"/>
    <w:rsid w:val="593653B2"/>
    <w:rsid w:val="5B0D8786"/>
    <w:rsid w:val="5F179ADE"/>
    <w:rsid w:val="606154ED"/>
    <w:rsid w:val="60833369"/>
    <w:rsid w:val="6282C9B1"/>
    <w:rsid w:val="631429F7"/>
    <w:rsid w:val="63C4A25D"/>
    <w:rsid w:val="65092B22"/>
    <w:rsid w:val="6613F6CA"/>
    <w:rsid w:val="66666971"/>
    <w:rsid w:val="6973AEE2"/>
    <w:rsid w:val="6B5799EB"/>
    <w:rsid w:val="6DF591D1"/>
    <w:rsid w:val="6F652458"/>
    <w:rsid w:val="6FA4AA9C"/>
    <w:rsid w:val="708637D3"/>
    <w:rsid w:val="70F7E7D5"/>
    <w:rsid w:val="7406A8AA"/>
    <w:rsid w:val="74A21B01"/>
    <w:rsid w:val="75AA6B62"/>
    <w:rsid w:val="7832F7A4"/>
    <w:rsid w:val="7953E33B"/>
    <w:rsid w:val="7AF608CF"/>
    <w:rsid w:val="7B325E02"/>
    <w:rsid w:val="7BBA3B4F"/>
    <w:rsid w:val="7E5FD0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44CF5C3B-E4FD-4FBB-9991-E3AC0B86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7"/>
      </w:numPr>
      <w:spacing w:before="240"/>
      <w:outlineLvl w:val="0"/>
    </w:pPr>
    <w:rPr>
      <w:b/>
      <w:smallCaps/>
    </w:rPr>
  </w:style>
  <w:style w:type="paragraph" w:styleId="Heading2">
    <w:name w:val="heading 2"/>
    <w:basedOn w:val="Normal"/>
    <w:next w:val="Text2"/>
    <w:qFormat/>
    <w:pPr>
      <w:keepNext/>
      <w:numPr>
        <w:ilvl w:val="1"/>
        <w:numId w:val="7"/>
      </w:numPr>
      <w:outlineLvl w:val="1"/>
    </w:pPr>
    <w:rPr>
      <w:b/>
    </w:rPr>
  </w:style>
  <w:style w:type="paragraph" w:styleId="Heading3">
    <w:name w:val="heading 3"/>
    <w:basedOn w:val="Normal"/>
    <w:next w:val="Text3"/>
    <w:link w:val="Heading3Char"/>
    <w:qFormat/>
    <w:pPr>
      <w:keepNext/>
      <w:numPr>
        <w:ilvl w:val="2"/>
        <w:numId w:val="7"/>
      </w:numPr>
      <w:outlineLvl w:val="2"/>
    </w:pPr>
    <w:rPr>
      <w:i/>
    </w:rPr>
  </w:style>
  <w:style w:type="paragraph" w:styleId="Heading4">
    <w:name w:val="heading 4"/>
    <w:basedOn w:val="Normal"/>
    <w:next w:val="Text4"/>
    <w:qFormat/>
    <w:pPr>
      <w:keepNext/>
      <w:numPr>
        <w:ilvl w:val="3"/>
        <w:numId w:val="7"/>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8"/>
      </w:numPr>
    </w:pPr>
  </w:style>
  <w:style w:type="paragraph" w:styleId="ListBullet2">
    <w:name w:val="List Bullet 2"/>
    <w:basedOn w:val="Text2"/>
    <w:uiPriority w:val="99"/>
    <w:pPr>
      <w:numPr>
        <w:numId w:val="10"/>
      </w:numPr>
      <w:tabs>
        <w:tab w:val="clear" w:pos="2160"/>
      </w:tabs>
    </w:pPr>
  </w:style>
  <w:style w:type="paragraph" w:styleId="ListBullet3">
    <w:name w:val="List Bullet 3"/>
    <w:basedOn w:val="Text3"/>
    <w:pPr>
      <w:numPr>
        <w:numId w:val="11"/>
      </w:numPr>
      <w:tabs>
        <w:tab w:val="clear" w:pos="2302"/>
      </w:tabs>
    </w:pPr>
  </w:style>
  <w:style w:type="paragraph" w:styleId="ListBullet4">
    <w:name w:val="List Bullet 4"/>
    <w:basedOn w:val="Text4"/>
    <w:pPr>
      <w:numPr>
        <w:numId w:val="12"/>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7"/>
      </w:numPr>
    </w:pPr>
    <w:rPr>
      <w:rFonts w:ascii="Times New Roman" w:hAnsi="Times New Roman"/>
    </w:rPr>
  </w:style>
  <w:style w:type="paragraph" w:styleId="ListNumber2">
    <w:name w:val="List Number 2"/>
    <w:basedOn w:val="Text2"/>
    <w:pPr>
      <w:numPr>
        <w:numId w:val="19"/>
      </w:numPr>
      <w:tabs>
        <w:tab w:val="clear" w:pos="2160"/>
      </w:tabs>
    </w:pPr>
  </w:style>
  <w:style w:type="paragraph" w:styleId="ListNumber3">
    <w:name w:val="List Number 3"/>
    <w:basedOn w:val="Text3"/>
    <w:pPr>
      <w:numPr>
        <w:numId w:val="20"/>
      </w:numPr>
      <w:tabs>
        <w:tab w:val="clear" w:pos="2302"/>
      </w:tabs>
    </w:pPr>
  </w:style>
  <w:style w:type="paragraph" w:styleId="ListNumber4">
    <w:name w:val="List Number 4"/>
    <w:basedOn w:val="Text4"/>
    <w:pPr>
      <w:numPr>
        <w:numId w:val="21"/>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9"/>
      </w:numPr>
    </w:pPr>
  </w:style>
  <w:style w:type="paragraph" w:customStyle="1" w:styleId="ListDash">
    <w:name w:val="List Dash"/>
    <w:basedOn w:val="Normal"/>
    <w:link w:val="ListDashChar"/>
    <w:pPr>
      <w:numPr>
        <w:numId w:val="24"/>
      </w:numPr>
    </w:pPr>
  </w:style>
  <w:style w:type="paragraph" w:customStyle="1" w:styleId="ListDash1">
    <w:name w:val="List Dash 1"/>
    <w:basedOn w:val="Text1"/>
    <w:pPr>
      <w:numPr>
        <w:numId w:val="13"/>
      </w:numPr>
    </w:pPr>
  </w:style>
  <w:style w:type="paragraph" w:customStyle="1" w:styleId="ListDash2">
    <w:name w:val="List Dash 2"/>
    <w:basedOn w:val="Text2"/>
    <w:pPr>
      <w:numPr>
        <w:numId w:val="14"/>
      </w:numPr>
      <w:tabs>
        <w:tab w:val="clear" w:pos="2160"/>
      </w:tabs>
    </w:pPr>
  </w:style>
  <w:style w:type="paragraph" w:customStyle="1" w:styleId="ListDash3">
    <w:name w:val="List Dash 3"/>
    <w:basedOn w:val="Text3"/>
    <w:pPr>
      <w:numPr>
        <w:numId w:val="15"/>
      </w:numPr>
      <w:tabs>
        <w:tab w:val="clear" w:pos="2302"/>
      </w:tabs>
    </w:pPr>
  </w:style>
  <w:style w:type="paragraph" w:customStyle="1" w:styleId="ListDash4">
    <w:name w:val="List Dash 4"/>
    <w:basedOn w:val="Text4"/>
    <w:pPr>
      <w:numPr>
        <w:numId w:val="16"/>
      </w:numPr>
    </w:pPr>
  </w:style>
  <w:style w:type="paragraph" w:customStyle="1" w:styleId="ListNumberLevel2">
    <w:name w:val="List Number (Level 2)"/>
    <w:basedOn w:val="Normal"/>
    <w:pPr>
      <w:numPr>
        <w:ilvl w:val="1"/>
        <w:numId w:val="17"/>
      </w:numPr>
    </w:pPr>
  </w:style>
  <w:style w:type="paragraph" w:customStyle="1" w:styleId="ListNumberLevel3">
    <w:name w:val="List Number (Level 3)"/>
    <w:basedOn w:val="Normal"/>
    <w:pPr>
      <w:numPr>
        <w:ilvl w:val="2"/>
        <w:numId w:val="17"/>
      </w:numPr>
    </w:pPr>
  </w:style>
  <w:style w:type="paragraph" w:customStyle="1" w:styleId="ListNumberLevel4">
    <w:name w:val="List Number (Level 4)"/>
    <w:basedOn w:val="Normal"/>
    <w:pPr>
      <w:numPr>
        <w:ilvl w:val="3"/>
        <w:numId w:val="17"/>
      </w:numPr>
    </w:pPr>
  </w:style>
  <w:style w:type="paragraph" w:customStyle="1" w:styleId="ListNumber1">
    <w:name w:val="List Number 1"/>
    <w:basedOn w:val="Text1"/>
    <w:pPr>
      <w:numPr>
        <w:numId w:val="18"/>
      </w:numPr>
    </w:pPr>
  </w:style>
  <w:style w:type="paragraph" w:customStyle="1" w:styleId="ListNumber1Level2">
    <w:name w:val="List Number 1 (Level 2)"/>
    <w:basedOn w:val="Text1"/>
    <w:pPr>
      <w:numPr>
        <w:ilvl w:val="1"/>
        <w:numId w:val="18"/>
      </w:numPr>
    </w:pPr>
  </w:style>
  <w:style w:type="paragraph" w:customStyle="1" w:styleId="ListNumber1Level3">
    <w:name w:val="List Number 1 (Level 3)"/>
    <w:basedOn w:val="Text1"/>
    <w:pPr>
      <w:numPr>
        <w:ilvl w:val="2"/>
        <w:numId w:val="18"/>
      </w:numPr>
    </w:pPr>
  </w:style>
  <w:style w:type="paragraph" w:customStyle="1" w:styleId="ListNumber1Level4">
    <w:name w:val="List Number 1 (Level 4)"/>
    <w:basedOn w:val="Text1"/>
    <w:pPr>
      <w:numPr>
        <w:ilvl w:val="3"/>
        <w:numId w:val="18"/>
      </w:numPr>
    </w:pPr>
  </w:style>
  <w:style w:type="paragraph" w:customStyle="1" w:styleId="ListNumber2Level2">
    <w:name w:val="List Number 2 (Level 2)"/>
    <w:basedOn w:val="Text2"/>
    <w:pPr>
      <w:numPr>
        <w:ilvl w:val="1"/>
        <w:numId w:val="19"/>
      </w:numPr>
      <w:tabs>
        <w:tab w:val="clear" w:pos="2160"/>
      </w:tabs>
    </w:pPr>
  </w:style>
  <w:style w:type="paragraph" w:customStyle="1" w:styleId="ListNumber2Level3">
    <w:name w:val="List Number 2 (Level 3)"/>
    <w:basedOn w:val="Text2"/>
    <w:pPr>
      <w:numPr>
        <w:ilvl w:val="2"/>
        <w:numId w:val="19"/>
      </w:numPr>
      <w:tabs>
        <w:tab w:val="clear" w:pos="2160"/>
      </w:tabs>
    </w:pPr>
  </w:style>
  <w:style w:type="paragraph" w:customStyle="1" w:styleId="ListNumber2Level4">
    <w:name w:val="List Number 2 (Level 4)"/>
    <w:basedOn w:val="Text2"/>
    <w:pPr>
      <w:numPr>
        <w:ilvl w:val="3"/>
        <w:numId w:val="19"/>
      </w:numPr>
      <w:tabs>
        <w:tab w:val="clear" w:pos="2160"/>
      </w:tabs>
    </w:pPr>
  </w:style>
  <w:style w:type="paragraph" w:customStyle="1" w:styleId="ListNumber3Level2">
    <w:name w:val="List Number 3 (Level 2)"/>
    <w:basedOn w:val="Text3"/>
    <w:pPr>
      <w:numPr>
        <w:ilvl w:val="1"/>
        <w:numId w:val="20"/>
      </w:numPr>
      <w:tabs>
        <w:tab w:val="clear" w:pos="2302"/>
      </w:tabs>
    </w:pPr>
  </w:style>
  <w:style w:type="paragraph" w:customStyle="1" w:styleId="ListNumber3Level3">
    <w:name w:val="List Number 3 (Level 3)"/>
    <w:basedOn w:val="Text3"/>
    <w:pPr>
      <w:numPr>
        <w:ilvl w:val="2"/>
        <w:numId w:val="20"/>
      </w:numPr>
      <w:tabs>
        <w:tab w:val="clear" w:pos="2302"/>
      </w:tabs>
    </w:pPr>
  </w:style>
  <w:style w:type="paragraph" w:customStyle="1" w:styleId="ListNumber3Level4">
    <w:name w:val="List Number 3 (Level 4)"/>
    <w:basedOn w:val="Text3"/>
    <w:pPr>
      <w:numPr>
        <w:ilvl w:val="3"/>
        <w:numId w:val="20"/>
      </w:numPr>
      <w:tabs>
        <w:tab w:val="clear" w:pos="2302"/>
      </w:tabs>
    </w:pPr>
  </w:style>
  <w:style w:type="paragraph" w:customStyle="1" w:styleId="ListNumber4Level2">
    <w:name w:val="List Number 4 (Level 2)"/>
    <w:basedOn w:val="Text4"/>
    <w:pPr>
      <w:numPr>
        <w:ilvl w:val="1"/>
        <w:numId w:val="21"/>
      </w:numPr>
    </w:pPr>
  </w:style>
  <w:style w:type="paragraph" w:customStyle="1" w:styleId="ListNumber4Level3">
    <w:name w:val="List Number 4 (Level 3)"/>
    <w:basedOn w:val="Text4"/>
    <w:pPr>
      <w:numPr>
        <w:ilvl w:val="2"/>
        <w:numId w:val="21"/>
      </w:numPr>
    </w:pPr>
  </w:style>
  <w:style w:type="paragraph" w:customStyle="1" w:styleId="ListNumber4Level4">
    <w:name w:val="List Number 4 (Level 4)"/>
    <w:basedOn w:val="Text4"/>
    <w:pPr>
      <w:numPr>
        <w:ilvl w:val="3"/>
        <w:numId w:val="21"/>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22"/>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23"/>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25"/>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6"/>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7"/>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8"/>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rPr>
  </w:style>
  <w:style w:type="paragraph" w:customStyle="1" w:styleId="NormalHanging12a">
    <w:name w:val="NormalHanging12a"/>
    <w:basedOn w:val="Normal"/>
    <w:link w:val="NormalHanging12aChar"/>
    <w:rsid w:val="00AC4851"/>
    <w:pPr>
      <w:ind w:left="567" w:hanging="567"/>
      <w:jc w:val="left"/>
    </w:pPr>
    <w:rPr>
      <w:rFonts w:ascii="Times New Roman" w:hAnsi="Times New Roman"/>
      <w:snapToGrid w:val="0"/>
      <w:lang w:eastAsia="en-US"/>
    </w:rPr>
  </w:style>
  <w:style w:type="character" w:customStyle="1" w:styleId="NormalHanging12aChar">
    <w:name w:val="NormalHanging12a Char"/>
    <w:link w:val="NormalHanging12a"/>
    <w:rsid w:val="00AC4851"/>
    <w:rPr>
      <w:snapToGrid w:val="0"/>
      <w:sz w:val="24"/>
      <w:lang w:val="en-GB" w:eastAsia="en-US"/>
    </w:rPr>
  </w:style>
  <w:style w:type="paragraph" w:customStyle="1" w:styleId="paragraph">
    <w:name w:val="paragraph"/>
    <w:basedOn w:val="Normal"/>
    <w:rsid w:val="00AC22BB"/>
    <w:pPr>
      <w:spacing w:before="100" w:beforeAutospacing="1" w:after="100" w:afterAutospacing="1"/>
      <w:jc w:val="left"/>
    </w:pPr>
    <w:rPr>
      <w:rFonts w:ascii="Times New Roman" w:hAnsi="Times New Roman"/>
      <w:szCs w:val="24"/>
      <w:lang w:val="en-IE" w:eastAsia="en-IE"/>
    </w:rPr>
  </w:style>
  <w:style w:type="character" w:customStyle="1" w:styleId="normaltextrun">
    <w:name w:val="normaltextrun"/>
    <w:basedOn w:val="DefaultParagraphFont"/>
    <w:rsid w:val="00AC22BB"/>
  </w:style>
  <w:style w:type="character" w:customStyle="1" w:styleId="eop">
    <w:name w:val="eop"/>
    <w:basedOn w:val="DefaultParagraphFont"/>
    <w:rsid w:val="00AC22BB"/>
  </w:style>
  <w:style w:type="character" w:styleId="UnresolvedMention">
    <w:name w:val="Unresolved Mention"/>
    <w:uiPriority w:val="99"/>
    <w:semiHidden/>
    <w:unhideWhenUsed/>
    <w:rsid w:val="00904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591">
      <w:bodyDiv w:val="1"/>
      <w:marLeft w:val="0"/>
      <w:marRight w:val="0"/>
      <w:marTop w:val="0"/>
      <w:marBottom w:val="0"/>
      <w:divBdr>
        <w:top w:val="none" w:sz="0" w:space="0" w:color="auto"/>
        <w:left w:val="none" w:sz="0" w:space="0" w:color="auto"/>
        <w:bottom w:val="none" w:sz="0" w:space="0" w:color="auto"/>
        <w:right w:val="none" w:sz="0" w:space="0" w:color="auto"/>
      </w:divBdr>
      <w:divsChild>
        <w:div w:id="199048967">
          <w:marLeft w:val="0"/>
          <w:marRight w:val="0"/>
          <w:marTop w:val="0"/>
          <w:marBottom w:val="0"/>
          <w:divBdr>
            <w:top w:val="none" w:sz="0" w:space="0" w:color="auto"/>
            <w:left w:val="none" w:sz="0" w:space="0" w:color="auto"/>
            <w:bottom w:val="none" w:sz="0" w:space="0" w:color="auto"/>
            <w:right w:val="none" w:sz="0" w:space="0" w:color="auto"/>
          </w:divBdr>
        </w:div>
        <w:div w:id="208418054">
          <w:marLeft w:val="0"/>
          <w:marRight w:val="0"/>
          <w:marTop w:val="0"/>
          <w:marBottom w:val="0"/>
          <w:divBdr>
            <w:top w:val="none" w:sz="0" w:space="0" w:color="auto"/>
            <w:left w:val="none" w:sz="0" w:space="0" w:color="auto"/>
            <w:bottom w:val="none" w:sz="0" w:space="0" w:color="auto"/>
            <w:right w:val="none" w:sz="0" w:space="0" w:color="auto"/>
          </w:divBdr>
        </w:div>
        <w:div w:id="487942779">
          <w:marLeft w:val="0"/>
          <w:marRight w:val="0"/>
          <w:marTop w:val="0"/>
          <w:marBottom w:val="0"/>
          <w:divBdr>
            <w:top w:val="none" w:sz="0" w:space="0" w:color="auto"/>
            <w:left w:val="none" w:sz="0" w:space="0" w:color="auto"/>
            <w:bottom w:val="none" w:sz="0" w:space="0" w:color="auto"/>
            <w:right w:val="none" w:sz="0" w:space="0" w:color="auto"/>
          </w:divBdr>
        </w:div>
        <w:div w:id="1195390253">
          <w:marLeft w:val="0"/>
          <w:marRight w:val="0"/>
          <w:marTop w:val="0"/>
          <w:marBottom w:val="0"/>
          <w:divBdr>
            <w:top w:val="none" w:sz="0" w:space="0" w:color="auto"/>
            <w:left w:val="none" w:sz="0" w:space="0" w:color="auto"/>
            <w:bottom w:val="none" w:sz="0" w:space="0" w:color="auto"/>
            <w:right w:val="none" w:sz="0" w:space="0" w:color="auto"/>
          </w:divBdr>
        </w:div>
        <w:div w:id="1569536875">
          <w:marLeft w:val="0"/>
          <w:marRight w:val="0"/>
          <w:marTop w:val="0"/>
          <w:marBottom w:val="0"/>
          <w:divBdr>
            <w:top w:val="none" w:sz="0" w:space="0" w:color="auto"/>
            <w:left w:val="none" w:sz="0" w:space="0" w:color="auto"/>
            <w:bottom w:val="none" w:sz="0" w:space="0" w:color="auto"/>
            <w:right w:val="none" w:sz="0" w:space="0" w:color="auto"/>
          </w:divBdr>
        </w:div>
      </w:divsChild>
    </w:div>
    <w:div w:id="342753752">
      <w:bodyDiv w:val="1"/>
      <w:marLeft w:val="0"/>
      <w:marRight w:val="0"/>
      <w:marTop w:val="0"/>
      <w:marBottom w:val="0"/>
      <w:divBdr>
        <w:top w:val="none" w:sz="0" w:space="0" w:color="auto"/>
        <w:left w:val="none" w:sz="0" w:space="0" w:color="auto"/>
        <w:bottom w:val="none" w:sz="0" w:space="0" w:color="auto"/>
        <w:right w:val="none" w:sz="0" w:space="0" w:color="auto"/>
      </w:divBdr>
      <w:divsChild>
        <w:div w:id="1251424711">
          <w:marLeft w:val="0"/>
          <w:marRight w:val="0"/>
          <w:marTop w:val="0"/>
          <w:marBottom w:val="0"/>
          <w:divBdr>
            <w:top w:val="none" w:sz="0" w:space="0" w:color="auto"/>
            <w:left w:val="none" w:sz="0" w:space="0" w:color="auto"/>
            <w:bottom w:val="none" w:sz="0" w:space="0" w:color="auto"/>
            <w:right w:val="none" w:sz="0" w:space="0" w:color="auto"/>
          </w:divBdr>
        </w:div>
        <w:div w:id="1336693394">
          <w:marLeft w:val="0"/>
          <w:marRight w:val="0"/>
          <w:marTop w:val="0"/>
          <w:marBottom w:val="0"/>
          <w:divBdr>
            <w:top w:val="none" w:sz="0" w:space="0" w:color="auto"/>
            <w:left w:val="none" w:sz="0" w:space="0" w:color="auto"/>
            <w:bottom w:val="none" w:sz="0" w:space="0" w:color="auto"/>
            <w:right w:val="none" w:sz="0" w:space="0" w:color="auto"/>
          </w:divBdr>
          <w:divsChild>
            <w:div w:id="20709715">
              <w:marLeft w:val="0"/>
              <w:marRight w:val="0"/>
              <w:marTop w:val="0"/>
              <w:marBottom w:val="0"/>
              <w:divBdr>
                <w:top w:val="none" w:sz="0" w:space="0" w:color="auto"/>
                <w:left w:val="none" w:sz="0" w:space="0" w:color="auto"/>
                <w:bottom w:val="none" w:sz="0" w:space="0" w:color="auto"/>
                <w:right w:val="none" w:sz="0" w:space="0" w:color="auto"/>
              </w:divBdr>
            </w:div>
            <w:div w:id="105777433">
              <w:marLeft w:val="0"/>
              <w:marRight w:val="0"/>
              <w:marTop w:val="0"/>
              <w:marBottom w:val="0"/>
              <w:divBdr>
                <w:top w:val="none" w:sz="0" w:space="0" w:color="auto"/>
                <w:left w:val="none" w:sz="0" w:space="0" w:color="auto"/>
                <w:bottom w:val="none" w:sz="0" w:space="0" w:color="auto"/>
                <w:right w:val="none" w:sz="0" w:space="0" w:color="auto"/>
              </w:divBdr>
            </w:div>
            <w:div w:id="216748673">
              <w:marLeft w:val="0"/>
              <w:marRight w:val="0"/>
              <w:marTop w:val="0"/>
              <w:marBottom w:val="0"/>
              <w:divBdr>
                <w:top w:val="none" w:sz="0" w:space="0" w:color="auto"/>
                <w:left w:val="none" w:sz="0" w:space="0" w:color="auto"/>
                <w:bottom w:val="none" w:sz="0" w:space="0" w:color="auto"/>
                <w:right w:val="none" w:sz="0" w:space="0" w:color="auto"/>
              </w:divBdr>
            </w:div>
            <w:div w:id="251624263">
              <w:marLeft w:val="0"/>
              <w:marRight w:val="0"/>
              <w:marTop w:val="0"/>
              <w:marBottom w:val="0"/>
              <w:divBdr>
                <w:top w:val="none" w:sz="0" w:space="0" w:color="auto"/>
                <w:left w:val="none" w:sz="0" w:space="0" w:color="auto"/>
                <w:bottom w:val="none" w:sz="0" w:space="0" w:color="auto"/>
                <w:right w:val="none" w:sz="0" w:space="0" w:color="auto"/>
              </w:divBdr>
            </w:div>
            <w:div w:id="934099105">
              <w:marLeft w:val="0"/>
              <w:marRight w:val="0"/>
              <w:marTop w:val="0"/>
              <w:marBottom w:val="0"/>
              <w:divBdr>
                <w:top w:val="none" w:sz="0" w:space="0" w:color="auto"/>
                <w:left w:val="none" w:sz="0" w:space="0" w:color="auto"/>
                <w:bottom w:val="none" w:sz="0" w:space="0" w:color="auto"/>
                <w:right w:val="none" w:sz="0" w:space="0" w:color="auto"/>
              </w:divBdr>
            </w:div>
            <w:div w:id="1510021127">
              <w:marLeft w:val="0"/>
              <w:marRight w:val="0"/>
              <w:marTop w:val="0"/>
              <w:marBottom w:val="0"/>
              <w:divBdr>
                <w:top w:val="none" w:sz="0" w:space="0" w:color="auto"/>
                <w:left w:val="none" w:sz="0" w:space="0" w:color="auto"/>
                <w:bottom w:val="none" w:sz="0" w:space="0" w:color="auto"/>
                <w:right w:val="none" w:sz="0" w:space="0" w:color="auto"/>
              </w:divBdr>
            </w:div>
            <w:div w:id="1657805579">
              <w:marLeft w:val="0"/>
              <w:marRight w:val="0"/>
              <w:marTop w:val="0"/>
              <w:marBottom w:val="0"/>
              <w:divBdr>
                <w:top w:val="none" w:sz="0" w:space="0" w:color="auto"/>
                <w:left w:val="none" w:sz="0" w:space="0" w:color="auto"/>
                <w:bottom w:val="none" w:sz="0" w:space="0" w:color="auto"/>
                <w:right w:val="none" w:sz="0" w:space="0" w:color="auto"/>
              </w:divBdr>
            </w:div>
            <w:div w:id="1886676705">
              <w:marLeft w:val="0"/>
              <w:marRight w:val="0"/>
              <w:marTop w:val="0"/>
              <w:marBottom w:val="0"/>
              <w:divBdr>
                <w:top w:val="none" w:sz="0" w:space="0" w:color="auto"/>
                <w:left w:val="none" w:sz="0" w:space="0" w:color="auto"/>
                <w:bottom w:val="none" w:sz="0" w:space="0" w:color="auto"/>
                <w:right w:val="none" w:sz="0" w:space="0" w:color="auto"/>
              </w:divBdr>
            </w:div>
            <w:div w:id="20218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6689">
      <w:bodyDiv w:val="1"/>
      <w:marLeft w:val="0"/>
      <w:marRight w:val="0"/>
      <w:marTop w:val="0"/>
      <w:marBottom w:val="0"/>
      <w:divBdr>
        <w:top w:val="none" w:sz="0" w:space="0" w:color="auto"/>
        <w:left w:val="none" w:sz="0" w:space="0" w:color="auto"/>
        <w:bottom w:val="none" w:sz="0" w:space="0" w:color="auto"/>
        <w:right w:val="none" w:sz="0" w:space="0" w:color="auto"/>
      </w:divBdr>
      <w:divsChild>
        <w:div w:id="93599593">
          <w:marLeft w:val="0"/>
          <w:marRight w:val="0"/>
          <w:marTop w:val="0"/>
          <w:marBottom w:val="0"/>
          <w:divBdr>
            <w:top w:val="none" w:sz="0" w:space="0" w:color="auto"/>
            <w:left w:val="none" w:sz="0" w:space="0" w:color="auto"/>
            <w:bottom w:val="none" w:sz="0" w:space="0" w:color="auto"/>
            <w:right w:val="none" w:sz="0" w:space="0" w:color="auto"/>
          </w:divBdr>
        </w:div>
        <w:div w:id="482284397">
          <w:marLeft w:val="0"/>
          <w:marRight w:val="0"/>
          <w:marTop w:val="0"/>
          <w:marBottom w:val="0"/>
          <w:divBdr>
            <w:top w:val="none" w:sz="0" w:space="0" w:color="auto"/>
            <w:left w:val="none" w:sz="0" w:space="0" w:color="auto"/>
            <w:bottom w:val="none" w:sz="0" w:space="0" w:color="auto"/>
            <w:right w:val="none" w:sz="0" w:space="0" w:color="auto"/>
          </w:divBdr>
        </w:div>
        <w:div w:id="1037849440">
          <w:marLeft w:val="0"/>
          <w:marRight w:val="0"/>
          <w:marTop w:val="0"/>
          <w:marBottom w:val="0"/>
          <w:divBdr>
            <w:top w:val="none" w:sz="0" w:space="0" w:color="auto"/>
            <w:left w:val="none" w:sz="0" w:space="0" w:color="auto"/>
            <w:bottom w:val="none" w:sz="0" w:space="0" w:color="auto"/>
            <w:right w:val="none" w:sz="0" w:space="0" w:color="auto"/>
          </w:divBdr>
        </w:div>
        <w:div w:id="1416898403">
          <w:marLeft w:val="0"/>
          <w:marRight w:val="0"/>
          <w:marTop w:val="0"/>
          <w:marBottom w:val="0"/>
          <w:divBdr>
            <w:top w:val="none" w:sz="0" w:space="0" w:color="auto"/>
            <w:left w:val="none" w:sz="0" w:space="0" w:color="auto"/>
            <w:bottom w:val="none" w:sz="0" w:space="0" w:color="auto"/>
            <w:right w:val="none" w:sz="0" w:space="0" w:color="auto"/>
          </w:divBdr>
        </w:div>
        <w:div w:id="1696153765">
          <w:marLeft w:val="0"/>
          <w:marRight w:val="0"/>
          <w:marTop w:val="0"/>
          <w:marBottom w:val="0"/>
          <w:divBdr>
            <w:top w:val="none" w:sz="0" w:space="0" w:color="auto"/>
            <w:left w:val="none" w:sz="0" w:space="0" w:color="auto"/>
            <w:bottom w:val="none" w:sz="0" w:space="0" w:color="auto"/>
            <w:right w:val="none" w:sz="0" w:space="0" w:color="auto"/>
          </w:divBdr>
        </w:div>
        <w:div w:id="1728793745">
          <w:marLeft w:val="0"/>
          <w:marRight w:val="0"/>
          <w:marTop w:val="0"/>
          <w:marBottom w:val="0"/>
          <w:divBdr>
            <w:top w:val="none" w:sz="0" w:space="0" w:color="auto"/>
            <w:left w:val="none" w:sz="0" w:space="0" w:color="auto"/>
            <w:bottom w:val="none" w:sz="0" w:space="0" w:color="auto"/>
            <w:right w:val="none" w:sz="0" w:space="0" w:color="auto"/>
          </w:divBdr>
        </w:div>
      </w:divsChild>
    </w:div>
    <w:div w:id="515584429">
      <w:bodyDiv w:val="1"/>
      <w:marLeft w:val="0"/>
      <w:marRight w:val="0"/>
      <w:marTop w:val="0"/>
      <w:marBottom w:val="0"/>
      <w:divBdr>
        <w:top w:val="none" w:sz="0" w:space="0" w:color="auto"/>
        <w:left w:val="none" w:sz="0" w:space="0" w:color="auto"/>
        <w:bottom w:val="none" w:sz="0" w:space="0" w:color="auto"/>
        <w:right w:val="none" w:sz="0" w:space="0" w:color="auto"/>
      </w:divBdr>
      <w:divsChild>
        <w:div w:id="1594627811">
          <w:marLeft w:val="0"/>
          <w:marRight w:val="0"/>
          <w:marTop w:val="0"/>
          <w:marBottom w:val="0"/>
          <w:divBdr>
            <w:top w:val="none" w:sz="0" w:space="0" w:color="auto"/>
            <w:left w:val="none" w:sz="0" w:space="0" w:color="auto"/>
            <w:bottom w:val="none" w:sz="0" w:space="0" w:color="auto"/>
            <w:right w:val="none" w:sz="0" w:space="0" w:color="auto"/>
          </w:divBdr>
          <w:divsChild>
            <w:div w:id="19027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3216">
      <w:bodyDiv w:val="1"/>
      <w:marLeft w:val="0"/>
      <w:marRight w:val="0"/>
      <w:marTop w:val="0"/>
      <w:marBottom w:val="0"/>
      <w:divBdr>
        <w:top w:val="none" w:sz="0" w:space="0" w:color="auto"/>
        <w:left w:val="none" w:sz="0" w:space="0" w:color="auto"/>
        <w:bottom w:val="none" w:sz="0" w:space="0" w:color="auto"/>
        <w:right w:val="none" w:sz="0" w:space="0" w:color="auto"/>
      </w:divBdr>
      <w:divsChild>
        <w:div w:id="1117334534">
          <w:marLeft w:val="0"/>
          <w:marRight w:val="0"/>
          <w:marTop w:val="0"/>
          <w:marBottom w:val="0"/>
          <w:divBdr>
            <w:top w:val="none" w:sz="0" w:space="0" w:color="auto"/>
            <w:left w:val="none" w:sz="0" w:space="0" w:color="auto"/>
            <w:bottom w:val="none" w:sz="0" w:space="0" w:color="auto"/>
            <w:right w:val="none" w:sz="0" w:space="0" w:color="auto"/>
          </w:divBdr>
          <w:divsChild>
            <w:div w:id="19121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3681">
      <w:bodyDiv w:val="1"/>
      <w:marLeft w:val="0"/>
      <w:marRight w:val="0"/>
      <w:marTop w:val="0"/>
      <w:marBottom w:val="0"/>
      <w:divBdr>
        <w:top w:val="none" w:sz="0" w:space="0" w:color="auto"/>
        <w:left w:val="none" w:sz="0" w:space="0" w:color="auto"/>
        <w:bottom w:val="none" w:sz="0" w:space="0" w:color="auto"/>
        <w:right w:val="none" w:sz="0" w:space="0" w:color="auto"/>
      </w:divBdr>
      <w:divsChild>
        <w:div w:id="591087559">
          <w:marLeft w:val="0"/>
          <w:marRight w:val="0"/>
          <w:marTop w:val="0"/>
          <w:marBottom w:val="0"/>
          <w:divBdr>
            <w:top w:val="none" w:sz="0" w:space="0" w:color="auto"/>
            <w:left w:val="none" w:sz="0" w:space="0" w:color="auto"/>
            <w:bottom w:val="none" w:sz="0" w:space="0" w:color="auto"/>
            <w:right w:val="none" w:sz="0" w:space="0" w:color="auto"/>
          </w:divBdr>
          <w:divsChild>
            <w:div w:id="4138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22642">
      <w:bodyDiv w:val="1"/>
      <w:marLeft w:val="0"/>
      <w:marRight w:val="0"/>
      <w:marTop w:val="0"/>
      <w:marBottom w:val="0"/>
      <w:divBdr>
        <w:top w:val="none" w:sz="0" w:space="0" w:color="auto"/>
        <w:left w:val="none" w:sz="0" w:space="0" w:color="auto"/>
        <w:bottom w:val="none" w:sz="0" w:space="0" w:color="auto"/>
        <w:right w:val="none" w:sz="0" w:space="0" w:color="auto"/>
      </w:divBdr>
      <w:divsChild>
        <w:div w:id="280113673">
          <w:marLeft w:val="0"/>
          <w:marRight w:val="0"/>
          <w:marTop w:val="0"/>
          <w:marBottom w:val="0"/>
          <w:divBdr>
            <w:top w:val="none" w:sz="0" w:space="0" w:color="auto"/>
            <w:left w:val="none" w:sz="0" w:space="0" w:color="auto"/>
            <w:bottom w:val="none" w:sz="0" w:space="0" w:color="auto"/>
            <w:right w:val="none" w:sz="0" w:space="0" w:color="auto"/>
          </w:divBdr>
          <w:divsChild>
            <w:div w:id="1409187586">
              <w:marLeft w:val="0"/>
              <w:marRight w:val="0"/>
              <w:marTop w:val="0"/>
              <w:marBottom w:val="0"/>
              <w:divBdr>
                <w:top w:val="none" w:sz="0" w:space="0" w:color="auto"/>
                <w:left w:val="none" w:sz="0" w:space="0" w:color="auto"/>
                <w:bottom w:val="none" w:sz="0" w:space="0" w:color="auto"/>
                <w:right w:val="none" w:sz="0" w:space="0" w:color="auto"/>
              </w:divBdr>
              <w:divsChild>
                <w:div w:id="1435592390">
                  <w:marLeft w:val="0"/>
                  <w:marRight w:val="0"/>
                  <w:marTop w:val="0"/>
                  <w:marBottom w:val="0"/>
                  <w:divBdr>
                    <w:top w:val="none" w:sz="0" w:space="0" w:color="auto"/>
                    <w:left w:val="none" w:sz="0" w:space="0" w:color="auto"/>
                    <w:bottom w:val="none" w:sz="0" w:space="0" w:color="auto"/>
                    <w:right w:val="none" w:sz="0" w:space="0" w:color="auto"/>
                  </w:divBdr>
                  <w:divsChild>
                    <w:div w:id="1316685293">
                      <w:marLeft w:val="0"/>
                      <w:marRight w:val="0"/>
                      <w:marTop w:val="0"/>
                      <w:marBottom w:val="0"/>
                      <w:divBdr>
                        <w:top w:val="none" w:sz="0" w:space="0" w:color="auto"/>
                        <w:left w:val="none" w:sz="0" w:space="0" w:color="auto"/>
                        <w:bottom w:val="none" w:sz="0" w:space="0" w:color="auto"/>
                        <w:right w:val="none" w:sz="0" w:space="0" w:color="auto"/>
                      </w:divBdr>
                      <w:divsChild>
                        <w:div w:id="1408532144">
                          <w:marLeft w:val="0"/>
                          <w:marRight w:val="0"/>
                          <w:marTop w:val="0"/>
                          <w:marBottom w:val="0"/>
                          <w:divBdr>
                            <w:top w:val="none" w:sz="0" w:space="0" w:color="auto"/>
                            <w:left w:val="none" w:sz="0" w:space="0" w:color="auto"/>
                            <w:bottom w:val="none" w:sz="0" w:space="0" w:color="auto"/>
                            <w:right w:val="none" w:sz="0" w:space="0" w:color="auto"/>
                          </w:divBdr>
                          <w:divsChild>
                            <w:div w:id="1152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952105">
      <w:bodyDiv w:val="1"/>
      <w:marLeft w:val="0"/>
      <w:marRight w:val="0"/>
      <w:marTop w:val="0"/>
      <w:marBottom w:val="0"/>
      <w:divBdr>
        <w:top w:val="none" w:sz="0" w:space="0" w:color="auto"/>
        <w:left w:val="none" w:sz="0" w:space="0" w:color="auto"/>
        <w:bottom w:val="none" w:sz="0" w:space="0" w:color="auto"/>
        <w:right w:val="none" w:sz="0" w:space="0" w:color="auto"/>
      </w:divBdr>
      <w:divsChild>
        <w:div w:id="38093076">
          <w:marLeft w:val="0"/>
          <w:marRight w:val="0"/>
          <w:marTop w:val="0"/>
          <w:marBottom w:val="0"/>
          <w:divBdr>
            <w:top w:val="none" w:sz="0" w:space="0" w:color="auto"/>
            <w:left w:val="none" w:sz="0" w:space="0" w:color="auto"/>
            <w:bottom w:val="none" w:sz="0" w:space="0" w:color="auto"/>
            <w:right w:val="none" w:sz="0" w:space="0" w:color="auto"/>
          </w:divBdr>
        </w:div>
        <w:div w:id="297228915">
          <w:marLeft w:val="0"/>
          <w:marRight w:val="0"/>
          <w:marTop w:val="0"/>
          <w:marBottom w:val="0"/>
          <w:divBdr>
            <w:top w:val="none" w:sz="0" w:space="0" w:color="auto"/>
            <w:left w:val="none" w:sz="0" w:space="0" w:color="auto"/>
            <w:bottom w:val="none" w:sz="0" w:space="0" w:color="auto"/>
            <w:right w:val="none" w:sz="0" w:space="0" w:color="auto"/>
          </w:divBdr>
        </w:div>
        <w:div w:id="680863127">
          <w:marLeft w:val="0"/>
          <w:marRight w:val="0"/>
          <w:marTop w:val="0"/>
          <w:marBottom w:val="0"/>
          <w:divBdr>
            <w:top w:val="none" w:sz="0" w:space="0" w:color="auto"/>
            <w:left w:val="none" w:sz="0" w:space="0" w:color="auto"/>
            <w:bottom w:val="none" w:sz="0" w:space="0" w:color="auto"/>
            <w:right w:val="none" w:sz="0" w:space="0" w:color="auto"/>
          </w:divBdr>
        </w:div>
      </w:divsChild>
    </w:div>
    <w:div w:id="718556128">
      <w:bodyDiv w:val="1"/>
      <w:marLeft w:val="0"/>
      <w:marRight w:val="0"/>
      <w:marTop w:val="0"/>
      <w:marBottom w:val="0"/>
      <w:divBdr>
        <w:top w:val="none" w:sz="0" w:space="0" w:color="auto"/>
        <w:left w:val="none" w:sz="0" w:space="0" w:color="auto"/>
        <w:bottom w:val="none" w:sz="0" w:space="0" w:color="auto"/>
        <w:right w:val="none" w:sz="0" w:space="0" w:color="auto"/>
      </w:divBdr>
      <w:divsChild>
        <w:div w:id="77602269">
          <w:marLeft w:val="0"/>
          <w:marRight w:val="0"/>
          <w:marTop w:val="0"/>
          <w:marBottom w:val="0"/>
          <w:divBdr>
            <w:top w:val="none" w:sz="0" w:space="0" w:color="auto"/>
            <w:left w:val="none" w:sz="0" w:space="0" w:color="auto"/>
            <w:bottom w:val="none" w:sz="0" w:space="0" w:color="auto"/>
            <w:right w:val="none" w:sz="0" w:space="0" w:color="auto"/>
          </w:divBdr>
          <w:divsChild>
            <w:div w:id="35089670">
              <w:marLeft w:val="0"/>
              <w:marRight w:val="0"/>
              <w:marTop w:val="0"/>
              <w:marBottom w:val="0"/>
              <w:divBdr>
                <w:top w:val="none" w:sz="0" w:space="0" w:color="auto"/>
                <w:left w:val="none" w:sz="0" w:space="0" w:color="auto"/>
                <w:bottom w:val="none" w:sz="0" w:space="0" w:color="auto"/>
                <w:right w:val="none" w:sz="0" w:space="0" w:color="auto"/>
              </w:divBdr>
            </w:div>
            <w:div w:id="168913353">
              <w:marLeft w:val="0"/>
              <w:marRight w:val="0"/>
              <w:marTop w:val="0"/>
              <w:marBottom w:val="0"/>
              <w:divBdr>
                <w:top w:val="none" w:sz="0" w:space="0" w:color="auto"/>
                <w:left w:val="none" w:sz="0" w:space="0" w:color="auto"/>
                <w:bottom w:val="none" w:sz="0" w:space="0" w:color="auto"/>
                <w:right w:val="none" w:sz="0" w:space="0" w:color="auto"/>
              </w:divBdr>
            </w:div>
            <w:div w:id="499006513">
              <w:marLeft w:val="0"/>
              <w:marRight w:val="0"/>
              <w:marTop w:val="0"/>
              <w:marBottom w:val="0"/>
              <w:divBdr>
                <w:top w:val="none" w:sz="0" w:space="0" w:color="auto"/>
                <w:left w:val="none" w:sz="0" w:space="0" w:color="auto"/>
                <w:bottom w:val="none" w:sz="0" w:space="0" w:color="auto"/>
                <w:right w:val="none" w:sz="0" w:space="0" w:color="auto"/>
              </w:divBdr>
            </w:div>
            <w:div w:id="771439857">
              <w:marLeft w:val="0"/>
              <w:marRight w:val="0"/>
              <w:marTop w:val="0"/>
              <w:marBottom w:val="0"/>
              <w:divBdr>
                <w:top w:val="none" w:sz="0" w:space="0" w:color="auto"/>
                <w:left w:val="none" w:sz="0" w:space="0" w:color="auto"/>
                <w:bottom w:val="none" w:sz="0" w:space="0" w:color="auto"/>
                <w:right w:val="none" w:sz="0" w:space="0" w:color="auto"/>
              </w:divBdr>
            </w:div>
            <w:div w:id="1205560534">
              <w:marLeft w:val="0"/>
              <w:marRight w:val="0"/>
              <w:marTop w:val="0"/>
              <w:marBottom w:val="0"/>
              <w:divBdr>
                <w:top w:val="none" w:sz="0" w:space="0" w:color="auto"/>
                <w:left w:val="none" w:sz="0" w:space="0" w:color="auto"/>
                <w:bottom w:val="none" w:sz="0" w:space="0" w:color="auto"/>
                <w:right w:val="none" w:sz="0" w:space="0" w:color="auto"/>
              </w:divBdr>
            </w:div>
            <w:div w:id="1307511379">
              <w:marLeft w:val="0"/>
              <w:marRight w:val="0"/>
              <w:marTop w:val="0"/>
              <w:marBottom w:val="0"/>
              <w:divBdr>
                <w:top w:val="none" w:sz="0" w:space="0" w:color="auto"/>
                <w:left w:val="none" w:sz="0" w:space="0" w:color="auto"/>
                <w:bottom w:val="none" w:sz="0" w:space="0" w:color="auto"/>
                <w:right w:val="none" w:sz="0" w:space="0" w:color="auto"/>
              </w:divBdr>
            </w:div>
            <w:div w:id="1848444061">
              <w:marLeft w:val="0"/>
              <w:marRight w:val="0"/>
              <w:marTop w:val="0"/>
              <w:marBottom w:val="0"/>
              <w:divBdr>
                <w:top w:val="none" w:sz="0" w:space="0" w:color="auto"/>
                <w:left w:val="none" w:sz="0" w:space="0" w:color="auto"/>
                <w:bottom w:val="none" w:sz="0" w:space="0" w:color="auto"/>
                <w:right w:val="none" w:sz="0" w:space="0" w:color="auto"/>
              </w:divBdr>
            </w:div>
            <w:div w:id="1889564917">
              <w:marLeft w:val="0"/>
              <w:marRight w:val="0"/>
              <w:marTop w:val="0"/>
              <w:marBottom w:val="0"/>
              <w:divBdr>
                <w:top w:val="none" w:sz="0" w:space="0" w:color="auto"/>
                <w:left w:val="none" w:sz="0" w:space="0" w:color="auto"/>
                <w:bottom w:val="none" w:sz="0" w:space="0" w:color="auto"/>
                <w:right w:val="none" w:sz="0" w:space="0" w:color="auto"/>
              </w:divBdr>
            </w:div>
            <w:div w:id="2132507396">
              <w:marLeft w:val="0"/>
              <w:marRight w:val="0"/>
              <w:marTop w:val="0"/>
              <w:marBottom w:val="0"/>
              <w:divBdr>
                <w:top w:val="none" w:sz="0" w:space="0" w:color="auto"/>
                <w:left w:val="none" w:sz="0" w:space="0" w:color="auto"/>
                <w:bottom w:val="none" w:sz="0" w:space="0" w:color="auto"/>
                <w:right w:val="none" w:sz="0" w:space="0" w:color="auto"/>
              </w:divBdr>
            </w:div>
          </w:divsChild>
        </w:div>
        <w:div w:id="714698364">
          <w:marLeft w:val="0"/>
          <w:marRight w:val="0"/>
          <w:marTop w:val="0"/>
          <w:marBottom w:val="0"/>
          <w:divBdr>
            <w:top w:val="none" w:sz="0" w:space="0" w:color="auto"/>
            <w:left w:val="none" w:sz="0" w:space="0" w:color="auto"/>
            <w:bottom w:val="none" w:sz="0" w:space="0" w:color="auto"/>
            <w:right w:val="none" w:sz="0" w:space="0" w:color="auto"/>
          </w:divBdr>
        </w:div>
      </w:divsChild>
    </w:div>
    <w:div w:id="859396383">
      <w:bodyDiv w:val="1"/>
      <w:marLeft w:val="0"/>
      <w:marRight w:val="0"/>
      <w:marTop w:val="0"/>
      <w:marBottom w:val="0"/>
      <w:divBdr>
        <w:top w:val="none" w:sz="0" w:space="0" w:color="auto"/>
        <w:left w:val="none" w:sz="0" w:space="0" w:color="auto"/>
        <w:bottom w:val="none" w:sz="0" w:space="0" w:color="auto"/>
        <w:right w:val="none" w:sz="0" w:space="0" w:color="auto"/>
      </w:divBdr>
      <w:divsChild>
        <w:div w:id="1361053419">
          <w:marLeft w:val="0"/>
          <w:marRight w:val="0"/>
          <w:marTop w:val="0"/>
          <w:marBottom w:val="0"/>
          <w:divBdr>
            <w:top w:val="none" w:sz="0" w:space="0" w:color="auto"/>
            <w:left w:val="none" w:sz="0" w:space="0" w:color="auto"/>
            <w:bottom w:val="none" w:sz="0" w:space="0" w:color="auto"/>
            <w:right w:val="none" w:sz="0" w:space="0" w:color="auto"/>
          </w:divBdr>
          <w:divsChild>
            <w:div w:id="13106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537616593">
      <w:bodyDiv w:val="1"/>
      <w:marLeft w:val="0"/>
      <w:marRight w:val="0"/>
      <w:marTop w:val="0"/>
      <w:marBottom w:val="0"/>
      <w:divBdr>
        <w:top w:val="none" w:sz="0" w:space="0" w:color="auto"/>
        <w:left w:val="none" w:sz="0" w:space="0" w:color="auto"/>
        <w:bottom w:val="none" w:sz="0" w:space="0" w:color="auto"/>
        <w:right w:val="none" w:sz="0" w:space="0" w:color="auto"/>
      </w:divBdr>
      <w:divsChild>
        <w:div w:id="1181237439">
          <w:marLeft w:val="0"/>
          <w:marRight w:val="0"/>
          <w:marTop w:val="0"/>
          <w:marBottom w:val="0"/>
          <w:divBdr>
            <w:top w:val="none" w:sz="0" w:space="0" w:color="auto"/>
            <w:left w:val="none" w:sz="0" w:space="0" w:color="auto"/>
            <w:bottom w:val="none" w:sz="0" w:space="0" w:color="auto"/>
            <w:right w:val="none" w:sz="0" w:space="0" w:color="auto"/>
          </w:divBdr>
        </w:div>
        <w:div w:id="1521700615">
          <w:marLeft w:val="0"/>
          <w:marRight w:val="0"/>
          <w:marTop w:val="0"/>
          <w:marBottom w:val="0"/>
          <w:divBdr>
            <w:top w:val="none" w:sz="0" w:space="0" w:color="auto"/>
            <w:left w:val="none" w:sz="0" w:space="0" w:color="auto"/>
            <w:bottom w:val="none" w:sz="0" w:space="0" w:color="auto"/>
            <w:right w:val="none" w:sz="0" w:space="0" w:color="auto"/>
          </w:divBdr>
        </w:div>
        <w:div w:id="1533372943">
          <w:marLeft w:val="0"/>
          <w:marRight w:val="0"/>
          <w:marTop w:val="0"/>
          <w:marBottom w:val="0"/>
          <w:divBdr>
            <w:top w:val="none" w:sz="0" w:space="0" w:color="auto"/>
            <w:left w:val="none" w:sz="0" w:space="0" w:color="auto"/>
            <w:bottom w:val="none" w:sz="0" w:space="0" w:color="auto"/>
            <w:right w:val="none" w:sz="0" w:space="0" w:color="auto"/>
          </w:divBdr>
        </w:div>
        <w:div w:id="1799446027">
          <w:marLeft w:val="0"/>
          <w:marRight w:val="0"/>
          <w:marTop w:val="0"/>
          <w:marBottom w:val="0"/>
          <w:divBdr>
            <w:top w:val="none" w:sz="0" w:space="0" w:color="auto"/>
            <w:left w:val="none" w:sz="0" w:space="0" w:color="auto"/>
            <w:bottom w:val="none" w:sz="0" w:space="0" w:color="auto"/>
            <w:right w:val="none" w:sz="0" w:space="0" w:color="auto"/>
          </w:divBdr>
        </w:div>
        <w:div w:id="1997103403">
          <w:marLeft w:val="0"/>
          <w:marRight w:val="0"/>
          <w:marTop w:val="0"/>
          <w:marBottom w:val="0"/>
          <w:divBdr>
            <w:top w:val="none" w:sz="0" w:space="0" w:color="auto"/>
            <w:left w:val="none" w:sz="0" w:space="0" w:color="auto"/>
            <w:bottom w:val="none" w:sz="0" w:space="0" w:color="auto"/>
            <w:right w:val="none" w:sz="0" w:space="0" w:color="auto"/>
          </w:divBdr>
        </w:div>
        <w:div w:id="2060934283">
          <w:marLeft w:val="0"/>
          <w:marRight w:val="0"/>
          <w:marTop w:val="0"/>
          <w:marBottom w:val="0"/>
          <w:divBdr>
            <w:top w:val="none" w:sz="0" w:space="0" w:color="auto"/>
            <w:left w:val="none" w:sz="0" w:space="0" w:color="auto"/>
            <w:bottom w:val="none" w:sz="0" w:space="0" w:color="auto"/>
            <w:right w:val="none" w:sz="0" w:space="0" w:color="auto"/>
          </w:divBdr>
        </w:div>
      </w:divsChild>
    </w:div>
    <w:div w:id="1643998739">
      <w:bodyDiv w:val="1"/>
      <w:marLeft w:val="0"/>
      <w:marRight w:val="0"/>
      <w:marTop w:val="0"/>
      <w:marBottom w:val="0"/>
      <w:divBdr>
        <w:top w:val="none" w:sz="0" w:space="0" w:color="auto"/>
        <w:left w:val="none" w:sz="0" w:space="0" w:color="auto"/>
        <w:bottom w:val="none" w:sz="0" w:space="0" w:color="auto"/>
        <w:right w:val="none" w:sz="0" w:space="0" w:color="auto"/>
      </w:divBdr>
    </w:div>
    <w:div w:id="1750689412">
      <w:bodyDiv w:val="1"/>
      <w:marLeft w:val="0"/>
      <w:marRight w:val="0"/>
      <w:marTop w:val="0"/>
      <w:marBottom w:val="0"/>
      <w:divBdr>
        <w:top w:val="none" w:sz="0" w:space="0" w:color="auto"/>
        <w:left w:val="none" w:sz="0" w:space="0" w:color="auto"/>
        <w:bottom w:val="none" w:sz="0" w:space="0" w:color="auto"/>
        <w:right w:val="none" w:sz="0" w:space="0" w:color="auto"/>
      </w:divBdr>
      <w:divsChild>
        <w:div w:id="102071384">
          <w:marLeft w:val="0"/>
          <w:marRight w:val="0"/>
          <w:marTop w:val="0"/>
          <w:marBottom w:val="0"/>
          <w:divBdr>
            <w:top w:val="none" w:sz="0" w:space="0" w:color="auto"/>
            <w:left w:val="none" w:sz="0" w:space="0" w:color="auto"/>
            <w:bottom w:val="none" w:sz="0" w:space="0" w:color="auto"/>
            <w:right w:val="none" w:sz="0" w:space="0" w:color="auto"/>
          </w:divBdr>
          <w:divsChild>
            <w:div w:id="489105494">
              <w:marLeft w:val="0"/>
              <w:marRight w:val="0"/>
              <w:marTop w:val="0"/>
              <w:marBottom w:val="0"/>
              <w:divBdr>
                <w:top w:val="none" w:sz="0" w:space="0" w:color="auto"/>
                <w:left w:val="none" w:sz="0" w:space="0" w:color="auto"/>
                <w:bottom w:val="none" w:sz="0" w:space="0" w:color="auto"/>
                <w:right w:val="none" w:sz="0" w:space="0" w:color="auto"/>
              </w:divBdr>
              <w:divsChild>
                <w:div w:id="1024939965">
                  <w:marLeft w:val="0"/>
                  <w:marRight w:val="0"/>
                  <w:marTop w:val="0"/>
                  <w:marBottom w:val="0"/>
                  <w:divBdr>
                    <w:top w:val="none" w:sz="0" w:space="0" w:color="auto"/>
                    <w:left w:val="none" w:sz="0" w:space="0" w:color="auto"/>
                    <w:bottom w:val="none" w:sz="0" w:space="0" w:color="auto"/>
                    <w:right w:val="none" w:sz="0" w:space="0" w:color="auto"/>
                  </w:divBdr>
                  <w:divsChild>
                    <w:div w:id="2071224472">
                      <w:marLeft w:val="0"/>
                      <w:marRight w:val="0"/>
                      <w:marTop w:val="0"/>
                      <w:marBottom w:val="0"/>
                      <w:divBdr>
                        <w:top w:val="none" w:sz="0" w:space="0" w:color="auto"/>
                        <w:left w:val="none" w:sz="0" w:space="0" w:color="auto"/>
                        <w:bottom w:val="none" w:sz="0" w:space="0" w:color="auto"/>
                        <w:right w:val="none" w:sz="0" w:space="0" w:color="auto"/>
                      </w:divBdr>
                      <w:divsChild>
                        <w:div w:id="1094667222">
                          <w:marLeft w:val="0"/>
                          <w:marRight w:val="0"/>
                          <w:marTop w:val="0"/>
                          <w:marBottom w:val="0"/>
                          <w:divBdr>
                            <w:top w:val="none" w:sz="0" w:space="0" w:color="auto"/>
                            <w:left w:val="none" w:sz="0" w:space="0" w:color="auto"/>
                            <w:bottom w:val="none" w:sz="0" w:space="0" w:color="auto"/>
                            <w:right w:val="none" w:sz="0" w:space="0" w:color="auto"/>
                          </w:divBdr>
                          <w:divsChild>
                            <w:div w:id="17433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368950">
      <w:bodyDiv w:val="1"/>
      <w:marLeft w:val="0"/>
      <w:marRight w:val="0"/>
      <w:marTop w:val="0"/>
      <w:marBottom w:val="0"/>
      <w:divBdr>
        <w:top w:val="none" w:sz="0" w:space="0" w:color="auto"/>
        <w:left w:val="none" w:sz="0" w:space="0" w:color="auto"/>
        <w:bottom w:val="none" w:sz="0" w:space="0" w:color="auto"/>
        <w:right w:val="none" w:sz="0" w:space="0" w:color="auto"/>
      </w:divBdr>
      <w:divsChild>
        <w:div w:id="1377663875">
          <w:marLeft w:val="0"/>
          <w:marRight w:val="0"/>
          <w:marTop w:val="0"/>
          <w:marBottom w:val="0"/>
          <w:divBdr>
            <w:top w:val="none" w:sz="0" w:space="0" w:color="auto"/>
            <w:left w:val="none" w:sz="0" w:space="0" w:color="auto"/>
            <w:bottom w:val="none" w:sz="0" w:space="0" w:color="auto"/>
            <w:right w:val="none" w:sz="0" w:space="0" w:color="auto"/>
          </w:divBdr>
          <w:divsChild>
            <w:div w:id="10722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6280">
      <w:bodyDiv w:val="1"/>
      <w:marLeft w:val="0"/>
      <w:marRight w:val="0"/>
      <w:marTop w:val="0"/>
      <w:marBottom w:val="0"/>
      <w:divBdr>
        <w:top w:val="none" w:sz="0" w:space="0" w:color="auto"/>
        <w:left w:val="none" w:sz="0" w:space="0" w:color="auto"/>
        <w:bottom w:val="none" w:sz="0" w:space="0" w:color="auto"/>
        <w:right w:val="none" w:sz="0" w:space="0" w:color="auto"/>
      </w:divBdr>
      <w:divsChild>
        <w:div w:id="228852772">
          <w:marLeft w:val="0"/>
          <w:marRight w:val="0"/>
          <w:marTop w:val="0"/>
          <w:marBottom w:val="0"/>
          <w:divBdr>
            <w:top w:val="none" w:sz="0" w:space="0" w:color="auto"/>
            <w:left w:val="none" w:sz="0" w:space="0" w:color="auto"/>
            <w:bottom w:val="none" w:sz="0" w:space="0" w:color="auto"/>
            <w:right w:val="none" w:sz="0" w:space="0" w:color="auto"/>
          </w:divBdr>
        </w:div>
        <w:div w:id="384910747">
          <w:marLeft w:val="0"/>
          <w:marRight w:val="0"/>
          <w:marTop w:val="0"/>
          <w:marBottom w:val="0"/>
          <w:divBdr>
            <w:top w:val="none" w:sz="0" w:space="0" w:color="auto"/>
            <w:left w:val="none" w:sz="0" w:space="0" w:color="auto"/>
            <w:bottom w:val="none" w:sz="0" w:space="0" w:color="auto"/>
            <w:right w:val="none" w:sz="0" w:space="0" w:color="auto"/>
          </w:divBdr>
        </w:div>
        <w:div w:id="1071931823">
          <w:marLeft w:val="0"/>
          <w:marRight w:val="0"/>
          <w:marTop w:val="0"/>
          <w:marBottom w:val="0"/>
          <w:divBdr>
            <w:top w:val="none" w:sz="0" w:space="0" w:color="auto"/>
            <w:left w:val="none" w:sz="0" w:space="0" w:color="auto"/>
            <w:bottom w:val="none" w:sz="0" w:space="0" w:color="auto"/>
            <w:right w:val="none" w:sz="0" w:space="0" w:color="auto"/>
          </w:divBdr>
        </w:div>
        <w:div w:id="1525052120">
          <w:marLeft w:val="0"/>
          <w:marRight w:val="0"/>
          <w:marTop w:val="0"/>
          <w:marBottom w:val="0"/>
          <w:divBdr>
            <w:top w:val="none" w:sz="0" w:space="0" w:color="auto"/>
            <w:left w:val="none" w:sz="0" w:space="0" w:color="auto"/>
            <w:bottom w:val="none" w:sz="0" w:space="0" w:color="auto"/>
            <w:right w:val="none" w:sz="0" w:space="0" w:color="auto"/>
          </w:divBdr>
        </w:div>
        <w:div w:id="1527014211">
          <w:marLeft w:val="0"/>
          <w:marRight w:val="0"/>
          <w:marTop w:val="0"/>
          <w:marBottom w:val="0"/>
          <w:divBdr>
            <w:top w:val="none" w:sz="0" w:space="0" w:color="auto"/>
            <w:left w:val="none" w:sz="0" w:space="0" w:color="auto"/>
            <w:bottom w:val="none" w:sz="0" w:space="0" w:color="auto"/>
            <w:right w:val="none" w:sz="0" w:space="0" w:color="auto"/>
          </w:divBdr>
        </w:div>
      </w:divsChild>
    </w:div>
    <w:div w:id="2047216044">
      <w:bodyDiv w:val="1"/>
      <w:marLeft w:val="0"/>
      <w:marRight w:val="0"/>
      <w:marTop w:val="0"/>
      <w:marBottom w:val="0"/>
      <w:divBdr>
        <w:top w:val="none" w:sz="0" w:space="0" w:color="auto"/>
        <w:left w:val="none" w:sz="0" w:space="0" w:color="auto"/>
        <w:bottom w:val="none" w:sz="0" w:space="0" w:color="auto"/>
        <w:right w:val="none" w:sz="0" w:space="0" w:color="auto"/>
      </w:divBdr>
      <w:divsChild>
        <w:div w:id="750350450">
          <w:marLeft w:val="0"/>
          <w:marRight w:val="0"/>
          <w:marTop w:val="0"/>
          <w:marBottom w:val="0"/>
          <w:divBdr>
            <w:top w:val="none" w:sz="0" w:space="0" w:color="auto"/>
            <w:left w:val="none" w:sz="0" w:space="0" w:color="auto"/>
            <w:bottom w:val="none" w:sz="0" w:space="0" w:color="auto"/>
            <w:right w:val="none" w:sz="0" w:space="0" w:color="auto"/>
          </w:divBdr>
        </w:div>
        <w:div w:id="1211071745">
          <w:marLeft w:val="0"/>
          <w:marRight w:val="0"/>
          <w:marTop w:val="0"/>
          <w:marBottom w:val="0"/>
          <w:divBdr>
            <w:top w:val="none" w:sz="0" w:space="0" w:color="auto"/>
            <w:left w:val="none" w:sz="0" w:space="0" w:color="auto"/>
            <w:bottom w:val="none" w:sz="0" w:space="0" w:color="auto"/>
            <w:right w:val="none" w:sz="0" w:space="0" w:color="auto"/>
          </w:divBdr>
        </w:div>
        <w:div w:id="2086223089">
          <w:marLeft w:val="0"/>
          <w:marRight w:val="0"/>
          <w:marTop w:val="0"/>
          <w:marBottom w:val="0"/>
          <w:divBdr>
            <w:top w:val="none" w:sz="0" w:space="0" w:color="auto"/>
            <w:left w:val="none" w:sz="0" w:space="0" w:color="auto"/>
            <w:bottom w:val="none" w:sz="0" w:space="0" w:color="auto"/>
            <w:right w:val="none" w:sz="0" w:space="0" w:color="auto"/>
          </w:divBdr>
        </w:div>
      </w:divsChild>
    </w:div>
    <w:div w:id="2119447597">
      <w:bodyDiv w:val="1"/>
      <w:marLeft w:val="0"/>
      <w:marRight w:val="0"/>
      <w:marTop w:val="0"/>
      <w:marBottom w:val="0"/>
      <w:divBdr>
        <w:top w:val="none" w:sz="0" w:space="0" w:color="auto"/>
        <w:left w:val="none" w:sz="0" w:space="0" w:color="auto"/>
        <w:bottom w:val="none" w:sz="0" w:space="0" w:color="auto"/>
        <w:right w:val="none" w:sz="0" w:space="0" w:color="auto"/>
      </w:divBdr>
      <w:divsChild>
        <w:div w:id="140001031">
          <w:marLeft w:val="0"/>
          <w:marRight w:val="0"/>
          <w:marTop w:val="0"/>
          <w:marBottom w:val="0"/>
          <w:divBdr>
            <w:top w:val="none" w:sz="0" w:space="0" w:color="auto"/>
            <w:left w:val="none" w:sz="0" w:space="0" w:color="auto"/>
            <w:bottom w:val="none" w:sz="0" w:space="0" w:color="auto"/>
            <w:right w:val="none" w:sz="0" w:space="0" w:color="auto"/>
          </w:divBdr>
        </w:div>
        <w:div w:id="914701479">
          <w:marLeft w:val="0"/>
          <w:marRight w:val="0"/>
          <w:marTop w:val="0"/>
          <w:marBottom w:val="0"/>
          <w:divBdr>
            <w:top w:val="none" w:sz="0" w:space="0" w:color="auto"/>
            <w:left w:val="none" w:sz="0" w:space="0" w:color="auto"/>
            <w:bottom w:val="none" w:sz="0" w:space="0" w:color="auto"/>
            <w:right w:val="none" w:sz="0" w:space="0" w:color="auto"/>
          </w:divBdr>
        </w:div>
        <w:div w:id="1789544930">
          <w:marLeft w:val="0"/>
          <w:marRight w:val="0"/>
          <w:marTop w:val="0"/>
          <w:marBottom w:val="0"/>
          <w:divBdr>
            <w:top w:val="none" w:sz="0" w:space="0" w:color="auto"/>
            <w:left w:val="none" w:sz="0" w:space="0" w:color="auto"/>
            <w:bottom w:val="none" w:sz="0" w:space="0" w:color="auto"/>
            <w:right w:val="none" w:sz="0" w:space="0" w:color="auto"/>
          </w:divBdr>
        </w:div>
        <w:div w:id="1934820726">
          <w:marLeft w:val="0"/>
          <w:marRight w:val="0"/>
          <w:marTop w:val="0"/>
          <w:marBottom w:val="0"/>
          <w:divBdr>
            <w:top w:val="none" w:sz="0" w:space="0" w:color="auto"/>
            <w:left w:val="none" w:sz="0" w:space="0" w:color="auto"/>
            <w:bottom w:val="none" w:sz="0" w:space="0" w:color="auto"/>
            <w:right w:val="none" w:sz="0" w:space="0" w:color="auto"/>
          </w:divBdr>
        </w:div>
        <w:div w:id="1966232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publications/budget-expenditure-tracking-and-performance-framework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mission.europa.eu/law/law-making-process/better-regulation/better-regulation-guidelines-and-toolbox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strategy-and-policy/eu-budget/performance-and-reporting/horizontal-priorities/gender-equality-mainstreaming_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52025PC0565&amp;qid=1753801752960" TargetMode="External"/><Relationship Id="rId13" Type="http://schemas.openxmlformats.org/officeDocument/2006/relationships/hyperlink" Target="https://eur-lex.europa.eu/eli/reg/2024/2509/oj/eng" TargetMode="External"/><Relationship Id="rId3" Type="http://schemas.openxmlformats.org/officeDocument/2006/relationships/hyperlink" Target="https://eur-lex.europa.eu/eli/reg/2021/695/oj" TargetMode="External"/><Relationship Id="rId7" Type="http://schemas.openxmlformats.org/officeDocument/2006/relationships/hyperlink" Target="https://commission.europa.eu/publications/budget-expenditure-tracking-and-performance-framework_en" TargetMode="External"/><Relationship Id="rId12" Type="http://schemas.openxmlformats.org/officeDocument/2006/relationships/hyperlink" Target="https://commission.europa.eu/publications/agoraeu_en" TargetMode="External"/><Relationship Id="rId2" Type="http://schemas.openxmlformats.org/officeDocument/2006/relationships/hyperlink" Target="https://eur-lex.europa.eu/legal-content/EN/TXT/?uri=CELEX:32021R1060" TargetMode="External"/><Relationship Id="rId1" Type="http://schemas.openxmlformats.org/officeDocument/2006/relationships/hyperlink" Target="https://eur-lex.europa.eu/eli/reg/2021/947/oj/eng" TargetMode="External"/><Relationship Id="rId6" Type="http://schemas.openxmlformats.org/officeDocument/2006/relationships/hyperlink" Target="https://commission.europa.eu/publications/budget-expenditure-tracking-and-performance-framework_en" TargetMode="External"/><Relationship Id="rId11" Type="http://schemas.openxmlformats.org/officeDocument/2006/relationships/hyperlink" Target="https://commission.europa.eu/publications/global-europe_en" TargetMode="External"/><Relationship Id="rId5" Type="http://schemas.openxmlformats.org/officeDocument/2006/relationships/hyperlink" Target="https://eur-lex.europa.eu/eli/reg/2021/2115/oj/eng" TargetMode="External"/><Relationship Id="rId10" Type="http://schemas.openxmlformats.org/officeDocument/2006/relationships/hyperlink" Target="https://commission.europa.eu/publications/horizon-europe_en" TargetMode="External"/><Relationship Id="rId4" Type="http://schemas.openxmlformats.org/officeDocument/2006/relationships/hyperlink" Target="https://eur-lex.europa.eu/eli/reg/2021/241/oj/eng" TargetMode="External"/><Relationship Id="rId9" Type="http://schemas.openxmlformats.org/officeDocument/2006/relationships/hyperlink" Target="https://commission.europa.eu/publications/european-competitiveness-fund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2.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05B9FCA0-05A9-484D-9993-E47BCB384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2</TotalTime>
  <Pages>7</Pages>
  <Words>3567</Words>
  <Characters>21154</Characters>
  <Application>Microsoft Office Word</Application>
  <DocSecurity>0</DocSecurity>
  <PresentationFormat>Microsoft Word 8.0b</PresentationFormat>
  <Lines>306</Lines>
  <Paragraphs>50</Paragraphs>
  <ScaleCrop>false</ScaleCrop>
  <Company>European Commission</Company>
  <LinksUpToDate>false</LinksUpToDate>
  <CharactersWithSpaces>24671</CharactersWithSpaces>
  <SharedDoc>false</SharedDoc>
  <HLinks>
    <vt:vector size="108" baseType="variant">
      <vt:variant>
        <vt:i4>393272</vt:i4>
      </vt:variant>
      <vt:variant>
        <vt:i4>18</vt:i4>
      </vt:variant>
      <vt:variant>
        <vt:i4>0</vt:i4>
      </vt:variant>
      <vt:variant>
        <vt:i4>5</vt:i4>
      </vt:variant>
      <vt:variant>
        <vt:lpwstr>https://commission.europa.eu/publications/budget-expenditure-tracking-and-performance-framework_en</vt:lpwstr>
      </vt:variant>
      <vt:variant>
        <vt:lpwstr/>
      </vt:variant>
      <vt:variant>
        <vt:i4>5243002</vt:i4>
      </vt:variant>
      <vt:variant>
        <vt:i4>15</vt:i4>
      </vt:variant>
      <vt:variant>
        <vt:i4>0</vt:i4>
      </vt:variant>
      <vt:variant>
        <vt:i4>5</vt:i4>
      </vt:variant>
      <vt:variant>
        <vt:lpwstr>https://commission.europa.eu/law/law-making-process/better-regulation/better-regulation-guidelines-and-toolbox_en</vt:lpwstr>
      </vt:variant>
      <vt:variant>
        <vt:lpwstr/>
      </vt:variant>
      <vt:variant>
        <vt:i4>6553683</vt:i4>
      </vt:variant>
      <vt:variant>
        <vt:i4>12</vt:i4>
      </vt:variant>
      <vt:variant>
        <vt:i4>0</vt:i4>
      </vt:variant>
      <vt:variant>
        <vt:i4>5</vt:i4>
      </vt:variant>
      <vt:variant>
        <vt:lpwstr>https://commission.europa.eu/strategy-and-policy/eu-budget/performance-and-reporting/horizontal-priorities/gender-equality-mainstreaming_en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ariant>
        <vt:i4>8061035</vt:i4>
      </vt:variant>
      <vt:variant>
        <vt:i4>39</vt:i4>
      </vt:variant>
      <vt:variant>
        <vt:i4>0</vt:i4>
      </vt:variant>
      <vt:variant>
        <vt:i4>5</vt:i4>
      </vt:variant>
      <vt:variant>
        <vt:lpwstr>https://eur-lex.europa.eu/eli/reg/2024/2509/oj/eng</vt:lpwstr>
      </vt:variant>
      <vt:variant>
        <vt:lpwstr/>
      </vt:variant>
      <vt:variant>
        <vt:i4>2621513</vt:i4>
      </vt:variant>
      <vt:variant>
        <vt:i4>36</vt:i4>
      </vt:variant>
      <vt:variant>
        <vt:i4>0</vt:i4>
      </vt:variant>
      <vt:variant>
        <vt:i4>5</vt:i4>
      </vt:variant>
      <vt:variant>
        <vt:lpwstr>https://commission.europa.eu/publications/agoraeu_en</vt:lpwstr>
      </vt:variant>
      <vt:variant>
        <vt:lpwstr/>
      </vt:variant>
      <vt:variant>
        <vt:i4>6094952</vt:i4>
      </vt:variant>
      <vt:variant>
        <vt:i4>33</vt:i4>
      </vt:variant>
      <vt:variant>
        <vt:i4>0</vt:i4>
      </vt:variant>
      <vt:variant>
        <vt:i4>5</vt:i4>
      </vt:variant>
      <vt:variant>
        <vt:lpwstr>https://commission.europa.eu/publications/global-europe_en</vt:lpwstr>
      </vt:variant>
      <vt:variant>
        <vt:lpwstr/>
      </vt:variant>
      <vt:variant>
        <vt:i4>3604480</vt:i4>
      </vt:variant>
      <vt:variant>
        <vt:i4>30</vt:i4>
      </vt:variant>
      <vt:variant>
        <vt:i4>0</vt:i4>
      </vt:variant>
      <vt:variant>
        <vt:i4>5</vt:i4>
      </vt:variant>
      <vt:variant>
        <vt:lpwstr>https://commission.europa.eu/publications/horizon-europe_en</vt:lpwstr>
      </vt:variant>
      <vt:variant>
        <vt:lpwstr/>
      </vt:variant>
      <vt:variant>
        <vt:i4>5832752</vt:i4>
      </vt:variant>
      <vt:variant>
        <vt:i4>24</vt:i4>
      </vt:variant>
      <vt:variant>
        <vt:i4>0</vt:i4>
      </vt:variant>
      <vt:variant>
        <vt:i4>5</vt:i4>
      </vt:variant>
      <vt:variant>
        <vt:lpwstr>https://commission.europa.eu/publications/european-competitiveness-fund_en</vt:lpwstr>
      </vt:variant>
      <vt:variant>
        <vt:lpwstr/>
      </vt:variant>
      <vt:variant>
        <vt:i4>1638406</vt:i4>
      </vt:variant>
      <vt:variant>
        <vt:i4>21</vt:i4>
      </vt:variant>
      <vt:variant>
        <vt:i4>0</vt:i4>
      </vt:variant>
      <vt:variant>
        <vt:i4>5</vt:i4>
      </vt:variant>
      <vt:variant>
        <vt:lpwstr>https://eur-lex.europa.eu/legal-content/EN/TXT/?uri=CELEX%3A52025PC0565&amp;qid=1753801752960</vt:lpwstr>
      </vt:variant>
      <vt:variant>
        <vt:lpwstr/>
      </vt:variant>
      <vt:variant>
        <vt:i4>393272</vt:i4>
      </vt:variant>
      <vt:variant>
        <vt:i4>18</vt:i4>
      </vt:variant>
      <vt:variant>
        <vt:i4>0</vt:i4>
      </vt:variant>
      <vt:variant>
        <vt:i4>5</vt:i4>
      </vt:variant>
      <vt:variant>
        <vt:lpwstr>https://commission.europa.eu/publications/budget-expenditure-tracking-and-performance-framework_en</vt:lpwstr>
      </vt:variant>
      <vt:variant>
        <vt:lpwstr/>
      </vt:variant>
      <vt:variant>
        <vt:i4>393272</vt:i4>
      </vt:variant>
      <vt:variant>
        <vt:i4>15</vt:i4>
      </vt:variant>
      <vt:variant>
        <vt:i4>0</vt:i4>
      </vt:variant>
      <vt:variant>
        <vt:i4>5</vt:i4>
      </vt:variant>
      <vt:variant>
        <vt:lpwstr>https://commission.europa.eu/publications/budget-expenditure-tracking-and-performance-framework_en</vt:lpwstr>
      </vt:variant>
      <vt:variant>
        <vt:lpwstr/>
      </vt:variant>
      <vt:variant>
        <vt:i4>8323171</vt:i4>
      </vt:variant>
      <vt:variant>
        <vt:i4>12</vt:i4>
      </vt:variant>
      <vt:variant>
        <vt:i4>0</vt:i4>
      </vt:variant>
      <vt:variant>
        <vt:i4>5</vt:i4>
      </vt:variant>
      <vt:variant>
        <vt:lpwstr>https://eur-lex.europa.eu/eli/reg/2021/2115/oj/eng</vt:lpwstr>
      </vt:variant>
      <vt:variant>
        <vt:lpwstr/>
      </vt:variant>
      <vt:variant>
        <vt:i4>1441885</vt:i4>
      </vt:variant>
      <vt:variant>
        <vt:i4>9</vt:i4>
      </vt:variant>
      <vt:variant>
        <vt:i4>0</vt:i4>
      </vt:variant>
      <vt:variant>
        <vt:i4>5</vt:i4>
      </vt:variant>
      <vt:variant>
        <vt:lpwstr>https://eur-lex.europa.eu/eli/reg/2021/241/oj/eng</vt:lpwstr>
      </vt:variant>
      <vt:variant>
        <vt:lpwstr/>
      </vt:variant>
      <vt:variant>
        <vt:i4>5701727</vt:i4>
      </vt:variant>
      <vt:variant>
        <vt:i4>6</vt:i4>
      </vt:variant>
      <vt:variant>
        <vt:i4>0</vt:i4>
      </vt:variant>
      <vt:variant>
        <vt:i4>5</vt:i4>
      </vt:variant>
      <vt:variant>
        <vt:lpwstr>https://eur-lex.europa.eu/eli/reg/2021/695/oj</vt:lpwstr>
      </vt:variant>
      <vt:variant>
        <vt:lpwstr/>
      </vt:variant>
      <vt:variant>
        <vt:i4>1441863</vt:i4>
      </vt:variant>
      <vt:variant>
        <vt:i4>3</vt:i4>
      </vt:variant>
      <vt:variant>
        <vt:i4>0</vt:i4>
      </vt:variant>
      <vt:variant>
        <vt:i4>5</vt:i4>
      </vt:variant>
      <vt:variant>
        <vt:lpwstr>https://eur-lex.europa.eu/legal-content/EN/TXT/?uri=CELEX:32021R1060</vt:lpwstr>
      </vt:variant>
      <vt:variant>
        <vt:lpwstr/>
      </vt:variant>
      <vt:variant>
        <vt:i4>1769565</vt:i4>
      </vt:variant>
      <vt:variant>
        <vt:i4>0</vt:i4>
      </vt:variant>
      <vt:variant>
        <vt:i4>0</vt:i4>
      </vt:variant>
      <vt:variant>
        <vt:i4>5</vt:i4>
      </vt:variant>
      <vt:variant>
        <vt:lpwstr>https://eur-lex.europa.eu/eli/reg/2021/947/oj/eng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3</cp:revision>
  <cp:lastPrinted>2017-11-26T08:27:00Z</cp:lastPrinted>
  <dcterms:created xsi:type="dcterms:W3CDTF">2026-01-30T07:22:00Z</dcterms:created>
  <dcterms:modified xsi:type="dcterms:W3CDTF">2026-01-30T07:26:00Z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y fmtid="{D5CDD505-2E9C-101B-9397-08002B2CF9AE}" pid="23" name="Countries">
    <vt:lpwstr/>
  </property>
  <property fmtid="{D5CDD505-2E9C-101B-9397-08002B2CF9AE}" pid="24" name="DGs">
    <vt:lpwstr/>
  </property>
</Properties>
</file>