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C83C2" w14:textId="0E84248B" w:rsidR="00EB76CA" w:rsidRPr="00A64ECD" w:rsidRDefault="00EB76CA" w:rsidP="00EB76CA">
      <w:pPr>
        <w:spacing w:after="0"/>
        <w:jc w:val="center"/>
        <w:rPr>
          <w:rFonts w:ascii="Times New Roman" w:hAnsi="Times New Roman" w:cs="Times New Roman"/>
          <w:b/>
          <w:sz w:val="24"/>
          <w:szCs w:val="24"/>
        </w:rPr>
      </w:pPr>
      <w:r w:rsidRPr="00A64ECD">
        <w:rPr>
          <w:rFonts w:ascii="Times New Roman" w:hAnsi="Times New Roman" w:cs="Times New Roman"/>
          <w:b/>
          <w:bCs/>
          <w:sz w:val="24"/>
          <w:szCs w:val="24"/>
        </w:rPr>
        <w:t xml:space="preserve">Follow up to the </w:t>
      </w:r>
      <w:r w:rsidRPr="00A64ECD">
        <w:rPr>
          <w:rFonts w:ascii="Times New Roman" w:hAnsi="Times New Roman" w:cs="Times New Roman"/>
          <w:b/>
          <w:sz w:val="24"/>
          <w:szCs w:val="24"/>
        </w:rPr>
        <w:t>European Parliament non-legislative resolution on Public procurement</w:t>
      </w:r>
      <w:r w:rsidR="00BC500B">
        <w:rPr>
          <w:rFonts w:ascii="Times New Roman" w:hAnsi="Times New Roman" w:cs="Times New Roman"/>
          <w:b/>
          <w:sz w:val="24"/>
          <w:szCs w:val="24"/>
        </w:rPr>
        <w:br/>
      </w:r>
    </w:p>
    <w:p w14:paraId="5DF765A4" w14:textId="77777777" w:rsidR="00EB76CA" w:rsidRPr="00A64ECD" w:rsidRDefault="00EB76CA" w:rsidP="00EB76CA">
      <w:pPr>
        <w:spacing w:after="0"/>
        <w:rPr>
          <w:rFonts w:ascii="Times New Roman" w:hAnsi="Times New Roman" w:cs="Times New Roman"/>
          <w:b/>
          <w:sz w:val="24"/>
          <w:szCs w:val="24"/>
        </w:rPr>
      </w:pPr>
    </w:p>
    <w:p w14:paraId="77033F4F" w14:textId="10A2BD6F" w:rsidR="00EB76CA" w:rsidRPr="005642FB" w:rsidRDefault="005A519D" w:rsidP="00EB76CA">
      <w:pPr>
        <w:numPr>
          <w:ilvl w:val="0"/>
          <w:numId w:val="7"/>
        </w:numPr>
        <w:spacing w:after="240" w:line="240" w:lineRule="auto"/>
        <w:ind w:left="567" w:hanging="567"/>
        <w:jc w:val="both"/>
        <w:rPr>
          <w:rFonts w:ascii="Times New Roman" w:hAnsi="Times New Roman" w:cs="Times New Roman"/>
          <w:b/>
          <w:sz w:val="24"/>
          <w:szCs w:val="24"/>
          <w:lang w:val="fr-BE"/>
        </w:rPr>
      </w:pPr>
      <w:r w:rsidRPr="005642FB">
        <w:rPr>
          <w:rFonts w:ascii="Times New Roman" w:hAnsi="Times New Roman" w:cs="Times New Roman"/>
          <w:b/>
          <w:sz w:val="24"/>
          <w:szCs w:val="24"/>
          <w:lang w:val="fr-BE"/>
        </w:rPr>
        <w:t>Rapporteur</w:t>
      </w:r>
      <w:r w:rsidR="00CA495A" w:rsidRPr="005642FB">
        <w:rPr>
          <w:rFonts w:ascii="Times New Roman" w:hAnsi="Times New Roman" w:cs="Times New Roman"/>
          <w:b/>
          <w:sz w:val="24"/>
          <w:szCs w:val="24"/>
          <w:lang w:val="fr-BE"/>
        </w:rPr>
        <w:t xml:space="preserve">: </w:t>
      </w:r>
      <w:r w:rsidR="00CA495A" w:rsidRPr="005642FB">
        <w:rPr>
          <w:rFonts w:ascii="Times New Roman" w:hAnsi="Times New Roman" w:cs="Times New Roman"/>
          <w:bCs/>
          <w:sz w:val="24"/>
          <w:szCs w:val="24"/>
          <w:lang w:val="fr-BE"/>
        </w:rPr>
        <w:t xml:space="preserve">Piotr </w:t>
      </w:r>
      <w:r w:rsidR="00CA495A" w:rsidRPr="005642FB">
        <w:rPr>
          <w:rFonts w:ascii="Times New Roman" w:hAnsi="Times New Roman" w:cs="Times New Roman"/>
          <w:bCs/>
          <w:caps/>
          <w:sz w:val="24"/>
          <w:szCs w:val="24"/>
          <w:lang w:val="fr-BE"/>
        </w:rPr>
        <w:t>Müller</w:t>
      </w:r>
      <w:r w:rsidR="00CA495A" w:rsidRPr="005642FB">
        <w:rPr>
          <w:rFonts w:ascii="Times New Roman" w:hAnsi="Times New Roman" w:cs="Times New Roman"/>
          <w:bCs/>
          <w:sz w:val="24"/>
          <w:szCs w:val="24"/>
          <w:lang w:val="fr-BE"/>
        </w:rPr>
        <w:t xml:space="preserve"> </w:t>
      </w:r>
      <w:r w:rsidR="00F35972" w:rsidRPr="005642FB">
        <w:rPr>
          <w:rFonts w:ascii="Times New Roman" w:hAnsi="Times New Roman" w:cs="Times New Roman"/>
          <w:bCs/>
          <w:sz w:val="24"/>
          <w:szCs w:val="24"/>
          <w:lang w:val="fr-BE"/>
        </w:rPr>
        <w:t>(</w:t>
      </w:r>
      <w:r w:rsidR="00D01FB6" w:rsidRPr="005642FB">
        <w:rPr>
          <w:rFonts w:ascii="Times New Roman" w:hAnsi="Times New Roman" w:cs="Times New Roman"/>
          <w:bCs/>
          <w:sz w:val="24"/>
          <w:szCs w:val="24"/>
          <w:lang w:val="fr-BE"/>
        </w:rPr>
        <w:t>ECR / PL)</w:t>
      </w:r>
    </w:p>
    <w:p w14:paraId="52A0A7C5" w14:textId="09CBF89C" w:rsidR="00EB76CA" w:rsidRPr="005642FB" w:rsidRDefault="00EB76CA" w:rsidP="00EB76CA">
      <w:pPr>
        <w:numPr>
          <w:ilvl w:val="0"/>
          <w:numId w:val="7"/>
        </w:numPr>
        <w:spacing w:after="240" w:line="240" w:lineRule="auto"/>
        <w:ind w:left="567" w:hanging="567"/>
        <w:jc w:val="both"/>
        <w:rPr>
          <w:rFonts w:ascii="Times New Roman" w:hAnsi="Times New Roman" w:cs="Times New Roman"/>
          <w:i/>
          <w:sz w:val="24"/>
          <w:szCs w:val="24"/>
          <w:lang w:val="fr-BE"/>
        </w:rPr>
      </w:pPr>
      <w:r w:rsidRPr="005642FB">
        <w:rPr>
          <w:rFonts w:ascii="Times New Roman" w:hAnsi="Times New Roman" w:cs="Times New Roman"/>
          <w:b/>
          <w:sz w:val="24"/>
          <w:szCs w:val="24"/>
          <w:lang w:val="fr-BE"/>
        </w:rPr>
        <w:t>Reference</w:t>
      </w:r>
      <w:r w:rsidR="0099535C" w:rsidRPr="005642FB">
        <w:rPr>
          <w:rFonts w:ascii="Times New Roman" w:hAnsi="Times New Roman" w:cs="Times New Roman"/>
          <w:b/>
          <w:sz w:val="24"/>
          <w:szCs w:val="24"/>
          <w:lang w:val="fr-BE"/>
        </w:rPr>
        <w:t>s</w:t>
      </w:r>
      <w:r w:rsidRPr="005642FB">
        <w:rPr>
          <w:rFonts w:ascii="Times New Roman" w:hAnsi="Times New Roman" w:cs="Times New Roman"/>
          <w:b/>
          <w:sz w:val="24"/>
          <w:szCs w:val="24"/>
          <w:lang w:val="fr-BE"/>
        </w:rPr>
        <w:t xml:space="preserve">: </w:t>
      </w:r>
      <w:r w:rsidRPr="005642FB">
        <w:rPr>
          <w:rFonts w:ascii="Times New Roman" w:hAnsi="Times New Roman" w:cs="Times New Roman"/>
          <w:bCs/>
          <w:sz w:val="24"/>
          <w:szCs w:val="24"/>
          <w:lang w:val="fr-BE"/>
        </w:rPr>
        <w:t>2024/2103</w:t>
      </w:r>
      <w:r w:rsidR="00551F85" w:rsidRPr="005642FB">
        <w:rPr>
          <w:rFonts w:ascii="Times New Roman" w:hAnsi="Times New Roman" w:cs="Times New Roman"/>
          <w:bCs/>
          <w:sz w:val="24"/>
          <w:szCs w:val="24"/>
          <w:lang w:val="fr-BE"/>
        </w:rPr>
        <w:t xml:space="preserve">(INI) / </w:t>
      </w:r>
      <w:r w:rsidR="00DE36CA" w:rsidRPr="005642FB">
        <w:rPr>
          <w:rFonts w:ascii="Times New Roman" w:hAnsi="Times New Roman" w:cs="Times New Roman"/>
          <w:bCs/>
          <w:sz w:val="24"/>
          <w:szCs w:val="24"/>
          <w:lang w:val="fr-BE"/>
        </w:rPr>
        <w:t>A10-0147/2025</w:t>
      </w:r>
      <w:r w:rsidRPr="005642FB">
        <w:rPr>
          <w:rFonts w:ascii="Times New Roman" w:hAnsi="Times New Roman" w:cs="Times New Roman"/>
          <w:b/>
          <w:sz w:val="24"/>
          <w:szCs w:val="24"/>
          <w:lang w:val="fr-BE"/>
        </w:rPr>
        <w:t xml:space="preserve"> </w:t>
      </w:r>
      <w:r w:rsidR="00551F85" w:rsidRPr="005642FB">
        <w:rPr>
          <w:rFonts w:ascii="Times New Roman" w:hAnsi="Times New Roman" w:cs="Times New Roman"/>
          <w:b/>
          <w:sz w:val="24"/>
          <w:szCs w:val="24"/>
          <w:lang w:val="fr-BE"/>
        </w:rPr>
        <w:t xml:space="preserve">/ </w:t>
      </w:r>
      <w:r w:rsidRPr="005642FB">
        <w:rPr>
          <w:rFonts w:ascii="Times New Roman" w:hAnsi="Times New Roman" w:cs="Times New Roman"/>
          <w:iCs/>
          <w:sz w:val="24"/>
          <w:szCs w:val="24"/>
          <w:lang w:val="fr-BE"/>
        </w:rPr>
        <w:t>P10</w:t>
      </w:r>
      <w:r w:rsidR="00551F85" w:rsidRPr="005642FB">
        <w:rPr>
          <w:rFonts w:ascii="Times New Roman" w:hAnsi="Times New Roman" w:cs="Times New Roman"/>
          <w:iCs/>
          <w:sz w:val="24"/>
          <w:szCs w:val="24"/>
          <w:lang w:val="fr-BE"/>
        </w:rPr>
        <w:t>_</w:t>
      </w:r>
      <w:r w:rsidRPr="005642FB">
        <w:rPr>
          <w:rFonts w:ascii="Times New Roman" w:hAnsi="Times New Roman" w:cs="Times New Roman"/>
          <w:iCs/>
          <w:sz w:val="24"/>
          <w:szCs w:val="24"/>
          <w:lang w:val="fr-BE"/>
        </w:rPr>
        <w:t>TA(2025)0174</w:t>
      </w:r>
    </w:p>
    <w:p w14:paraId="785103F5" w14:textId="710D3CEE" w:rsidR="00EB76CA" w:rsidRPr="00A64ECD" w:rsidRDefault="00EB76CA" w:rsidP="00EB76CA">
      <w:pPr>
        <w:numPr>
          <w:ilvl w:val="0"/>
          <w:numId w:val="7"/>
        </w:numPr>
        <w:spacing w:after="240" w:line="240" w:lineRule="auto"/>
        <w:ind w:left="567" w:hanging="567"/>
        <w:jc w:val="both"/>
        <w:rPr>
          <w:rFonts w:ascii="Times New Roman" w:hAnsi="Times New Roman" w:cs="Times New Roman"/>
          <w:i/>
          <w:sz w:val="24"/>
          <w:szCs w:val="24"/>
        </w:rPr>
      </w:pPr>
      <w:r w:rsidRPr="00A64ECD">
        <w:rPr>
          <w:rFonts w:ascii="Times New Roman" w:hAnsi="Times New Roman" w:cs="Times New Roman"/>
          <w:b/>
          <w:sz w:val="24"/>
          <w:szCs w:val="24"/>
        </w:rPr>
        <w:t xml:space="preserve">Date of adoption of the resolution: </w:t>
      </w:r>
      <w:r w:rsidRPr="005642FB">
        <w:rPr>
          <w:rFonts w:ascii="Times New Roman" w:hAnsi="Times New Roman" w:cs="Times New Roman"/>
          <w:iCs/>
          <w:sz w:val="24"/>
          <w:szCs w:val="24"/>
        </w:rPr>
        <w:t>9 September 2025</w:t>
      </w:r>
    </w:p>
    <w:p w14:paraId="5711D493" w14:textId="77777777" w:rsidR="00EB76CA" w:rsidRPr="00A64ECD" w:rsidRDefault="00EB76CA" w:rsidP="00EB76CA">
      <w:pPr>
        <w:widowControl w:val="0"/>
        <w:numPr>
          <w:ilvl w:val="0"/>
          <w:numId w:val="7"/>
        </w:numPr>
        <w:spacing w:after="240" w:line="240" w:lineRule="auto"/>
        <w:ind w:left="567" w:hanging="567"/>
        <w:jc w:val="both"/>
        <w:rPr>
          <w:rFonts w:ascii="Times New Roman" w:hAnsi="Times New Roman" w:cs="Times New Roman"/>
          <w:i/>
          <w:iCs/>
          <w:vanish/>
          <w:sz w:val="24"/>
          <w:szCs w:val="24"/>
        </w:rPr>
      </w:pPr>
      <w:r w:rsidRPr="00A64ECD">
        <w:rPr>
          <w:rFonts w:ascii="Times New Roman" w:hAnsi="Times New Roman" w:cs="Times New Roman"/>
          <w:b/>
          <w:sz w:val="24"/>
          <w:szCs w:val="24"/>
        </w:rPr>
        <w:t>Competent Parliamentary Committee:</w:t>
      </w:r>
      <w:r w:rsidRPr="00A64ECD">
        <w:rPr>
          <w:rFonts w:ascii="Times New Roman" w:hAnsi="Times New Roman" w:cs="Times New Roman"/>
          <w:sz w:val="24"/>
          <w:szCs w:val="24"/>
        </w:rPr>
        <w:t xml:space="preserve"> </w:t>
      </w:r>
      <w:bookmarkStart w:id="0" w:name="Commission"/>
      <w:r w:rsidRPr="00A64ECD">
        <w:rPr>
          <w:rFonts w:ascii="Times New Roman" w:hAnsi="Times New Roman" w:cs="Times New Roman"/>
          <w:i/>
          <w:iCs/>
          <w:vanish/>
          <w:sz w:val="24"/>
          <w:szCs w:val="24"/>
        </w:rPr>
        <w:t>Committee on the Internal Market and Consumer Protection</w:t>
      </w:r>
      <w:bookmarkEnd w:id="0"/>
      <w:r w:rsidRPr="00A64ECD">
        <w:rPr>
          <w:rFonts w:ascii="Times New Roman" w:hAnsi="Times New Roman" w:cs="Times New Roman"/>
          <w:i/>
          <w:iCs/>
          <w:vanish/>
          <w:sz w:val="24"/>
          <w:szCs w:val="24"/>
        </w:rPr>
        <w:t xml:space="preserve"> (IMCO)</w:t>
      </w:r>
    </w:p>
    <w:p w14:paraId="5989D39A" w14:textId="77777777" w:rsidR="005642FB" w:rsidRPr="005642FB" w:rsidRDefault="00477CFF" w:rsidP="007B4AD6">
      <w:pPr>
        <w:widowControl w:val="0"/>
        <w:numPr>
          <w:ilvl w:val="0"/>
          <w:numId w:val="7"/>
        </w:numPr>
        <w:spacing w:after="240" w:line="240" w:lineRule="auto"/>
        <w:ind w:left="567" w:hanging="567"/>
        <w:jc w:val="both"/>
        <w:rPr>
          <w:rFonts w:ascii="Times New Roman" w:hAnsi="Times New Roman" w:cs="Times New Roman"/>
          <w:sz w:val="24"/>
          <w:szCs w:val="24"/>
        </w:rPr>
      </w:pPr>
      <w:r w:rsidRPr="005642FB">
        <w:rPr>
          <w:rFonts w:ascii="Times New Roman" w:hAnsi="Times New Roman" w:cs="Times New Roman"/>
          <w:bCs/>
          <w:sz w:val="24"/>
          <w:szCs w:val="24"/>
        </w:rPr>
        <w:t>Committee on the Internal Market and Consumer Protection (</w:t>
      </w:r>
      <w:r w:rsidR="006E2E7F" w:rsidRPr="005642FB">
        <w:rPr>
          <w:rFonts w:ascii="Times New Roman" w:hAnsi="Times New Roman" w:cs="Times New Roman"/>
          <w:bCs/>
          <w:sz w:val="24"/>
          <w:szCs w:val="24"/>
        </w:rPr>
        <w:t>IMCO</w:t>
      </w:r>
      <w:r w:rsidRPr="005642FB">
        <w:rPr>
          <w:rFonts w:ascii="Times New Roman" w:hAnsi="Times New Roman" w:cs="Times New Roman"/>
          <w:bCs/>
          <w:sz w:val="24"/>
          <w:szCs w:val="24"/>
        </w:rPr>
        <w:t>)</w:t>
      </w:r>
    </w:p>
    <w:p w14:paraId="6214EDEE" w14:textId="6C688C8E" w:rsidR="00EB76CA" w:rsidRPr="005642FB" w:rsidRDefault="00EB76CA" w:rsidP="005642FB">
      <w:pPr>
        <w:pStyle w:val="ListParagraph"/>
        <w:widowControl w:val="0"/>
        <w:numPr>
          <w:ilvl w:val="0"/>
          <w:numId w:val="8"/>
        </w:numPr>
        <w:spacing w:after="240" w:line="240" w:lineRule="auto"/>
        <w:ind w:left="567" w:hanging="567"/>
        <w:jc w:val="both"/>
        <w:rPr>
          <w:rFonts w:ascii="Times New Roman" w:hAnsi="Times New Roman" w:cs="Times New Roman"/>
          <w:sz w:val="24"/>
          <w:szCs w:val="24"/>
        </w:rPr>
      </w:pPr>
      <w:r w:rsidRPr="005642FB">
        <w:rPr>
          <w:rFonts w:ascii="Times New Roman" w:hAnsi="Times New Roman" w:cs="Times New Roman"/>
          <w:b/>
          <w:sz w:val="24"/>
          <w:szCs w:val="24"/>
        </w:rPr>
        <w:t>Brief analysis/ assessment of the resolution and requests made in it:</w:t>
      </w:r>
      <w:r w:rsidRPr="005642FB">
        <w:rPr>
          <w:rFonts w:ascii="Times New Roman" w:hAnsi="Times New Roman" w:cs="Times New Roman"/>
          <w:sz w:val="24"/>
          <w:szCs w:val="24"/>
        </w:rPr>
        <w:t xml:space="preserve"> </w:t>
      </w:r>
    </w:p>
    <w:p w14:paraId="57F8BE31" w14:textId="2F79A94F" w:rsidR="00EB76CA" w:rsidRPr="00A64ECD" w:rsidRDefault="00EB76CA" w:rsidP="00EB76CA">
      <w:pPr>
        <w:jc w:val="both"/>
        <w:rPr>
          <w:rFonts w:ascii="Times New Roman" w:hAnsi="Times New Roman" w:cs="Times New Roman"/>
          <w:sz w:val="24"/>
          <w:szCs w:val="24"/>
          <w:lang w:val="en-IE"/>
        </w:rPr>
      </w:pPr>
      <w:r w:rsidRPr="00A64ECD">
        <w:rPr>
          <w:rFonts w:ascii="Times New Roman" w:hAnsi="Times New Roman" w:cs="Times New Roman"/>
          <w:sz w:val="24"/>
          <w:szCs w:val="24"/>
          <w:lang w:val="en-IE"/>
        </w:rPr>
        <w:t xml:space="preserve">The European Parliament recognises public procurement as a strategic lever for competitiveness, resilience and the quality of public services. It calls on the Commission to review the 2014 </w:t>
      </w:r>
      <w:r w:rsidR="002F6246" w:rsidRPr="00A64ECD">
        <w:rPr>
          <w:rFonts w:ascii="Times New Roman" w:hAnsi="Times New Roman" w:cs="Times New Roman"/>
          <w:sz w:val="24"/>
          <w:szCs w:val="24"/>
          <w:lang w:val="en-IE"/>
        </w:rPr>
        <w:t>D</w:t>
      </w:r>
      <w:r w:rsidRPr="00A64ECD">
        <w:rPr>
          <w:rFonts w:ascii="Times New Roman" w:hAnsi="Times New Roman" w:cs="Times New Roman"/>
          <w:sz w:val="24"/>
          <w:szCs w:val="24"/>
          <w:lang w:val="en-IE"/>
        </w:rPr>
        <w:t xml:space="preserve">irectives in order to ensure legal certainty and competitiveness, while allowing for a broader use of qualitative, social and sustainability criteria. </w:t>
      </w:r>
    </w:p>
    <w:p w14:paraId="7CA54BDE" w14:textId="0A005CE3" w:rsidR="00EB76CA" w:rsidRPr="00A64ECD" w:rsidRDefault="00EB76CA" w:rsidP="00EB76CA">
      <w:pPr>
        <w:jc w:val="both"/>
        <w:rPr>
          <w:rFonts w:ascii="Times New Roman" w:hAnsi="Times New Roman" w:cs="Times New Roman"/>
          <w:sz w:val="24"/>
          <w:szCs w:val="24"/>
          <w:lang w:val="en-IE"/>
        </w:rPr>
      </w:pPr>
      <w:r w:rsidRPr="00A64ECD">
        <w:rPr>
          <w:rFonts w:ascii="Times New Roman" w:hAnsi="Times New Roman" w:cs="Times New Roman"/>
          <w:sz w:val="24"/>
          <w:szCs w:val="24"/>
          <w:lang w:val="en-IE"/>
        </w:rPr>
        <w:t xml:space="preserve">The European Parliament emphasises technological neutrality, open and competitive markets, and long-term commercial viability as guiding principles for public investment decisions. The Parliament </w:t>
      </w:r>
      <w:r w:rsidR="002F6246" w:rsidRPr="00A64ECD">
        <w:rPr>
          <w:rFonts w:ascii="Times New Roman" w:hAnsi="Times New Roman" w:cs="Times New Roman"/>
          <w:sz w:val="24"/>
          <w:szCs w:val="24"/>
          <w:lang w:val="en-IE"/>
        </w:rPr>
        <w:t>indicates</w:t>
      </w:r>
      <w:r w:rsidRPr="00A64ECD">
        <w:rPr>
          <w:rFonts w:ascii="Times New Roman" w:hAnsi="Times New Roman" w:cs="Times New Roman"/>
          <w:sz w:val="24"/>
          <w:szCs w:val="24"/>
          <w:lang w:val="en-IE"/>
        </w:rPr>
        <w:t xml:space="preserve"> great importance to quality rather than the lowest price, encouraging contracting authorities to rely more on the most economically advantageous tender (MEAT), with particular emphasis on non-price factors such as quality, regional impact and continuity of supply.</w:t>
      </w:r>
    </w:p>
    <w:p w14:paraId="6C5C7D54" w14:textId="77777777" w:rsidR="00EB76CA" w:rsidRPr="00A64ECD" w:rsidRDefault="00EB76CA" w:rsidP="00EB76CA">
      <w:pPr>
        <w:jc w:val="both"/>
        <w:rPr>
          <w:rFonts w:ascii="Times New Roman" w:hAnsi="Times New Roman" w:cs="Times New Roman"/>
          <w:sz w:val="24"/>
          <w:szCs w:val="24"/>
          <w:lang w:val="en-IE"/>
        </w:rPr>
      </w:pPr>
      <w:r w:rsidRPr="00A64ECD">
        <w:rPr>
          <w:rFonts w:ascii="Times New Roman" w:hAnsi="Times New Roman" w:cs="Times New Roman"/>
          <w:sz w:val="24"/>
          <w:szCs w:val="24"/>
          <w:lang w:val="en-IE"/>
        </w:rPr>
        <w:t>It calls for robust professionalisation: training, guidance and funding at EU level to help purchasers apply non-price criteria and life-cycle approaches with confidence. In order to improve integrity and trust, it recommends concrete anti-corruption measures with proportionate justifications for negotiated procedures without prior publication.</w:t>
      </w:r>
    </w:p>
    <w:p w14:paraId="3340FF1F" w14:textId="1010DA83" w:rsidR="00EB76CA" w:rsidRPr="00A64ECD" w:rsidRDefault="00EB76CA" w:rsidP="00EB76CA">
      <w:pPr>
        <w:jc w:val="both"/>
        <w:rPr>
          <w:rFonts w:ascii="Times New Roman" w:hAnsi="Times New Roman" w:cs="Times New Roman"/>
          <w:sz w:val="24"/>
          <w:szCs w:val="24"/>
          <w:lang w:val="en-IE"/>
        </w:rPr>
      </w:pPr>
      <w:r w:rsidRPr="00A64ECD">
        <w:rPr>
          <w:rFonts w:ascii="Times New Roman" w:hAnsi="Times New Roman" w:cs="Times New Roman"/>
          <w:sz w:val="24"/>
          <w:szCs w:val="24"/>
          <w:lang w:val="en-IE"/>
        </w:rPr>
        <w:t xml:space="preserve">To address operational bottlenecks, Parliament advocates better alignment of public procurement rules for public enterprises with commercial practices to avoid cost inflation and delays in critical sectors such as energy and utilities. It calls for greater consistency between European rules. With regard to concessions, it </w:t>
      </w:r>
      <w:r w:rsidR="00FE4907">
        <w:rPr>
          <w:rFonts w:ascii="Times New Roman" w:hAnsi="Times New Roman" w:cs="Times New Roman"/>
          <w:sz w:val="24"/>
          <w:szCs w:val="24"/>
          <w:lang w:val="en-IE"/>
        </w:rPr>
        <w:t>calls for a reflection on whether</w:t>
      </w:r>
      <w:r w:rsidRPr="00A64ECD">
        <w:rPr>
          <w:rFonts w:ascii="Times New Roman" w:hAnsi="Times New Roman" w:cs="Times New Roman"/>
          <w:sz w:val="24"/>
          <w:szCs w:val="24"/>
          <w:lang w:val="en-IE"/>
        </w:rPr>
        <w:t xml:space="preserve"> contract duration adequately reflect</w:t>
      </w:r>
      <w:r w:rsidR="00FE4907">
        <w:rPr>
          <w:rFonts w:ascii="Times New Roman" w:hAnsi="Times New Roman" w:cs="Times New Roman"/>
          <w:sz w:val="24"/>
          <w:szCs w:val="24"/>
          <w:lang w:val="en-IE"/>
        </w:rPr>
        <w:t>s</w:t>
      </w:r>
      <w:r w:rsidRPr="00A64ECD">
        <w:rPr>
          <w:rFonts w:ascii="Times New Roman" w:hAnsi="Times New Roman" w:cs="Times New Roman"/>
          <w:sz w:val="24"/>
          <w:szCs w:val="24"/>
          <w:lang w:val="en-IE"/>
        </w:rPr>
        <w:t xml:space="preserve"> investment needs after award and whether greater flexibility could unlock investment in infrastructure.</w:t>
      </w:r>
    </w:p>
    <w:p w14:paraId="5F8808A0" w14:textId="6A04D0E7" w:rsidR="00EB76CA" w:rsidRPr="00A64ECD" w:rsidRDefault="00EB76CA" w:rsidP="00F03694">
      <w:pPr>
        <w:jc w:val="both"/>
        <w:rPr>
          <w:rFonts w:ascii="Times New Roman" w:hAnsi="Times New Roman" w:cs="Times New Roman"/>
          <w:sz w:val="24"/>
          <w:szCs w:val="24"/>
          <w:lang w:val="en-IE"/>
        </w:rPr>
      </w:pPr>
      <w:r w:rsidRPr="00A64ECD">
        <w:rPr>
          <w:rFonts w:ascii="Times New Roman" w:hAnsi="Times New Roman" w:cs="Times New Roman"/>
          <w:sz w:val="24"/>
          <w:szCs w:val="24"/>
          <w:lang w:val="en-IE"/>
        </w:rPr>
        <w:t xml:space="preserve">Parliament stresses the need to strengthen the EU's toolbox to ensure reciprocity and a level playing field in international public procurement, noting the role of the International Instrument on Public Procurement and the Foreign Subsidies Regulation, as well as recent </w:t>
      </w:r>
      <w:r w:rsidR="00F03694" w:rsidRPr="00577EB6">
        <w:rPr>
          <w:rFonts w:ascii="Times New Roman" w:hAnsi="Times New Roman" w:cs="Times New Roman"/>
          <w:sz w:val="24"/>
          <w:szCs w:val="24"/>
          <w:lang w:val="en-IE"/>
        </w:rPr>
        <w:t>Court of Justice of the European Union</w:t>
      </w:r>
      <w:r w:rsidR="00F03694" w:rsidRPr="00F03694">
        <w:rPr>
          <w:rFonts w:ascii="Times New Roman" w:hAnsi="Times New Roman" w:cs="Times New Roman"/>
          <w:sz w:val="24"/>
          <w:szCs w:val="24"/>
          <w:lang w:val="en-IE"/>
        </w:rPr>
        <w:t xml:space="preserve"> </w:t>
      </w:r>
      <w:r w:rsidR="00F03694">
        <w:rPr>
          <w:rFonts w:ascii="Times New Roman" w:hAnsi="Times New Roman" w:cs="Times New Roman"/>
          <w:sz w:val="24"/>
          <w:szCs w:val="24"/>
          <w:lang w:val="en-IE"/>
        </w:rPr>
        <w:t>(</w:t>
      </w:r>
      <w:r w:rsidRPr="00A64ECD">
        <w:rPr>
          <w:rFonts w:ascii="Times New Roman" w:hAnsi="Times New Roman" w:cs="Times New Roman"/>
          <w:sz w:val="24"/>
          <w:szCs w:val="24"/>
          <w:lang w:val="en-IE"/>
        </w:rPr>
        <w:t>CJEU</w:t>
      </w:r>
      <w:r w:rsidR="00F03694">
        <w:rPr>
          <w:rFonts w:ascii="Times New Roman" w:hAnsi="Times New Roman" w:cs="Times New Roman"/>
          <w:sz w:val="24"/>
          <w:szCs w:val="24"/>
          <w:lang w:val="en-IE"/>
        </w:rPr>
        <w:t>)</w:t>
      </w:r>
      <w:r w:rsidRPr="00A64ECD">
        <w:rPr>
          <w:rFonts w:ascii="Times New Roman" w:hAnsi="Times New Roman" w:cs="Times New Roman"/>
          <w:sz w:val="24"/>
          <w:szCs w:val="24"/>
          <w:lang w:val="en-IE"/>
        </w:rPr>
        <w:t xml:space="preserve"> case law clarifying the position of foreign bidders from non-signatory countries. It urges the Commission to provide clear rules for the treatment of non-European products and operators and to prevent divergent national practices. The Parliament stresses that any shift towards European preference in strategic sectors must be proportionate, transparent and fully compliant with WTO commitments and the EU's international obligations, avoiding fragmentation of the internal market and protectionism.</w:t>
      </w:r>
    </w:p>
    <w:p w14:paraId="00BFBD18" w14:textId="77777777" w:rsidR="00EB76CA" w:rsidRPr="00A64ECD" w:rsidRDefault="00EB76CA" w:rsidP="00EB76CA">
      <w:pPr>
        <w:jc w:val="both"/>
        <w:rPr>
          <w:rFonts w:ascii="Times New Roman" w:hAnsi="Times New Roman" w:cs="Times New Roman"/>
          <w:sz w:val="24"/>
          <w:szCs w:val="24"/>
          <w:lang w:val="en-IE"/>
        </w:rPr>
      </w:pPr>
      <w:r w:rsidRPr="00A64ECD">
        <w:rPr>
          <w:rFonts w:ascii="Times New Roman" w:hAnsi="Times New Roman" w:cs="Times New Roman"/>
          <w:sz w:val="24"/>
          <w:szCs w:val="24"/>
          <w:lang w:val="en-IE"/>
        </w:rPr>
        <w:lastRenderedPageBreak/>
        <w:t>Parliament advocates the strategic use of public procurement to support resilience, EU industrial capacity and security of supply. It calls for the exploration of proportionate criteria relating to European content or resilience in sensitive areas and, for projects of strategic interest (e.g. critical infrastructure, cutting-edge technologies, critical raw materials), it proposes to allow requirements for industrial partnerships with EU-based entities, including clauses on the transfer of technology, know-how and skills, in accordance with European and international law.</w:t>
      </w:r>
    </w:p>
    <w:p w14:paraId="56C5E276" w14:textId="77777777" w:rsidR="00EB76CA" w:rsidRPr="00A64ECD" w:rsidRDefault="00EB76CA" w:rsidP="00EB76CA">
      <w:pPr>
        <w:jc w:val="both"/>
        <w:rPr>
          <w:rFonts w:ascii="Times New Roman" w:hAnsi="Times New Roman" w:cs="Times New Roman"/>
          <w:sz w:val="24"/>
          <w:szCs w:val="24"/>
          <w:lang w:val="en-IE"/>
        </w:rPr>
      </w:pPr>
      <w:r w:rsidRPr="00A64ECD">
        <w:rPr>
          <w:rFonts w:ascii="Times New Roman" w:hAnsi="Times New Roman" w:cs="Times New Roman"/>
          <w:sz w:val="24"/>
          <w:szCs w:val="24"/>
          <w:lang w:val="en-IE"/>
        </w:rPr>
        <w:t>With regard to sustainability and social standards, Parliament calls for the establishment of a practical, sector-specific toolbox comprising standard technical and award criteria, verification methods and contractual clauses, provided that it does not impose disproportionate costs, guarantees technological neutrality, preserves competition and reflects the diversity and availability of products and services. It endorses reliable EU-wide labels and certifications to implement sustainability and reaffirms, in line with CJEU case law, that contracting authorities may include requirements based on national labour law (e.g. collective agreements, equal pay) in tender documents. It also addresses the challenges of enforcing legislation in long subcontracting chains and calls for better tools to ensure accountability and compliance.</w:t>
      </w:r>
    </w:p>
    <w:p w14:paraId="008DB12C" w14:textId="77777777" w:rsidR="00EB76CA" w:rsidRPr="00A64ECD" w:rsidRDefault="00EB76CA" w:rsidP="00EB76CA">
      <w:pPr>
        <w:jc w:val="both"/>
        <w:rPr>
          <w:rFonts w:ascii="Times New Roman" w:hAnsi="Times New Roman" w:cs="Times New Roman"/>
          <w:sz w:val="24"/>
          <w:szCs w:val="24"/>
          <w:lang w:val="en-IE"/>
        </w:rPr>
      </w:pPr>
      <w:r w:rsidRPr="00A64ECD">
        <w:rPr>
          <w:rFonts w:ascii="Times New Roman" w:hAnsi="Times New Roman" w:cs="Times New Roman"/>
          <w:sz w:val="24"/>
          <w:szCs w:val="24"/>
          <w:lang w:val="en-IE"/>
        </w:rPr>
        <w:t>Finally, the European Parliaments links public procurement, territorial cohesion and food security, encouraging mechanisms that strengthen regional economic resilience and the quality of local jobs without unduly favouring certain regions or sectors. It calls for the evaluation of options such as minimum quotas for local products where appropriate and feasible, supports healthier and more sustainable food policies in public procurement, and encourages cooperation between public authorities by recommending a broader and clearer exemption for cooperation between contracting authorities in order to improve service delivery and reduce costs. Finally, it advocates the full digitisation of public procurement to reduce red tape, increase transparency and facilitate SME and cross-border participation, while maintaining high security standards.</w:t>
      </w:r>
    </w:p>
    <w:p w14:paraId="56D29DEE" w14:textId="77777777" w:rsidR="00EB76CA" w:rsidRPr="00A64ECD" w:rsidRDefault="00EB76CA" w:rsidP="005642FB">
      <w:pPr>
        <w:widowControl w:val="0"/>
        <w:numPr>
          <w:ilvl w:val="0"/>
          <w:numId w:val="8"/>
        </w:numPr>
        <w:spacing w:after="240" w:line="240" w:lineRule="auto"/>
        <w:ind w:left="567" w:hanging="567"/>
        <w:jc w:val="both"/>
        <w:rPr>
          <w:rFonts w:ascii="Times New Roman" w:hAnsi="Times New Roman" w:cs="Times New Roman"/>
          <w:b/>
          <w:i/>
          <w:sz w:val="24"/>
          <w:szCs w:val="24"/>
        </w:rPr>
      </w:pPr>
      <w:r w:rsidRPr="00A64ECD">
        <w:rPr>
          <w:rFonts w:ascii="Times New Roman" w:hAnsi="Times New Roman" w:cs="Times New Roman"/>
          <w:b/>
          <w:sz w:val="24"/>
          <w:szCs w:val="24"/>
        </w:rPr>
        <w:t>Response to the requests and overview of the action taken, or intended to be taken, by the Commission:</w:t>
      </w:r>
      <w:r w:rsidRPr="00A64ECD">
        <w:rPr>
          <w:rFonts w:ascii="Times New Roman" w:hAnsi="Times New Roman" w:cs="Times New Roman"/>
          <w:sz w:val="24"/>
          <w:szCs w:val="24"/>
        </w:rPr>
        <w:t xml:space="preserve"> </w:t>
      </w:r>
    </w:p>
    <w:p w14:paraId="7C305DA8" w14:textId="04A5A8E0" w:rsidR="00EF78FC" w:rsidRPr="00A64ECD" w:rsidRDefault="00FC1B46" w:rsidP="008F156E">
      <w:pPr>
        <w:jc w:val="both"/>
        <w:rPr>
          <w:rFonts w:ascii="Times New Roman" w:hAnsi="Times New Roman" w:cs="Times New Roman"/>
          <w:sz w:val="24"/>
          <w:szCs w:val="24"/>
        </w:rPr>
      </w:pPr>
      <w:r w:rsidRPr="00A64ECD">
        <w:rPr>
          <w:rFonts w:ascii="Times New Roman" w:hAnsi="Times New Roman" w:cs="Times New Roman"/>
          <w:sz w:val="24"/>
          <w:szCs w:val="24"/>
        </w:rPr>
        <w:t>The European Commission welcomes the European Parliament's own-initiative report on public procurement and appreciates the constructive engagement and valuable input provided by the Parliament. Public procurement represents approximately 15% of European GDP, with an estimated value of €2.565 trillion in 2023, and constitutes a powerful lever for achieving competitiveness</w:t>
      </w:r>
      <w:r w:rsidR="00D7286A" w:rsidRPr="00A64ECD">
        <w:rPr>
          <w:rFonts w:ascii="Times New Roman" w:hAnsi="Times New Roman" w:cs="Times New Roman"/>
          <w:sz w:val="24"/>
          <w:szCs w:val="24"/>
        </w:rPr>
        <w:t xml:space="preserve"> </w:t>
      </w:r>
      <w:r w:rsidRPr="00A64ECD">
        <w:rPr>
          <w:rFonts w:ascii="Times New Roman" w:hAnsi="Times New Roman" w:cs="Times New Roman"/>
          <w:sz w:val="24"/>
          <w:szCs w:val="24"/>
        </w:rPr>
        <w:t>and economic security. The Commission acknowledges the Parliament's comprehensive analysis and recognises the alignment between many of the Parliament's recommendations and the Commission's priorities as outlined in the Political Guidelines for 2025-2029.</w:t>
      </w:r>
    </w:p>
    <w:p w14:paraId="6DE47607" w14:textId="41BC9706" w:rsidR="008F7E43" w:rsidRPr="00A64ECD" w:rsidRDefault="00FC1B46" w:rsidP="00D7286A">
      <w:pPr>
        <w:jc w:val="both"/>
        <w:rPr>
          <w:rFonts w:ascii="Times New Roman" w:hAnsi="Times New Roman" w:cs="Times New Roman"/>
          <w:sz w:val="24"/>
          <w:szCs w:val="24"/>
          <w:lang w:val="en-IE"/>
        </w:rPr>
      </w:pPr>
      <w:r w:rsidRPr="00A64ECD">
        <w:rPr>
          <w:rFonts w:ascii="Times New Roman" w:hAnsi="Times New Roman" w:cs="Times New Roman"/>
          <w:sz w:val="24"/>
          <w:szCs w:val="24"/>
          <w:lang w:val="en-IE"/>
        </w:rPr>
        <w:t xml:space="preserve">With regard to the </w:t>
      </w:r>
      <w:r w:rsidRPr="00A64ECD">
        <w:rPr>
          <w:rFonts w:ascii="Times New Roman" w:hAnsi="Times New Roman" w:cs="Times New Roman"/>
          <w:b/>
          <w:bCs/>
          <w:sz w:val="24"/>
          <w:szCs w:val="24"/>
          <w:lang w:val="en-IE"/>
        </w:rPr>
        <w:t>call to streamline and clarify the focus of public procurement goals, including those for strategic procurement</w:t>
      </w:r>
      <w:r w:rsidRPr="00A64ECD">
        <w:rPr>
          <w:rFonts w:ascii="Times New Roman" w:hAnsi="Times New Roman" w:cs="Times New Roman"/>
          <w:sz w:val="24"/>
          <w:szCs w:val="24"/>
          <w:lang w:val="en-IE"/>
        </w:rPr>
        <w:t xml:space="preserve"> (paragraph 1)</w:t>
      </w:r>
      <w:r w:rsidRPr="00A64ECD">
        <w:rPr>
          <w:rFonts w:ascii="Times New Roman" w:hAnsi="Times New Roman" w:cs="Times New Roman"/>
          <w:b/>
          <w:bCs/>
          <w:sz w:val="24"/>
          <w:szCs w:val="24"/>
          <w:lang w:val="en-IE"/>
        </w:rPr>
        <w:t>,</w:t>
      </w:r>
      <w:r w:rsidRPr="00A64ECD">
        <w:rPr>
          <w:rFonts w:ascii="Times New Roman" w:hAnsi="Times New Roman" w:cs="Times New Roman"/>
          <w:sz w:val="24"/>
          <w:szCs w:val="24"/>
          <w:lang w:val="en-IE"/>
        </w:rPr>
        <w:t xml:space="preserve"> the Commission will examine as part </w:t>
      </w:r>
      <w:r w:rsidR="001A4B47">
        <w:rPr>
          <w:rFonts w:ascii="Times New Roman" w:hAnsi="Times New Roman" w:cs="Times New Roman"/>
          <w:sz w:val="24"/>
          <w:szCs w:val="24"/>
          <w:lang w:val="en-IE"/>
        </w:rPr>
        <w:t xml:space="preserve">of its impact assessment </w:t>
      </w:r>
      <w:r w:rsidR="00CD64E7">
        <w:rPr>
          <w:rFonts w:ascii="Times New Roman" w:hAnsi="Times New Roman" w:cs="Times New Roman"/>
          <w:sz w:val="24"/>
          <w:szCs w:val="24"/>
          <w:lang w:val="en-IE"/>
        </w:rPr>
        <w:t>policy options to achieve these objectives</w:t>
      </w:r>
      <w:r w:rsidRPr="00A64ECD">
        <w:rPr>
          <w:rFonts w:ascii="Times New Roman" w:hAnsi="Times New Roman" w:cs="Times New Roman"/>
          <w:sz w:val="24"/>
          <w:szCs w:val="24"/>
          <w:lang w:val="en-IE"/>
        </w:rPr>
        <w:t xml:space="preserve">. Concerning the </w:t>
      </w:r>
      <w:r w:rsidRPr="00A64ECD">
        <w:rPr>
          <w:rFonts w:ascii="Times New Roman" w:hAnsi="Times New Roman" w:cs="Times New Roman"/>
          <w:b/>
          <w:bCs/>
          <w:sz w:val="24"/>
          <w:szCs w:val="24"/>
          <w:lang w:val="en-IE"/>
        </w:rPr>
        <w:t>evaluation and the call for a regulatory impact assessment</w:t>
      </w:r>
      <w:r w:rsidRPr="00A64ECD">
        <w:rPr>
          <w:rFonts w:ascii="Times New Roman" w:hAnsi="Times New Roman" w:cs="Times New Roman"/>
          <w:sz w:val="24"/>
          <w:szCs w:val="24"/>
          <w:lang w:val="en-IE"/>
        </w:rPr>
        <w:t xml:space="preserve"> (paragraph 2)</w:t>
      </w:r>
      <w:r w:rsidRPr="00A64ECD">
        <w:rPr>
          <w:rFonts w:ascii="Times New Roman" w:hAnsi="Times New Roman" w:cs="Times New Roman"/>
          <w:b/>
          <w:bCs/>
          <w:sz w:val="24"/>
          <w:szCs w:val="24"/>
          <w:lang w:val="en-IE"/>
        </w:rPr>
        <w:t>,</w:t>
      </w:r>
      <w:r w:rsidRPr="00A64ECD">
        <w:rPr>
          <w:rFonts w:ascii="Times New Roman" w:hAnsi="Times New Roman" w:cs="Times New Roman"/>
          <w:sz w:val="24"/>
          <w:szCs w:val="24"/>
          <w:lang w:val="en-IE"/>
        </w:rPr>
        <w:t xml:space="preserve"> the Commission confirms that </w:t>
      </w:r>
      <w:r w:rsidRPr="00A64ECD">
        <w:rPr>
          <w:rFonts w:ascii="Times New Roman" w:hAnsi="Times New Roman" w:cs="Times New Roman"/>
          <w:sz w:val="24"/>
          <w:szCs w:val="24"/>
          <w:lang w:val="en-IE"/>
        </w:rPr>
        <w:lastRenderedPageBreak/>
        <w:t xml:space="preserve">the evaluation of the current legal framework </w:t>
      </w:r>
      <w:r w:rsidR="00D7286A" w:rsidRPr="00A64ECD">
        <w:rPr>
          <w:rFonts w:ascii="Times New Roman" w:hAnsi="Times New Roman" w:cs="Times New Roman"/>
          <w:sz w:val="24"/>
          <w:szCs w:val="24"/>
          <w:lang w:val="en-IE"/>
        </w:rPr>
        <w:t>was published on the 14 October 2025</w:t>
      </w:r>
      <w:r w:rsidR="00D7286A" w:rsidRPr="00A64ECD">
        <w:rPr>
          <w:rStyle w:val="FootnoteReference"/>
          <w:rFonts w:ascii="Times New Roman" w:hAnsi="Times New Roman" w:cs="Times New Roman"/>
          <w:sz w:val="24"/>
          <w:szCs w:val="24"/>
          <w:lang w:val="en-IE"/>
        </w:rPr>
        <w:footnoteReference w:id="2"/>
      </w:r>
      <w:r w:rsidR="00D7286A" w:rsidRPr="00A64ECD">
        <w:rPr>
          <w:rFonts w:ascii="Times New Roman" w:hAnsi="Times New Roman" w:cs="Times New Roman"/>
          <w:sz w:val="24"/>
          <w:szCs w:val="24"/>
          <w:lang w:val="en-IE"/>
        </w:rPr>
        <w:t xml:space="preserve"> and </w:t>
      </w:r>
      <w:r w:rsidR="00766C12">
        <w:rPr>
          <w:rFonts w:ascii="Times New Roman" w:hAnsi="Times New Roman" w:cs="Times New Roman"/>
          <w:sz w:val="24"/>
          <w:szCs w:val="24"/>
          <w:lang w:val="en-IE"/>
        </w:rPr>
        <w:t>is</w:t>
      </w:r>
      <w:r w:rsidR="00D7286A" w:rsidRPr="00A64ECD">
        <w:rPr>
          <w:rFonts w:ascii="Times New Roman" w:hAnsi="Times New Roman" w:cs="Times New Roman"/>
          <w:sz w:val="24"/>
          <w:szCs w:val="24"/>
          <w:lang w:val="en-IE"/>
        </w:rPr>
        <w:t xml:space="preserve"> followed by a public consultation </w:t>
      </w:r>
      <w:r w:rsidR="00766C12">
        <w:rPr>
          <w:rFonts w:ascii="Times New Roman" w:hAnsi="Times New Roman" w:cs="Times New Roman"/>
          <w:sz w:val="24"/>
          <w:szCs w:val="24"/>
          <w:lang w:val="en-IE"/>
        </w:rPr>
        <w:t>launched on 3 November</w:t>
      </w:r>
      <w:r w:rsidR="005C3B5C">
        <w:rPr>
          <w:rFonts w:ascii="Times New Roman" w:hAnsi="Times New Roman" w:cs="Times New Roman"/>
          <w:sz w:val="24"/>
          <w:szCs w:val="24"/>
          <w:lang w:val="en-IE"/>
        </w:rPr>
        <w:t xml:space="preserve"> in preparation of</w:t>
      </w:r>
      <w:r w:rsidR="00D7286A" w:rsidRPr="00A64ECD">
        <w:rPr>
          <w:rFonts w:ascii="Times New Roman" w:hAnsi="Times New Roman" w:cs="Times New Roman"/>
          <w:sz w:val="24"/>
          <w:szCs w:val="24"/>
          <w:lang w:val="en-IE"/>
        </w:rPr>
        <w:t xml:space="preserve"> a comprehensive impact assessment </w:t>
      </w:r>
      <w:r w:rsidR="005C3B5C">
        <w:rPr>
          <w:rFonts w:ascii="Times New Roman" w:hAnsi="Times New Roman" w:cs="Times New Roman"/>
          <w:sz w:val="24"/>
          <w:szCs w:val="24"/>
          <w:lang w:val="en-IE"/>
        </w:rPr>
        <w:t xml:space="preserve">that will be carried out </w:t>
      </w:r>
      <w:r w:rsidR="00FB1EA3">
        <w:rPr>
          <w:rFonts w:ascii="Times New Roman" w:hAnsi="Times New Roman" w:cs="Times New Roman"/>
          <w:sz w:val="24"/>
          <w:szCs w:val="24"/>
          <w:lang w:val="en-IE"/>
        </w:rPr>
        <w:t>ahead</w:t>
      </w:r>
      <w:r w:rsidR="005C3B5C">
        <w:rPr>
          <w:rFonts w:ascii="Times New Roman" w:hAnsi="Times New Roman" w:cs="Times New Roman"/>
          <w:sz w:val="24"/>
          <w:szCs w:val="24"/>
          <w:lang w:val="en-IE"/>
        </w:rPr>
        <w:t xml:space="preserve"> of </w:t>
      </w:r>
      <w:r w:rsidR="00D7286A" w:rsidRPr="00A64ECD">
        <w:rPr>
          <w:rFonts w:ascii="Times New Roman" w:hAnsi="Times New Roman" w:cs="Times New Roman"/>
          <w:sz w:val="24"/>
          <w:szCs w:val="24"/>
          <w:lang w:val="en-IE"/>
        </w:rPr>
        <w:t>the revision of the public procurement legislative framework, announced</w:t>
      </w:r>
      <w:r w:rsidR="00D7286A" w:rsidRPr="00A64ECD">
        <w:rPr>
          <w:rStyle w:val="FootnoteReference"/>
          <w:rFonts w:ascii="Times New Roman" w:hAnsi="Times New Roman" w:cs="Times New Roman"/>
          <w:sz w:val="24"/>
          <w:szCs w:val="24"/>
          <w:lang w:val="en-IE"/>
        </w:rPr>
        <w:footnoteReference w:id="3"/>
      </w:r>
      <w:r w:rsidR="00D7286A" w:rsidRPr="00A64ECD">
        <w:rPr>
          <w:rFonts w:ascii="Times New Roman" w:hAnsi="Times New Roman" w:cs="Times New Roman"/>
          <w:sz w:val="24"/>
          <w:szCs w:val="24"/>
          <w:lang w:val="en-IE"/>
        </w:rPr>
        <w:t xml:space="preserve"> for </w:t>
      </w:r>
      <w:r w:rsidR="003F297D">
        <w:rPr>
          <w:rFonts w:ascii="Times New Roman" w:hAnsi="Times New Roman" w:cs="Times New Roman"/>
          <w:sz w:val="24"/>
          <w:szCs w:val="24"/>
          <w:lang w:val="en-IE"/>
        </w:rPr>
        <w:t xml:space="preserve">the second quarter of </w:t>
      </w:r>
      <w:r w:rsidR="00D7286A" w:rsidRPr="00A64ECD">
        <w:rPr>
          <w:rFonts w:ascii="Times New Roman" w:hAnsi="Times New Roman" w:cs="Times New Roman"/>
          <w:sz w:val="24"/>
          <w:szCs w:val="24"/>
          <w:lang w:val="en-IE"/>
        </w:rPr>
        <w:t xml:space="preserve"> 2026.</w:t>
      </w:r>
      <w:r w:rsidR="008F7E43" w:rsidRPr="00A64ECD">
        <w:rPr>
          <w:rFonts w:ascii="Times New Roman" w:hAnsi="Times New Roman" w:cs="Times New Roman"/>
          <w:sz w:val="24"/>
          <w:szCs w:val="24"/>
          <w:lang w:val="en-IE"/>
        </w:rPr>
        <w:t xml:space="preserve"> </w:t>
      </w:r>
    </w:p>
    <w:p w14:paraId="682DD67C" w14:textId="7E32B5DD" w:rsidR="005C5995" w:rsidRDefault="008F7E43" w:rsidP="00D7286A">
      <w:pPr>
        <w:jc w:val="both"/>
        <w:rPr>
          <w:rFonts w:ascii="Times New Roman" w:hAnsi="Times New Roman" w:cs="Times New Roman"/>
          <w:sz w:val="24"/>
          <w:szCs w:val="24"/>
        </w:rPr>
      </w:pPr>
      <w:r w:rsidRPr="00A64ECD">
        <w:rPr>
          <w:rFonts w:ascii="Times New Roman" w:hAnsi="Times New Roman" w:cs="Times New Roman"/>
          <w:sz w:val="24"/>
          <w:szCs w:val="24"/>
        </w:rPr>
        <w:t xml:space="preserve">With regard to the call to </w:t>
      </w:r>
      <w:r w:rsidRPr="00A64ECD">
        <w:rPr>
          <w:rFonts w:ascii="Times New Roman" w:hAnsi="Times New Roman" w:cs="Times New Roman"/>
          <w:b/>
          <w:bCs/>
          <w:sz w:val="24"/>
          <w:szCs w:val="24"/>
        </w:rPr>
        <w:t>fully align the public procurement reform with strategic objectives aimed at reducing bureaucracy and regulatory burdens, simplification, maintaining high standards, and boosting competitiveness</w:t>
      </w:r>
      <w:r w:rsidRPr="00A64ECD">
        <w:rPr>
          <w:rFonts w:ascii="Times New Roman" w:hAnsi="Times New Roman" w:cs="Times New Roman"/>
          <w:sz w:val="24"/>
          <w:szCs w:val="24"/>
        </w:rPr>
        <w:t xml:space="preserve"> (paragraph 3)</w:t>
      </w:r>
      <w:r w:rsidR="00087A29">
        <w:rPr>
          <w:rFonts w:ascii="Times New Roman" w:hAnsi="Times New Roman" w:cs="Times New Roman"/>
          <w:sz w:val="24"/>
          <w:szCs w:val="24"/>
        </w:rPr>
        <w:t>, the</w:t>
      </w:r>
      <w:r w:rsidR="004A4243" w:rsidRPr="00A64ECD">
        <w:rPr>
          <w:rFonts w:ascii="Times New Roman" w:hAnsi="Times New Roman" w:cs="Times New Roman"/>
          <w:sz w:val="24"/>
          <w:szCs w:val="24"/>
        </w:rPr>
        <w:t xml:space="preserve"> evaluation has confirmed the need for simplification within the current framework, finding that 54.1% of respondents to the open public consultation stated that the Directives </w:t>
      </w:r>
      <w:r w:rsidR="00C04388">
        <w:rPr>
          <w:rFonts w:ascii="Times New Roman" w:hAnsi="Times New Roman" w:cs="Times New Roman"/>
          <w:sz w:val="24"/>
          <w:szCs w:val="24"/>
        </w:rPr>
        <w:t>had</w:t>
      </w:r>
      <w:r w:rsidR="00C04388" w:rsidRPr="00A64ECD">
        <w:rPr>
          <w:rFonts w:ascii="Times New Roman" w:hAnsi="Times New Roman" w:cs="Times New Roman"/>
          <w:sz w:val="24"/>
          <w:szCs w:val="24"/>
        </w:rPr>
        <w:t xml:space="preserve"> </w:t>
      </w:r>
      <w:r w:rsidR="004A4243" w:rsidRPr="00A64ECD">
        <w:rPr>
          <w:rFonts w:ascii="Times New Roman" w:hAnsi="Times New Roman" w:cs="Times New Roman"/>
          <w:sz w:val="24"/>
          <w:szCs w:val="24"/>
        </w:rPr>
        <w:t xml:space="preserve">not lead to simpler rules. </w:t>
      </w:r>
      <w:r w:rsidR="004A4243">
        <w:rPr>
          <w:rFonts w:ascii="Times New Roman" w:hAnsi="Times New Roman" w:cs="Times New Roman"/>
          <w:sz w:val="24"/>
          <w:szCs w:val="24"/>
        </w:rPr>
        <w:t>In light of this, t</w:t>
      </w:r>
      <w:r w:rsidRPr="00A64ECD">
        <w:rPr>
          <w:rFonts w:ascii="Times New Roman" w:hAnsi="Times New Roman" w:cs="Times New Roman"/>
          <w:sz w:val="24"/>
          <w:szCs w:val="24"/>
        </w:rPr>
        <w:t>he Commission will examine how the reform can address these multiple objectives in a coherent manner</w:t>
      </w:r>
      <w:r w:rsidR="002F6246" w:rsidRPr="00A64ECD">
        <w:rPr>
          <w:rFonts w:ascii="Times New Roman" w:hAnsi="Times New Roman" w:cs="Times New Roman"/>
          <w:sz w:val="24"/>
          <w:szCs w:val="24"/>
        </w:rPr>
        <w:t xml:space="preserve"> and how procedures can be made simpler and more flexible.</w:t>
      </w:r>
    </w:p>
    <w:p w14:paraId="42098F18" w14:textId="1F3EF3FD" w:rsidR="008F7E43" w:rsidRPr="00A64ECD" w:rsidRDefault="008F7E43" w:rsidP="00D7286A">
      <w:pPr>
        <w:jc w:val="both"/>
        <w:rPr>
          <w:rFonts w:ascii="Times New Roman" w:hAnsi="Times New Roman" w:cs="Times New Roman"/>
          <w:sz w:val="24"/>
          <w:szCs w:val="24"/>
          <w:lang w:val="en-IE"/>
        </w:rPr>
      </w:pPr>
      <w:r w:rsidRPr="00A64ECD">
        <w:rPr>
          <w:rFonts w:ascii="Times New Roman" w:hAnsi="Times New Roman" w:cs="Times New Roman"/>
          <w:sz w:val="24"/>
          <w:szCs w:val="24"/>
        </w:rPr>
        <w:t xml:space="preserve">Concerning the </w:t>
      </w:r>
      <w:r w:rsidRPr="00A64ECD">
        <w:rPr>
          <w:rFonts w:ascii="Times New Roman" w:hAnsi="Times New Roman" w:cs="Times New Roman"/>
          <w:b/>
          <w:bCs/>
          <w:sz w:val="24"/>
          <w:szCs w:val="24"/>
        </w:rPr>
        <w:t>call to assess the most appropriate legal instrument for the forthcoming reform</w:t>
      </w:r>
      <w:r w:rsidRPr="00A64ECD">
        <w:rPr>
          <w:rFonts w:ascii="Times New Roman" w:hAnsi="Times New Roman" w:cs="Times New Roman"/>
          <w:sz w:val="24"/>
          <w:szCs w:val="24"/>
        </w:rPr>
        <w:t xml:space="preserve"> (paragraph 4), the Commission will </w:t>
      </w:r>
      <w:r w:rsidR="00E27938">
        <w:rPr>
          <w:rFonts w:ascii="Times New Roman" w:hAnsi="Times New Roman" w:cs="Times New Roman"/>
          <w:sz w:val="24"/>
          <w:szCs w:val="24"/>
        </w:rPr>
        <w:t xml:space="preserve">take this into consideration as part of its </w:t>
      </w:r>
      <w:r w:rsidRPr="00A64ECD">
        <w:rPr>
          <w:rFonts w:ascii="Times New Roman" w:hAnsi="Times New Roman" w:cs="Times New Roman"/>
          <w:sz w:val="24"/>
          <w:szCs w:val="24"/>
        </w:rPr>
        <w:t xml:space="preserve">impact assessment process, examining different legal options in light of the need for legal certainty, coherence with existing frameworks, and the objectives of simplification and modernisation. With regard to the call to </w:t>
      </w:r>
      <w:r w:rsidRPr="00A64ECD">
        <w:rPr>
          <w:rFonts w:ascii="Times New Roman" w:hAnsi="Times New Roman" w:cs="Times New Roman"/>
          <w:b/>
          <w:bCs/>
          <w:sz w:val="24"/>
          <w:szCs w:val="24"/>
        </w:rPr>
        <w:t>carefully assess any legal changes that could further constrain the purchasing power of contracting authorities and limit available vendors</w:t>
      </w:r>
      <w:r w:rsidRPr="00A64ECD">
        <w:rPr>
          <w:rFonts w:ascii="Times New Roman" w:hAnsi="Times New Roman" w:cs="Times New Roman"/>
          <w:sz w:val="24"/>
          <w:szCs w:val="24"/>
        </w:rPr>
        <w:t xml:space="preserve"> (paragraph 12), the Commission will examine in the impact assessment the potential effects of different policy options on contracting authorities and on economic operators. </w:t>
      </w:r>
    </w:p>
    <w:p w14:paraId="116C646A" w14:textId="4D22E67C" w:rsidR="007D793D" w:rsidRDefault="008F7E43" w:rsidP="008F156E">
      <w:pPr>
        <w:jc w:val="both"/>
        <w:rPr>
          <w:rFonts w:ascii="Times New Roman" w:hAnsi="Times New Roman" w:cs="Times New Roman"/>
          <w:sz w:val="24"/>
          <w:szCs w:val="24"/>
        </w:rPr>
      </w:pPr>
      <w:r w:rsidRPr="00A64ECD">
        <w:rPr>
          <w:rFonts w:ascii="Times New Roman" w:hAnsi="Times New Roman" w:cs="Times New Roman"/>
          <w:sz w:val="24"/>
          <w:szCs w:val="24"/>
        </w:rPr>
        <w:t xml:space="preserve">Concerning the call to </w:t>
      </w:r>
      <w:r w:rsidRPr="00A64ECD">
        <w:rPr>
          <w:rFonts w:ascii="Times New Roman" w:hAnsi="Times New Roman" w:cs="Times New Roman"/>
          <w:b/>
          <w:bCs/>
          <w:sz w:val="24"/>
          <w:szCs w:val="24"/>
        </w:rPr>
        <w:t>make use of advanced digital tools and platforms to increase transparency and accountability and deter corruption practices</w:t>
      </w:r>
      <w:r w:rsidRPr="00A64ECD">
        <w:rPr>
          <w:rFonts w:ascii="Times New Roman" w:hAnsi="Times New Roman" w:cs="Times New Roman"/>
          <w:sz w:val="24"/>
          <w:szCs w:val="24"/>
        </w:rPr>
        <w:t xml:space="preserve"> (paragraph 18)</w:t>
      </w:r>
      <w:r w:rsidR="00087A29">
        <w:rPr>
          <w:rFonts w:ascii="Times New Roman" w:hAnsi="Times New Roman" w:cs="Times New Roman"/>
          <w:sz w:val="24"/>
          <w:szCs w:val="24"/>
        </w:rPr>
        <w:t>, t</w:t>
      </w:r>
      <w:r w:rsidRPr="00A64ECD">
        <w:rPr>
          <w:rFonts w:ascii="Times New Roman" w:hAnsi="Times New Roman" w:cs="Times New Roman"/>
          <w:sz w:val="24"/>
          <w:szCs w:val="24"/>
        </w:rPr>
        <w:t>he evaluation found that the 2014 Directives effectively increased the transparency of procurement procedures by almost doubling the number of tenders published on T</w:t>
      </w:r>
      <w:r w:rsidR="00757A27">
        <w:rPr>
          <w:rFonts w:ascii="Times New Roman" w:hAnsi="Times New Roman" w:cs="Times New Roman"/>
          <w:sz w:val="24"/>
          <w:szCs w:val="24"/>
        </w:rPr>
        <w:t xml:space="preserve">enders Electronic </w:t>
      </w:r>
      <w:r w:rsidRPr="00A64ECD">
        <w:rPr>
          <w:rFonts w:ascii="Times New Roman" w:hAnsi="Times New Roman" w:cs="Times New Roman"/>
          <w:sz w:val="24"/>
          <w:szCs w:val="24"/>
        </w:rPr>
        <w:t>D</w:t>
      </w:r>
      <w:r w:rsidR="00757A27">
        <w:rPr>
          <w:rFonts w:ascii="Times New Roman" w:hAnsi="Times New Roman" w:cs="Times New Roman"/>
          <w:sz w:val="24"/>
          <w:szCs w:val="24"/>
        </w:rPr>
        <w:t>aily (TED)</w:t>
      </w:r>
      <w:r w:rsidRPr="00A64ECD">
        <w:rPr>
          <w:rFonts w:ascii="Times New Roman" w:hAnsi="Times New Roman" w:cs="Times New Roman"/>
          <w:sz w:val="24"/>
          <w:szCs w:val="24"/>
        </w:rPr>
        <w:t>. However, the evaluation also identified persistent data gaps and concerns over data quality, finding that despite regulatory efforts, the lack of publication of key information has increased in many Member States.</w:t>
      </w:r>
      <w:r w:rsidR="00A64ECD" w:rsidRPr="00A64ECD">
        <w:rPr>
          <w:rFonts w:ascii="Times New Roman" w:hAnsi="Times New Roman" w:cs="Times New Roman"/>
          <w:sz w:val="24"/>
          <w:szCs w:val="24"/>
        </w:rPr>
        <w:t xml:space="preserve"> The Commission will therefore examine how digital tools can be better leveraged to enhance transparency and accountability in public procurement processes</w:t>
      </w:r>
      <w:r w:rsidR="003E1DE3">
        <w:rPr>
          <w:rFonts w:ascii="Times New Roman" w:hAnsi="Times New Roman" w:cs="Times New Roman"/>
          <w:sz w:val="24"/>
          <w:szCs w:val="24"/>
        </w:rPr>
        <w:t>, not least to avoid irregular practices and corruption</w:t>
      </w:r>
      <w:r w:rsidR="00FA2330">
        <w:rPr>
          <w:rFonts w:ascii="Times New Roman" w:hAnsi="Times New Roman" w:cs="Times New Roman"/>
          <w:sz w:val="24"/>
          <w:szCs w:val="24"/>
        </w:rPr>
        <w:t>.</w:t>
      </w:r>
    </w:p>
    <w:p w14:paraId="6CBCF422" w14:textId="74B1BBA7" w:rsidR="00A64ECD" w:rsidRPr="00A64ECD" w:rsidRDefault="00AF5C14" w:rsidP="008F156E">
      <w:pPr>
        <w:jc w:val="both"/>
        <w:rPr>
          <w:rFonts w:ascii="Times New Roman" w:hAnsi="Times New Roman" w:cs="Times New Roman"/>
          <w:sz w:val="24"/>
          <w:szCs w:val="24"/>
        </w:rPr>
      </w:pPr>
      <w:r w:rsidRPr="00A64ECD">
        <w:rPr>
          <w:rFonts w:ascii="Times New Roman" w:hAnsi="Times New Roman" w:cs="Times New Roman"/>
          <w:sz w:val="24"/>
          <w:szCs w:val="24"/>
        </w:rPr>
        <w:t>With regard to the call to assess the</w:t>
      </w:r>
      <w:r w:rsidRPr="00A64ECD">
        <w:rPr>
          <w:rFonts w:ascii="Times New Roman" w:hAnsi="Times New Roman" w:cs="Times New Roman"/>
          <w:b/>
          <w:bCs/>
          <w:sz w:val="24"/>
          <w:szCs w:val="24"/>
        </w:rPr>
        <w:t xml:space="preserve"> possibilities for advocating an increase in thresholds at international level and to introduce a mechanism taking into consideration inflation rates</w:t>
      </w:r>
      <w:r w:rsidRPr="00A64ECD">
        <w:rPr>
          <w:rFonts w:ascii="Times New Roman" w:hAnsi="Times New Roman" w:cs="Times New Roman"/>
          <w:sz w:val="24"/>
          <w:szCs w:val="24"/>
        </w:rPr>
        <w:t xml:space="preserve"> (paragraph 22)</w:t>
      </w:r>
      <w:r w:rsidR="007D793D">
        <w:rPr>
          <w:rFonts w:ascii="Times New Roman" w:hAnsi="Times New Roman" w:cs="Times New Roman"/>
          <w:sz w:val="24"/>
          <w:szCs w:val="24"/>
        </w:rPr>
        <w:t>,</w:t>
      </w:r>
      <w:r w:rsidRPr="00A64ECD">
        <w:rPr>
          <w:rFonts w:ascii="Times New Roman" w:hAnsi="Times New Roman" w:cs="Times New Roman"/>
          <w:sz w:val="24"/>
          <w:szCs w:val="24"/>
        </w:rPr>
        <w:t xml:space="preserve"> </w:t>
      </w:r>
      <w:r w:rsidR="00757A27" w:rsidRPr="00757A27">
        <w:rPr>
          <w:rFonts w:ascii="Times New Roman" w:hAnsi="Times New Roman" w:cs="Times New Roman"/>
          <w:sz w:val="24"/>
          <w:szCs w:val="24"/>
        </w:rPr>
        <w:t xml:space="preserve">the Commission recalls that the thresholds of the 2014 Directives are determined by the WTO Government Procurement Agreement (GPA), to which the EU is a party. Any increase in thresholds would therefore require negotiations at the international level with </w:t>
      </w:r>
      <w:r w:rsidR="00FE4907">
        <w:rPr>
          <w:rFonts w:ascii="Times New Roman" w:hAnsi="Times New Roman" w:cs="Times New Roman"/>
          <w:sz w:val="24"/>
          <w:szCs w:val="24"/>
        </w:rPr>
        <w:t xml:space="preserve">and agreed by </w:t>
      </w:r>
      <w:r w:rsidR="00757A27" w:rsidRPr="00757A27">
        <w:rPr>
          <w:rFonts w:ascii="Times New Roman" w:hAnsi="Times New Roman" w:cs="Times New Roman"/>
          <w:sz w:val="24"/>
          <w:szCs w:val="24"/>
        </w:rPr>
        <w:t>all GPA parties</w:t>
      </w:r>
      <w:r w:rsidR="00757A27">
        <w:rPr>
          <w:rFonts w:ascii="Times New Roman" w:hAnsi="Times New Roman" w:cs="Times New Roman"/>
          <w:sz w:val="24"/>
          <w:szCs w:val="24"/>
        </w:rPr>
        <w:t xml:space="preserve">. </w:t>
      </w:r>
    </w:p>
    <w:p w14:paraId="7239870F" w14:textId="0F7FCA3E" w:rsidR="00A64ECD" w:rsidRPr="00A64ECD" w:rsidRDefault="00AF5C14" w:rsidP="008F156E">
      <w:pPr>
        <w:jc w:val="both"/>
        <w:rPr>
          <w:rFonts w:ascii="Times New Roman" w:hAnsi="Times New Roman" w:cs="Times New Roman"/>
          <w:sz w:val="24"/>
          <w:szCs w:val="24"/>
        </w:rPr>
      </w:pPr>
      <w:r w:rsidRPr="00A64ECD">
        <w:rPr>
          <w:rFonts w:ascii="Times New Roman" w:hAnsi="Times New Roman" w:cs="Times New Roman"/>
          <w:sz w:val="24"/>
          <w:szCs w:val="24"/>
        </w:rPr>
        <w:t>Concerning the call to</w:t>
      </w:r>
      <w:r w:rsidRPr="00A64ECD">
        <w:rPr>
          <w:rFonts w:ascii="Times New Roman" w:hAnsi="Times New Roman" w:cs="Times New Roman"/>
          <w:b/>
          <w:bCs/>
          <w:sz w:val="24"/>
          <w:szCs w:val="24"/>
        </w:rPr>
        <w:t xml:space="preserve"> systematically analyse procurement data to identify and address underlying causes of declining competition and inefficiencies </w:t>
      </w:r>
      <w:r w:rsidRPr="00A64ECD">
        <w:rPr>
          <w:rFonts w:ascii="Times New Roman" w:hAnsi="Times New Roman" w:cs="Times New Roman"/>
          <w:sz w:val="24"/>
          <w:szCs w:val="24"/>
        </w:rPr>
        <w:t>(paragraph 23), the Commission</w:t>
      </w:r>
      <w:r w:rsidR="00A64ECD" w:rsidRPr="00A64ECD">
        <w:rPr>
          <w:rFonts w:ascii="Times New Roman" w:hAnsi="Times New Roman" w:cs="Times New Roman"/>
          <w:sz w:val="24"/>
          <w:szCs w:val="24"/>
        </w:rPr>
        <w:t xml:space="preserve"> </w:t>
      </w:r>
      <w:r w:rsidR="00A64ECD" w:rsidRPr="00A64ECD">
        <w:rPr>
          <w:rFonts w:ascii="Times New Roman" w:hAnsi="Times New Roman" w:cs="Times New Roman"/>
          <w:sz w:val="24"/>
          <w:szCs w:val="24"/>
        </w:rPr>
        <w:lastRenderedPageBreak/>
        <w:t>recalls the work carried out within the framework of the evaluation of the 2014 Directives and</w:t>
      </w:r>
      <w:r w:rsidRPr="00A64ECD">
        <w:rPr>
          <w:rFonts w:ascii="Times New Roman" w:hAnsi="Times New Roman" w:cs="Times New Roman"/>
          <w:sz w:val="24"/>
          <w:szCs w:val="24"/>
        </w:rPr>
        <w:t xml:space="preserve"> will examine how procurement data can be better </w:t>
      </w:r>
      <w:r w:rsidR="00757A27">
        <w:rPr>
          <w:rFonts w:ascii="Times New Roman" w:hAnsi="Times New Roman" w:cs="Times New Roman"/>
          <w:sz w:val="24"/>
          <w:szCs w:val="24"/>
        </w:rPr>
        <w:t xml:space="preserve">collected. </w:t>
      </w:r>
      <w:r w:rsidRPr="00A64ECD">
        <w:rPr>
          <w:rFonts w:ascii="Times New Roman" w:hAnsi="Times New Roman" w:cs="Times New Roman"/>
          <w:sz w:val="24"/>
          <w:szCs w:val="24"/>
        </w:rPr>
        <w:t>With regard to the call to</w:t>
      </w:r>
      <w:r w:rsidRPr="00A64ECD">
        <w:rPr>
          <w:rFonts w:ascii="Times New Roman" w:hAnsi="Times New Roman" w:cs="Times New Roman"/>
          <w:b/>
          <w:bCs/>
          <w:sz w:val="24"/>
          <w:szCs w:val="24"/>
        </w:rPr>
        <w:t xml:space="preserve"> analyse how procurement rules for public undertakings should be better aligned with commercial practices </w:t>
      </w:r>
      <w:r w:rsidRPr="00757A27">
        <w:rPr>
          <w:rFonts w:ascii="Times New Roman" w:hAnsi="Times New Roman" w:cs="Times New Roman"/>
          <w:sz w:val="24"/>
          <w:szCs w:val="24"/>
        </w:rPr>
        <w:t>(paragraph 25),</w:t>
      </w:r>
      <w:r w:rsidRPr="00A64ECD">
        <w:rPr>
          <w:rFonts w:ascii="Times New Roman" w:hAnsi="Times New Roman" w:cs="Times New Roman"/>
          <w:sz w:val="24"/>
          <w:szCs w:val="24"/>
        </w:rPr>
        <w:t xml:space="preserve"> the Commission</w:t>
      </w:r>
      <w:r w:rsidR="00DB1E86">
        <w:rPr>
          <w:rFonts w:ascii="Times New Roman" w:hAnsi="Times New Roman" w:cs="Times New Roman"/>
          <w:sz w:val="24"/>
          <w:szCs w:val="24"/>
        </w:rPr>
        <w:t xml:space="preserve"> has made a </w:t>
      </w:r>
      <w:r w:rsidR="00870831">
        <w:rPr>
          <w:rFonts w:ascii="Times New Roman" w:hAnsi="Times New Roman" w:cs="Times New Roman"/>
          <w:sz w:val="24"/>
          <w:szCs w:val="24"/>
        </w:rPr>
        <w:t>comparison</w:t>
      </w:r>
      <w:r w:rsidR="00DB1E86">
        <w:rPr>
          <w:rFonts w:ascii="Times New Roman" w:hAnsi="Times New Roman" w:cs="Times New Roman"/>
          <w:sz w:val="24"/>
          <w:szCs w:val="24"/>
        </w:rPr>
        <w:t xml:space="preserve"> analysis between </w:t>
      </w:r>
      <w:r w:rsidR="00870831">
        <w:rPr>
          <w:rFonts w:ascii="Times New Roman" w:hAnsi="Times New Roman" w:cs="Times New Roman"/>
          <w:sz w:val="24"/>
          <w:szCs w:val="24"/>
        </w:rPr>
        <w:t xml:space="preserve">the </w:t>
      </w:r>
      <w:r w:rsidR="00781F27">
        <w:rPr>
          <w:rFonts w:ascii="Times New Roman" w:hAnsi="Times New Roman" w:cs="Times New Roman"/>
          <w:sz w:val="24"/>
          <w:szCs w:val="24"/>
        </w:rPr>
        <w:t>efficiency o</w:t>
      </w:r>
      <w:r w:rsidR="00870831">
        <w:rPr>
          <w:rFonts w:ascii="Times New Roman" w:hAnsi="Times New Roman" w:cs="Times New Roman"/>
          <w:sz w:val="24"/>
          <w:szCs w:val="24"/>
        </w:rPr>
        <w:t xml:space="preserve">f </w:t>
      </w:r>
      <w:r w:rsidR="00DB1E86">
        <w:rPr>
          <w:rFonts w:ascii="Times New Roman" w:hAnsi="Times New Roman" w:cs="Times New Roman"/>
          <w:sz w:val="24"/>
          <w:szCs w:val="24"/>
        </w:rPr>
        <w:t>public and private procurement as part of its evaluation</w:t>
      </w:r>
      <w:r w:rsidR="00DB1E86">
        <w:rPr>
          <w:rStyle w:val="FootnoteReference"/>
          <w:rFonts w:ascii="Times New Roman" w:hAnsi="Times New Roman" w:cs="Times New Roman"/>
          <w:sz w:val="24"/>
          <w:szCs w:val="24"/>
        </w:rPr>
        <w:footnoteReference w:id="4"/>
      </w:r>
      <w:r w:rsidR="00781F27">
        <w:rPr>
          <w:rFonts w:ascii="Times New Roman" w:hAnsi="Times New Roman" w:cs="Times New Roman"/>
          <w:sz w:val="24"/>
          <w:szCs w:val="24"/>
        </w:rPr>
        <w:t xml:space="preserve"> and shows a </w:t>
      </w:r>
      <w:r w:rsidR="00781F27" w:rsidRPr="00781F27">
        <w:rPr>
          <w:rFonts w:ascii="Times New Roman" w:hAnsi="Times New Roman" w:cs="Times New Roman"/>
          <w:sz w:val="24"/>
          <w:szCs w:val="24"/>
          <w:lang w:val="en-IE"/>
        </w:rPr>
        <w:t>gradually growing recognition of the cost and time-effectiveness of public procurement compared with the private market</w:t>
      </w:r>
      <w:r w:rsidR="00781F27">
        <w:rPr>
          <w:rFonts w:ascii="Times New Roman" w:hAnsi="Times New Roman" w:cs="Times New Roman"/>
          <w:sz w:val="24"/>
          <w:szCs w:val="24"/>
          <w:lang w:val="en-IE"/>
        </w:rPr>
        <w:t xml:space="preserve">. </w:t>
      </w:r>
    </w:p>
    <w:p w14:paraId="1BCE8297" w14:textId="58518171" w:rsidR="00A64ECD" w:rsidRDefault="00757A27" w:rsidP="00757A27">
      <w:pPr>
        <w:jc w:val="both"/>
        <w:rPr>
          <w:rFonts w:ascii="Times New Roman" w:hAnsi="Times New Roman" w:cs="Times New Roman"/>
          <w:sz w:val="24"/>
          <w:szCs w:val="24"/>
        </w:rPr>
      </w:pPr>
      <w:r>
        <w:rPr>
          <w:rFonts w:ascii="Times New Roman" w:hAnsi="Times New Roman" w:cs="Times New Roman"/>
          <w:sz w:val="24"/>
          <w:szCs w:val="24"/>
        </w:rPr>
        <w:t>On</w:t>
      </w:r>
      <w:r w:rsidR="00AF5C14" w:rsidRPr="00A64ECD">
        <w:rPr>
          <w:rFonts w:ascii="Times New Roman" w:hAnsi="Times New Roman" w:cs="Times New Roman"/>
          <w:sz w:val="24"/>
          <w:szCs w:val="24"/>
        </w:rPr>
        <w:t xml:space="preserve"> the call to</w:t>
      </w:r>
      <w:r w:rsidR="00AF5C14" w:rsidRPr="00A64ECD">
        <w:rPr>
          <w:rFonts w:ascii="Times New Roman" w:hAnsi="Times New Roman" w:cs="Times New Roman"/>
          <w:b/>
          <w:bCs/>
          <w:sz w:val="24"/>
          <w:szCs w:val="24"/>
        </w:rPr>
        <w:t xml:space="preserve"> rethink how future procurement legislation should safely facilitate and secure digitalisation</w:t>
      </w:r>
      <w:r w:rsidR="008341B9">
        <w:rPr>
          <w:rFonts w:ascii="Times New Roman" w:hAnsi="Times New Roman" w:cs="Times New Roman"/>
          <w:b/>
          <w:bCs/>
          <w:sz w:val="24"/>
          <w:szCs w:val="24"/>
        </w:rPr>
        <w:t xml:space="preserve">, </w:t>
      </w:r>
      <w:r w:rsidR="00AF5C14" w:rsidRPr="00A64ECD">
        <w:rPr>
          <w:rFonts w:ascii="Times New Roman" w:hAnsi="Times New Roman" w:cs="Times New Roman"/>
          <w:b/>
          <w:bCs/>
          <w:sz w:val="24"/>
          <w:szCs w:val="24"/>
        </w:rPr>
        <w:t xml:space="preserve">to adopt a digital-first approach in the revision </w:t>
      </w:r>
      <w:r w:rsidR="008341B9">
        <w:rPr>
          <w:rFonts w:ascii="Times New Roman" w:hAnsi="Times New Roman" w:cs="Times New Roman"/>
          <w:sz w:val="24"/>
          <w:szCs w:val="24"/>
        </w:rPr>
        <w:t xml:space="preserve">and </w:t>
      </w:r>
      <w:r w:rsidR="008341B9" w:rsidRPr="00A64ECD">
        <w:rPr>
          <w:rFonts w:ascii="Times New Roman" w:hAnsi="Times New Roman" w:cs="Times New Roman"/>
          <w:b/>
          <w:bCs/>
          <w:sz w:val="24"/>
          <w:szCs w:val="24"/>
        </w:rPr>
        <w:t>request to explore options for introducing a public procurement digital passport</w:t>
      </w:r>
      <w:r w:rsidR="008341B9">
        <w:rPr>
          <w:rFonts w:ascii="Times New Roman" w:hAnsi="Times New Roman" w:cs="Times New Roman"/>
          <w:sz w:val="24"/>
          <w:szCs w:val="24"/>
        </w:rPr>
        <w:t xml:space="preserve"> </w:t>
      </w:r>
      <w:r w:rsidR="00AF5C14" w:rsidRPr="00A64ECD">
        <w:rPr>
          <w:rFonts w:ascii="Times New Roman" w:hAnsi="Times New Roman" w:cs="Times New Roman"/>
          <w:sz w:val="24"/>
          <w:szCs w:val="24"/>
        </w:rPr>
        <w:t>(paragraph 28</w:t>
      </w:r>
      <w:r w:rsidR="008341B9">
        <w:rPr>
          <w:rFonts w:ascii="Times New Roman" w:hAnsi="Times New Roman" w:cs="Times New Roman"/>
          <w:sz w:val="24"/>
          <w:szCs w:val="24"/>
        </w:rPr>
        <w:t xml:space="preserve">, </w:t>
      </w:r>
      <w:r w:rsidR="00AF5C14" w:rsidRPr="00A64ECD">
        <w:rPr>
          <w:rFonts w:ascii="Times New Roman" w:hAnsi="Times New Roman" w:cs="Times New Roman"/>
          <w:sz w:val="24"/>
          <w:szCs w:val="24"/>
        </w:rPr>
        <w:t>29</w:t>
      </w:r>
      <w:r w:rsidR="008341B9">
        <w:rPr>
          <w:rFonts w:ascii="Times New Roman" w:hAnsi="Times New Roman" w:cs="Times New Roman"/>
          <w:sz w:val="24"/>
          <w:szCs w:val="24"/>
        </w:rPr>
        <w:t xml:space="preserve"> and 30</w:t>
      </w:r>
      <w:r w:rsidR="00AF5C14" w:rsidRPr="00A64ECD">
        <w:rPr>
          <w:rFonts w:ascii="Times New Roman" w:hAnsi="Times New Roman" w:cs="Times New Roman"/>
          <w:sz w:val="24"/>
          <w:szCs w:val="24"/>
        </w:rPr>
        <w:t>), the Commission will examine how the legislative framework can support digitalisation</w:t>
      </w:r>
      <w:r w:rsidR="00A64ECD">
        <w:rPr>
          <w:rFonts w:ascii="Times New Roman" w:hAnsi="Times New Roman" w:cs="Times New Roman"/>
          <w:sz w:val="24"/>
          <w:szCs w:val="24"/>
        </w:rPr>
        <w:t xml:space="preserve"> and </w:t>
      </w:r>
      <w:r w:rsidR="00AF5C14" w:rsidRPr="00A64ECD">
        <w:rPr>
          <w:rFonts w:ascii="Times New Roman" w:hAnsi="Times New Roman" w:cs="Times New Roman"/>
          <w:sz w:val="24"/>
          <w:szCs w:val="24"/>
        </w:rPr>
        <w:t xml:space="preserve">the interoperability of certain </w:t>
      </w:r>
      <w:r w:rsidR="00A64ECD">
        <w:rPr>
          <w:rFonts w:ascii="Times New Roman" w:hAnsi="Times New Roman" w:cs="Times New Roman"/>
          <w:sz w:val="24"/>
          <w:szCs w:val="24"/>
        </w:rPr>
        <w:t>processe</w:t>
      </w:r>
      <w:r>
        <w:rPr>
          <w:rFonts w:ascii="Times New Roman" w:hAnsi="Times New Roman" w:cs="Times New Roman"/>
          <w:sz w:val="24"/>
          <w:szCs w:val="24"/>
        </w:rPr>
        <w:t>s</w:t>
      </w:r>
      <w:r w:rsidR="303A7862" w:rsidRPr="35833688">
        <w:rPr>
          <w:rFonts w:ascii="Times New Roman" w:hAnsi="Times New Roman" w:cs="Times New Roman"/>
          <w:sz w:val="24"/>
          <w:szCs w:val="24"/>
        </w:rPr>
        <w:t>.</w:t>
      </w:r>
      <w:r>
        <w:rPr>
          <w:rFonts w:ascii="Times New Roman" w:hAnsi="Times New Roman" w:cs="Times New Roman"/>
          <w:sz w:val="24"/>
          <w:szCs w:val="24"/>
        </w:rPr>
        <w:t xml:space="preserve"> </w:t>
      </w:r>
      <w:r w:rsidR="00AF5C14" w:rsidRPr="00A64ECD">
        <w:rPr>
          <w:rFonts w:ascii="Times New Roman" w:hAnsi="Times New Roman" w:cs="Times New Roman"/>
          <w:sz w:val="24"/>
          <w:szCs w:val="24"/>
        </w:rPr>
        <w:t>With regard to the call to</w:t>
      </w:r>
      <w:r w:rsidR="00AF5C14" w:rsidRPr="00A64ECD">
        <w:rPr>
          <w:rFonts w:ascii="Times New Roman" w:hAnsi="Times New Roman" w:cs="Times New Roman"/>
          <w:b/>
          <w:bCs/>
          <w:sz w:val="24"/>
          <w:szCs w:val="24"/>
        </w:rPr>
        <w:t xml:space="preserve"> streamline and clarify standard procurement documentation, including the </w:t>
      </w:r>
      <w:r w:rsidR="003A7424" w:rsidRPr="005642FB">
        <w:rPr>
          <w:rFonts w:ascii="Times New Roman" w:hAnsi="Times New Roman" w:cs="Times New Roman"/>
          <w:bCs/>
          <w:iCs/>
          <w:color w:val="000000" w:themeColor="text1"/>
          <w:sz w:val="24"/>
          <w:szCs w:val="24"/>
        </w:rPr>
        <w:t>European single procurement document (</w:t>
      </w:r>
      <w:r w:rsidR="00AF5C14" w:rsidRPr="003A7424">
        <w:rPr>
          <w:rFonts w:ascii="Times New Roman" w:hAnsi="Times New Roman" w:cs="Times New Roman"/>
          <w:b/>
          <w:bCs/>
          <w:sz w:val="24"/>
          <w:szCs w:val="24"/>
        </w:rPr>
        <w:t>ESPD</w:t>
      </w:r>
      <w:r w:rsidR="003A7424">
        <w:rPr>
          <w:rFonts w:ascii="Times New Roman" w:hAnsi="Times New Roman" w:cs="Times New Roman"/>
          <w:b/>
          <w:bCs/>
          <w:sz w:val="24"/>
          <w:szCs w:val="24"/>
        </w:rPr>
        <w:t>)</w:t>
      </w:r>
      <w:r w:rsidR="00AF5C14" w:rsidRPr="00A64ECD">
        <w:rPr>
          <w:rFonts w:ascii="Times New Roman" w:hAnsi="Times New Roman" w:cs="Times New Roman"/>
          <w:b/>
          <w:bCs/>
          <w:sz w:val="24"/>
          <w:szCs w:val="24"/>
        </w:rPr>
        <w:t xml:space="preserve"> </w:t>
      </w:r>
      <w:r w:rsidR="00AF5C14" w:rsidRPr="00A64ECD">
        <w:rPr>
          <w:rFonts w:ascii="Times New Roman" w:hAnsi="Times New Roman" w:cs="Times New Roman"/>
          <w:sz w:val="24"/>
          <w:szCs w:val="24"/>
        </w:rPr>
        <w:t>(paragraph 31), the Commission will examine how procurement documentation can be simplified and clarified</w:t>
      </w:r>
      <w:r>
        <w:rPr>
          <w:rFonts w:ascii="Times New Roman" w:hAnsi="Times New Roman" w:cs="Times New Roman"/>
          <w:sz w:val="24"/>
          <w:szCs w:val="24"/>
        </w:rPr>
        <w:t xml:space="preserve"> and c</w:t>
      </w:r>
      <w:r w:rsidR="00AF5C14" w:rsidRPr="00A64ECD">
        <w:rPr>
          <w:rFonts w:ascii="Times New Roman" w:hAnsi="Times New Roman" w:cs="Times New Roman"/>
          <w:sz w:val="24"/>
          <w:szCs w:val="24"/>
        </w:rPr>
        <w:t>oncerning the call to</w:t>
      </w:r>
      <w:r w:rsidR="00AF5C14" w:rsidRPr="00A64ECD">
        <w:rPr>
          <w:rFonts w:ascii="Times New Roman" w:hAnsi="Times New Roman" w:cs="Times New Roman"/>
          <w:b/>
          <w:bCs/>
          <w:sz w:val="24"/>
          <w:szCs w:val="24"/>
        </w:rPr>
        <w:t xml:space="preserve"> ensure enforcement of uniform cybersecurity standards </w:t>
      </w:r>
      <w:r w:rsidR="00AF5C14" w:rsidRPr="00A64ECD">
        <w:rPr>
          <w:rFonts w:ascii="Times New Roman" w:hAnsi="Times New Roman" w:cs="Times New Roman"/>
          <w:sz w:val="24"/>
          <w:szCs w:val="24"/>
        </w:rPr>
        <w:t xml:space="preserve">(paragraph 32), the Commission will examine how </w:t>
      </w:r>
      <w:r w:rsidR="00A64ECD">
        <w:rPr>
          <w:rFonts w:ascii="Times New Roman" w:hAnsi="Times New Roman" w:cs="Times New Roman"/>
          <w:sz w:val="24"/>
          <w:szCs w:val="24"/>
        </w:rPr>
        <w:t>to improve resilience in public procurement</w:t>
      </w:r>
      <w:r w:rsidR="00862AA5">
        <w:rPr>
          <w:rFonts w:ascii="Times New Roman" w:hAnsi="Times New Roman" w:cs="Times New Roman"/>
          <w:sz w:val="24"/>
          <w:szCs w:val="24"/>
        </w:rPr>
        <w:t xml:space="preserve">. </w:t>
      </w:r>
    </w:p>
    <w:p w14:paraId="0F279470" w14:textId="7FC1AC79" w:rsidR="008552C3" w:rsidRDefault="00AA6FB5" w:rsidP="008F156E">
      <w:pPr>
        <w:jc w:val="both"/>
        <w:rPr>
          <w:sz w:val="24"/>
          <w:szCs w:val="24"/>
        </w:rPr>
      </w:pPr>
      <w:r>
        <w:rPr>
          <w:rFonts w:ascii="Times New Roman" w:hAnsi="Times New Roman" w:cs="Times New Roman"/>
          <w:sz w:val="24"/>
          <w:szCs w:val="24"/>
        </w:rPr>
        <w:t>The European Parliament calls</w:t>
      </w:r>
      <w:r w:rsidR="00222E2B">
        <w:rPr>
          <w:rFonts w:ascii="Times New Roman" w:hAnsi="Times New Roman" w:cs="Times New Roman"/>
          <w:sz w:val="24"/>
          <w:szCs w:val="24"/>
        </w:rPr>
        <w:t xml:space="preserve"> on</w:t>
      </w:r>
      <w:r w:rsidR="00AF5C14" w:rsidRPr="00A64ECD">
        <w:rPr>
          <w:rFonts w:ascii="Times New Roman" w:hAnsi="Times New Roman" w:cs="Times New Roman"/>
          <w:sz w:val="24"/>
          <w:szCs w:val="24"/>
        </w:rPr>
        <w:t xml:space="preserve"> the Commission</w:t>
      </w:r>
      <w:r w:rsidR="00E705AB">
        <w:rPr>
          <w:rFonts w:ascii="Times New Roman" w:hAnsi="Times New Roman" w:cs="Times New Roman"/>
          <w:sz w:val="24"/>
          <w:szCs w:val="24"/>
        </w:rPr>
        <w:t xml:space="preserve"> to</w:t>
      </w:r>
      <w:r w:rsidR="00AF5C14" w:rsidRPr="00A64ECD">
        <w:rPr>
          <w:rFonts w:ascii="Times New Roman" w:hAnsi="Times New Roman" w:cs="Times New Roman"/>
          <w:b/>
          <w:bCs/>
          <w:sz w:val="24"/>
          <w:szCs w:val="24"/>
        </w:rPr>
        <w:t xml:space="preserve"> propose harmonisation where it can deliver the greatest added value (</w:t>
      </w:r>
      <w:r w:rsidR="00AF5C14" w:rsidRPr="00A64ECD">
        <w:rPr>
          <w:rFonts w:ascii="Times New Roman" w:hAnsi="Times New Roman" w:cs="Times New Roman"/>
          <w:sz w:val="24"/>
          <w:szCs w:val="24"/>
        </w:rPr>
        <w:t>paragraph 36</w:t>
      </w:r>
      <w:r w:rsidR="00A64ECD">
        <w:rPr>
          <w:rFonts w:ascii="Times New Roman" w:hAnsi="Times New Roman" w:cs="Times New Roman"/>
          <w:sz w:val="24"/>
          <w:szCs w:val="24"/>
        </w:rPr>
        <w:t xml:space="preserve">). </w:t>
      </w:r>
      <w:r w:rsidR="00A64ECD" w:rsidRPr="00A64ECD">
        <w:rPr>
          <w:rFonts w:ascii="Times New Roman" w:hAnsi="Times New Roman" w:cs="Times New Roman"/>
          <w:sz w:val="24"/>
          <w:szCs w:val="24"/>
        </w:rPr>
        <w:t>The evaluation's findings on regulatory incoherences and the interaction between public procurement provisions in sectoral legislation and the 2014 Directives will inform this assessment.</w:t>
      </w:r>
      <w:r w:rsidR="00AF5C14" w:rsidRPr="00A64ECD">
        <w:rPr>
          <w:rFonts w:ascii="Times New Roman" w:hAnsi="Times New Roman" w:cs="Times New Roman"/>
          <w:sz w:val="24"/>
          <w:szCs w:val="24"/>
        </w:rPr>
        <w:t xml:space="preserve"> </w:t>
      </w:r>
      <w:r w:rsidR="00A64ECD">
        <w:rPr>
          <w:rFonts w:ascii="Times New Roman" w:hAnsi="Times New Roman" w:cs="Times New Roman"/>
          <w:sz w:val="24"/>
          <w:szCs w:val="24"/>
        </w:rPr>
        <w:t>T</w:t>
      </w:r>
      <w:r w:rsidR="00AF5C14" w:rsidRPr="00A64ECD">
        <w:rPr>
          <w:rFonts w:ascii="Times New Roman" w:hAnsi="Times New Roman" w:cs="Times New Roman"/>
          <w:sz w:val="24"/>
          <w:szCs w:val="24"/>
        </w:rPr>
        <w:t>he Commission will assess which areas would most benefit from harmonisation.</w:t>
      </w:r>
    </w:p>
    <w:p w14:paraId="7514A48E" w14:textId="4A3BBE31" w:rsidR="00AF5C14" w:rsidRPr="00A64ECD" w:rsidRDefault="00AF5C14" w:rsidP="008F156E">
      <w:pPr>
        <w:jc w:val="both"/>
        <w:rPr>
          <w:rFonts w:ascii="Times New Roman" w:hAnsi="Times New Roman" w:cs="Times New Roman"/>
          <w:sz w:val="24"/>
          <w:szCs w:val="24"/>
        </w:rPr>
      </w:pPr>
      <w:r w:rsidRPr="00A64ECD">
        <w:rPr>
          <w:rFonts w:ascii="Times New Roman" w:hAnsi="Times New Roman" w:cs="Times New Roman"/>
          <w:sz w:val="24"/>
          <w:szCs w:val="24"/>
        </w:rPr>
        <w:t>Concerning the call to</w:t>
      </w:r>
      <w:r w:rsidRPr="00A64ECD">
        <w:rPr>
          <w:rFonts w:ascii="Times New Roman" w:hAnsi="Times New Roman" w:cs="Times New Roman"/>
          <w:b/>
          <w:bCs/>
          <w:sz w:val="24"/>
          <w:szCs w:val="24"/>
        </w:rPr>
        <w:t xml:space="preserve"> strengthen the professionalisation and training of procurement officials </w:t>
      </w:r>
      <w:r w:rsidRPr="00A64ECD">
        <w:rPr>
          <w:rFonts w:ascii="Times New Roman" w:hAnsi="Times New Roman" w:cs="Times New Roman"/>
          <w:sz w:val="24"/>
          <w:szCs w:val="24"/>
        </w:rPr>
        <w:t>(paragraph 37), the Commission recalls that while the Directives do not include legal measures affecting the professionalisation of contracting authorities, the Commission and Member States have taken numerous measures to this effect. The evaluation concluded that the increasing complexity of procurement, has reinforced the need for a highly skilled procurement workforce and administrative capacity.</w:t>
      </w:r>
    </w:p>
    <w:p w14:paraId="5F60E2F6" w14:textId="058C8171" w:rsidR="00AF5C14" w:rsidRPr="00A64ECD" w:rsidRDefault="00AF5C14" w:rsidP="008F156E">
      <w:pPr>
        <w:jc w:val="both"/>
        <w:rPr>
          <w:rFonts w:ascii="Times New Roman" w:hAnsi="Times New Roman" w:cs="Times New Roman"/>
          <w:sz w:val="24"/>
          <w:szCs w:val="24"/>
        </w:rPr>
      </w:pPr>
      <w:r w:rsidRPr="00CE2908">
        <w:rPr>
          <w:rFonts w:ascii="Times New Roman" w:hAnsi="Times New Roman" w:cs="Times New Roman"/>
          <w:sz w:val="24"/>
          <w:szCs w:val="24"/>
        </w:rPr>
        <w:t>With regard to the call to put</w:t>
      </w:r>
      <w:r w:rsidRPr="00A64ECD">
        <w:rPr>
          <w:rFonts w:ascii="Times New Roman" w:hAnsi="Times New Roman" w:cs="Times New Roman"/>
          <w:b/>
          <w:bCs/>
          <w:sz w:val="24"/>
          <w:szCs w:val="24"/>
        </w:rPr>
        <w:t xml:space="preserve"> forward concrete actions to combat corruption and increase transparency in the use of negotiated procedures without prior publication </w:t>
      </w:r>
      <w:r w:rsidRPr="00CE2908">
        <w:rPr>
          <w:rFonts w:ascii="Times New Roman" w:hAnsi="Times New Roman" w:cs="Times New Roman"/>
          <w:sz w:val="24"/>
          <w:szCs w:val="24"/>
        </w:rPr>
        <w:t>(paragraph 39),</w:t>
      </w:r>
      <w:r w:rsidRPr="00A64ECD">
        <w:rPr>
          <w:rFonts w:ascii="Times New Roman" w:hAnsi="Times New Roman" w:cs="Times New Roman"/>
          <w:sz w:val="24"/>
          <w:szCs w:val="24"/>
        </w:rPr>
        <w:t xml:space="preserve"> </w:t>
      </w:r>
      <w:r w:rsidR="00CE2908">
        <w:rPr>
          <w:rFonts w:ascii="Times New Roman" w:hAnsi="Times New Roman" w:cs="Times New Roman"/>
          <w:sz w:val="24"/>
          <w:szCs w:val="24"/>
        </w:rPr>
        <w:t xml:space="preserve">the </w:t>
      </w:r>
      <w:r w:rsidRPr="00A64ECD">
        <w:rPr>
          <w:rFonts w:ascii="Times New Roman" w:hAnsi="Times New Roman" w:cs="Times New Roman"/>
          <w:sz w:val="24"/>
          <w:szCs w:val="24"/>
        </w:rPr>
        <w:t xml:space="preserve">evaluation found that </w:t>
      </w:r>
      <w:r w:rsidR="00B82E16">
        <w:rPr>
          <w:rFonts w:ascii="Times New Roman" w:hAnsi="Times New Roman" w:cs="Times New Roman"/>
          <w:sz w:val="24"/>
          <w:szCs w:val="24"/>
          <w:lang w:val="en-IE"/>
        </w:rPr>
        <w:t>t</w:t>
      </w:r>
      <w:r w:rsidR="00B82E16" w:rsidRPr="00B82E16">
        <w:rPr>
          <w:rFonts w:ascii="Times New Roman" w:hAnsi="Times New Roman" w:cs="Times New Roman"/>
          <w:sz w:val="24"/>
          <w:szCs w:val="24"/>
          <w:lang w:val="en-IE"/>
        </w:rPr>
        <w:t>he total cost of corruption risk in public procurement in the EU-27 between 2016 and 2021 across all sectors has been estimated at EUR 29.6 billion</w:t>
      </w:r>
      <w:r w:rsidR="004F1CF5">
        <w:rPr>
          <w:rFonts w:ascii="Times New Roman" w:hAnsi="Times New Roman" w:cs="Times New Roman"/>
          <w:sz w:val="24"/>
          <w:szCs w:val="24"/>
          <w:lang w:val="en-IE"/>
        </w:rPr>
        <w:t>.</w:t>
      </w:r>
      <w:r w:rsidR="00B82E16" w:rsidRPr="00B82E16">
        <w:rPr>
          <w:rFonts w:ascii="Times New Roman" w:hAnsi="Times New Roman" w:cs="Times New Roman"/>
          <w:sz w:val="24"/>
          <w:szCs w:val="24"/>
          <w:lang w:val="en-IE"/>
        </w:rPr>
        <w:t xml:space="preserve"> </w:t>
      </w:r>
      <w:r w:rsidR="004F1CF5">
        <w:rPr>
          <w:rFonts w:ascii="Times New Roman" w:hAnsi="Times New Roman" w:cs="Times New Roman"/>
          <w:sz w:val="24"/>
          <w:szCs w:val="24"/>
        </w:rPr>
        <w:t>T</w:t>
      </w:r>
      <w:r w:rsidRPr="00A64ECD">
        <w:rPr>
          <w:rFonts w:ascii="Times New Roman" w:hAnsi="Times New Roman" w:cs="Times New Roman"/>
          <w:sz w:val="24"/>
          <w:szCs w:val="24"/>
        </w:rPr>
        <w:t xml:space="preserve">he use of negotiated procedures without publication decreased from 7% (2006-2010) to around 5% (2017-2024). </w:t>
      </w:r>
      <w:r w:rsidR="00B82E16" w:rsidRPr="00B82E16">
        <w:rPr>
          <w:rFonts w:ascii="Times New Roman" w:hAnsi="Times New Roman" w:cs="Times New Roman"/>
          <w:sz w:val="24"/>
          <w:szCs w:val="24"/>
        </w:rPr>
        <w:t xml:space="preserve">In light of </w:t>
      </w:r>
      <w:r w:rsidR="00FE4907">
        <w:rPr>
          <w:rFonts w:ascii="Times New Roman" w:hAnsi="Times New Roman" w:cs="Times New Roman"/>
          <w:sz w:val="24"/>
          <w:szCs w:val="24"/>
        </w:rPr>
        <w:t xml:space="preserve">the Parliament’s call and also </w:t>
      </w:r>
      <w:r w:rsidR="00B82E16" w:rsidRPr="00B82E16">
        <w:rPr>
          <w:rFonts w:ascii="Times New Roman" w:hAnsi="Times New Roman" w:cs="Times New Roman"/>
          <w:sz w:val="24"/>
          <w:szCs w:val="24"/>
        </w:rPr>
        <w:t>these findings, the Commission will analyse which tools are most appropriate for combating corruption and increasing transparency in public procurement.</w:t>
      </w:r>
    </w:p>
    <w:p w14:paraId="10268007" w14:textId="77777777" w:rsidR="009B493D" w:rsidRDefault="00AF5C14" w:rsidP="008F156E">
      <w:pPr>
        <w:jc w:val="both"/>
        <w:rPr>
          <w:rFonts w:ascii="Times New Roman" w:hAnsi="Times New Roman" w:cs="Times New Roman"/>
          <w:sz w:val="24"/>
          <w:szCs w:val="24"/>
        </w:rPr>
      </w:pPr>
      <w:r w:rsidRPr="00A64ECD">
        <w:rPr>
          <w:rFonts w:ascii="Times New Roman" w:hAnsi="Times New Roman" w:cs="Times New Roman"/>
          <w:sz w:val="24"/>
          <w:szCs w:val="24"/>
        </w:rPr>
        <w:t xml:space="preserve">Concerning the </w:t>
      </w:r>
      <w:r w:rsidRPr="00B82E16">
        <w:rPr>
          <w:rFonts w:ascii="Times New Roman" w:hAnsi="Times New Roman" w:cs="Times New Roman"/>
          <w:b/>
          <w:bCs/>
          <w:sz w:val="24"/>
          <w:szCs w:val="24"/>
        </w:rPr>
        <w:t>call to assess the possibility of allowing small contracting authorities to use simplified procedures</w:t>
      </w:r>
      <w:r w:rsidRPr="00A64ECD">
        <w:rPr>
          <w:rFonts w:ascii="Times New Roman" w:hAnsi="Times New Roman" w:cs="Times New Roman"/>
          <w:sz w:val="24"/>
          <w:szCs w:val="24"/>
        </w:rPr>
        <w:t xml:space="preserve"> (paragraph 42 – first instance), the evaluation confirmed that procedures are perceived as too complex and rigid</w:t>
      </w:r>
      <w:r w:rsidR="00AA6FB5">
        <w:rPr>
          <w:rFonts w:ascii="Times New Roman" w:hAnsi="Times New Roman" w:cs="Times New Roman"/>
          <w:sz w:val="24"/>
          <w:szCs w:val="24"/>
        </w:rPr>
        <w:t>. S</w:t>
      </w:r>
      <w:r w:rsidR="00BE1799">
        <w:rPr>
          <w:rFonts w:ascii="Times New Roman" w:hAnsi="Times New Roman" w:cs="Times New Roman"/>
          <w:sz w:val="24"/>
          <w:szCs w:val="24"/>
        </w:rPr>
        <w:t xml:space="preserve">implification </w:t>
      </w:r>
      <w:r w:rsidR="00BE1799" w:rsidRPr="00BE1799">
        <w:rPr>
          <w:rFonts w:ascii="Times New Roman" w:hAnsi="Times New Roman" w:cs="Times New Roman"/>
          <w:sz w:val="24"/>
          <w:szCs w:val="24"/>
        </w:rPr>
        <w:t>will be central to the impact assessment.</w:t>
      </w:r>
      <w:r w:rsidR="00BE1799">
        <w:rPr>
          <w:rFonts w:ascii="Times New Roman" w:hAnsi="Times New Roman" w:cs="Times New Roman"/>
          <w:sz w:val="24"/>
          <w:szCs w:val="24"/>
        </w:rPr>
        <w:t xml:space="preserve"> </w:t>
      </w:r>
    </w:p>
    <w:p w14:paraId="0844D2FB" w14:textId="7A77E34E" w:rsidR="00AF5C14" w:rsidRPr="00A64ECD" w:rsidRDefault="000C1B0F" w:rsidP="008F156E">
      <w:pPr>
        <w:jc w:val="both"/>
        <w:rPr>
          <w:rFonts w:ascii="Times New Roman" w:hAnsi="Times New Roman" w:cs="Times New Roman"/>
          <w:sz w:val="24"/>
          <w:szCs w:val="24"/>
        </w:rPr>
      </w:pPr>
      <w:r>
        <w:rPr>
          <w:rFonts w:ascii="Times New Roman" w:hAnsi="Times New Roman" w:cs="Times New Roman"/>
          <w:sz w:val="24"/>
          <w:szCs w:val="24"/>
        </w:rPr>
        <w:lastRenderedPageBreak/>
        <w:t>W</w:t>
      </w:r>
      <w:r w:rsidR="00AF5C14" w:rsidRPr="00A64ECD">
        <w:rPr>
          <w:rFonts w:ascii="Times New Roman" w:hAnsi="Times New Roman" w:cs="Times New Roman"/>
          <w:sz w:val="24"/>
          <w:szCs w:val="24"/>
        </w:rPr>
        <w:t xml:space="preserve">ith regard to the call to </w:t>
      </w:r>
      <w:r w:rsidR="00AF5C14" w:rsidRPr="00B82E16">
        <w:rPr>
          <w:rFonts w:ascii="Times New Roman" w:hAnsi="Times New Roman" w:cs="Times New Roman"/>
          <w:b/>
          <w:bCs/>
          <w:sz w:val="24"/>
          <w:szCs w:val="24"/>
        </w:rPr>
        <w:t>review and assess sector-specific procurement rules and streamline</w:t>
      </w:r>
      <w:r w:rsidR="00AF5C14" w:rsidRPr="00A64ECD">
        <w:rPr>
          <w:rFonts w:ascii="Times New Roman" w:hAnsi="Times New Roman" w:cs="Times New Roman"/>
          <w:sz w:val="24"/>
          <w:szCs w:val="24"/>
        </w:rPr>
        <w:t xml:space="preserve"> them (paragraph 42 – second instance)</w:t>
      </w:r>
      <w:r>
        <w:rPr>
          <w:rFonts w:ascii="Times New Roman" w:hAnsi="Times New Roman" w:cs="Times New Roman"/>
          <w:sz w:val="24"/>
          <w:szCs w:val="24"/>
        </w:rPr>
        <w:t>, t</w:t>
      </w:r>
      <w:r w:rsidR="00AF5C14" w:rsidRPr="00A64ECD">
        <w:rPr>
          <w:rFonts w:ascii="Times New Roman" w:hAnsi="Times New Roman" w:cs="Times New Roman"/>
          <w:sz w:val="24"/>
          <w:szCs w:val="24"/>
        </w:rPr>
        <w:t xml:space="preserve">he evaluation </w:t>
      </w:r>
      <w:r w:rsidRPr="00A64ECD">
        <w:rPr>
          <w:rFonts w:ascii="Times New Roman" w:hAnsi="Times New Roman" w:cs="Times New Roman"/>
          <w:sz w:val="24"/>
          <w:szCs w:val="24"/>
        </w:rPr>
        <w:t>concludes</w:t>
      </w:r>
      <w:r w:rsidR="00AF5C14" w:rsidRPr="00A64ECD">
        <w:rPr>
          <w:rFonts w:ascii="Times New Roman" w:hAnsi="Times New Roman" w:cs="Times New Roman"/>
          <w:sz w:val="24"/>
          <w:szCs w:val="24"/>
        </w:rPr>
        <w:t xml:space="preserve"> that the interaction between public procurement provisions in sectoral legislation and the 2014 Directives has created regulatory incoherences that further complicate public procurement.</w:t>
      </w:r>
      <w:r w:rsidR="00AF5C14" w:rsidRPr="00A64ECD">
        <w:rPr>
          <w:sz w:val="24"/>
          <w:szCs w:val="24"/>
        </w:rPr>
        <w:t xml:space="preserve"> </w:t>
      </w:r>
      <w:r w:rsidR="00AF5C14" w:rsidRPr="00A64ECD">
        <w:rPr>
          <w:rFonts w:ascii="Times New Roman" w:hAnsi="Times New Roman" w:cs="Times New Roman"/>
          <w:sz w:val="24"/>
          <w:szCs w:val="24"/>
        </w:rPr>
        <w:t xml:space="preserve">The </w:t>
      </w:r>
      <w:r w:rsidR="00473BE3">
        <w:rPr>
          <w:rFonts w:ascii="Times New Roman" w:hAnsi="Times New Roman" w:cs="Times New Roman"/>
          <w:sz w:val="24"/>
          <w:szCs w:val="24"/>
        </w:rPr>
        <w:t>impact assessment</w:t>
      </w:r>
      <w:r w:rsidR="00473BE3" w:rsidRPr="00A64ECD">
        <w:rPr>
          <w:rFonts w:ascii="Times New Roman" w:hAnsi="Times New Roman" w:cs="Times New Roman"/>
          <w:sz w:val="24"/>
          <w:szCs w:val="24"/>
        </w:rPr>
        <w:t xml:space="preserve"> </w:t>
      </w:r>
      <w:r w:rsidR="00AF5C14" w:rsidRPr="00A64ECD">
        <w:rPr>
          <w:rFonts w:ascii="Times New Roman" w:hAnsi="Times New Roman" w:cs="Times New Roman"/>
          <w:sz w:val="24"/>
          <w:szCs w:val="24"/>
        </w:rPr>
        <w:t>will assess how greater coherence could be achieved</w:t>
      </w:r>
      <w:r>
        <w:rPr>
          <w:rFonts w:ascii="Times New Roman" w:hAnsi="Times New Roman" w:cs="Times New Roman"/>
          <w:sz w:val="24"/>
          <w:szCs w:val="24"/>
        </w:rPr>
        <w:t xml:space="preserve"> in the upcoming legal framework. </w:t>
      </w:r>
    </w:p>
    <w:p w14:paraId="3292A363" w14:textId="7FAAA564" w:rsidR="0016664E" w:rsidRDefault="00E73675" w:rsidP="008F156E">
      <w:pPr>
        <w:jc w:val="both"/>
        <w:rPr>
          <w:rFonts w:ascii="Times New Roman" w:hAnsi="Times New Roman" w:cs="Times New Roman"/>
          <w:sz w:val="24"/>
          <w:szCs w:val="24"/>
        </w:rPr>
      </w:pPr>
      <w:r w:rsidRPr="000C1B0F">
        <w:rPr>
          <w:rFonts w:ascii="Times New Roman" w:hAnsi="Times New Roman" w:cs="Times New Roman"/>
          <w:sz w:val="24"/>
          <w:szCs w:val="24"/>
        </w:rPr>
        <w:t>Concerning the call to</w:t>
      </w:r>
      <w:r w:rsidRPr="00A64ECD">
        <w:rPr>
          <w:rFonts w:ascii="Times New Roman" w:hAnsi="Times New Roman" w:cs="Times New Roman"/>
          <w:b/>
          <w:bCs/>
          <w:sz w:val="24"/>
          <w:szCs w:val="24"/>
        </w:rPr>
        <w:t xml:space="preserve"> clarify concepts to incentivise the use of criteria other than price only </w:t>
      </w:r>
      <w:r w:rsidRPr="0016664E">
        <w:rPr>
          <w:rFonts w:ascii="Times New Roman" w:hAnsi="Times New Roman" w:cs="Times New Roman"/>
          <w:sz w:val="24"/>
          <w:szCs w:val="24"/>
        </w:rPr>
        <w:t>(paragraph 45),</w:t>
      </w:r>
      <w:r w:rsidRPr="00A64ECD">
        <w:rPr>
          <w:rFonts w:ascii="Times New Roman" w:hAnsi="Times New Roman" w:cs="Times New Roman"/>
          <w:sz w:val="24"/>
          <w:szCs w:val="24"/>
        </w:rPr>
        <w:t xml:space="preserve"> the Commission will assess what clarifications would enable </w:t>
      </w:r>
      <w:r w:rsidR="00FE4907">
        <w:rPr>
          <w:rFonts w:ascii="Times New Roman" w:hAnsi="Times New Roman" w:cs="Times New Roman"/>
          <w:sz w:val="24"/>
          <w:szCs w:val="24"/>
        </w:rPr>
        <w:t xml:space="preserve">and incentivise </w:t>
      </w:r>
      <w:r w:rsidRPr="00A64ECD">
        <w:rPr>
          <w:rFonts w:ascii="Times New Roman" w:hAnsi="Times New Roman" w:cs="Times New Roman"/>
          <w:sz w:val="24"/>
          <w:szCs w:val="24"/>
        </w:rPr>
        <w:t>contracting authorities to more confidently consider long-term economic benefits throughout the life cycle</w:t>
      </w:r>
      <w:r w:rsidR="000C1B0F">
        <w:rPr>
          <w:rFonts w:ascii="Times New Roman" w:hAnsi="Times New Roman" w:cs="Times New Roman"/>
          <w:sz w:val="24"/>
          <w:szCs w:val="24"/>
        </w:rPr>
        <w:t>. On the need to</w:t>
      </w:r>
      <w:r w:rsidRPr="00A64ECD">
        <w:rPr>
          <w:rFonts w:ascii="Times New Roman" w:hAnsi="Times New Roman" w:cs="Times New Roman"/>
          <w:b/>
          <w:bCs/>
          <w:sz w:val="24"/>
          <w:szCs w:val="24"/>
        </w:rPr>
        <w:t xml:space="preserve"> streamline administrative processes, refine selection criteria and issue standardised criteria in the form of non-binding Commission guidelines </w:t>
      </w:r>
      <w:r w:rsidRPr="000C1B0F">
        <w:rPr>
          <w:rFonts w:ascii="Times New Roman" w:hAnsi="Times New Roman" w:cs="Times New Roman"/>
          <w:sz w:val="24"/>
          <w:szCs w:val="24"/>
        </w:rPr>
        <w:t>(paragraph 48)</w:t>
      </w:r>
      <w:r w:rsidRPr="00A64ECD">
        <w:rPr>
          <w:rFonts w:ascii="Times New Roman" w:hAnsi="Times New Roman" w:cs="Times New Roman"/>
          <w:b/>
          <w:bCs/>
          <w:sz w:val="24"/>
          <w:szCs w:val="24"/>
        </w:rPr>
        <w:t>,</w:t>
      </w:r>
      <w:r w:rsidRPr="00A64ECD">
        <w:rPr>
          <w:rFonts w:ascii="Times New Roman" w:hAnsi="Times New Roman" w:cs="Times New Roman"/>
          <w:sz w:val="24"/>
          <w:szCs w:val="24"/>
        </w:rPr>
        <w:t xml:space="preserve"> the Commission will examine how administrative processes can be simplified and how selection criteria can be made more effective.</w:t>
      </w:r>
      <w:r w:rsidR="0016664E">
        <w:rPr>
          <w:rFonts w:ascii="Times New Roman" w:hAnsi="Times New Roman" w:cs="Times New Roman"/>
          <w:sz w:val="24"/>
          <w:szCs w:val="24"/>
        </w:rPr>
        <w:t xml:space="preserve"> On</w:t>
      </w:r>
      <w:r w:rsidRPr="00A64ECD">
        <w:rPr>
          <w:rFonts w:ascii="Times New Roman" w:hAnsi="Times New Roman" w:cs="Times New Roman"/>
          <w:b/>
          <w:bCs/>
          <w:sz w:val="24"/>
          <w:szCs w:val="24"/>
        </w:rPr>
        <w:t xml:space="preserve"> </w:t>
      </w:r>
      <w:r w:rsidRPr="0016664E">
        <w:rPr>
          <w:rFonts w:ascii="Times New Roman" w:hAnsi="Times New Roman" w:cs="Times New Roman"/>
          <w:sz w:val="24"/>
          <w:szCs w:val="24"/>
        </w:rPr>
        <w:t>the call to</w:t>
      </w:r>
      <w:r w:rsidRPr="00A64ECD">
        <w:rPr>
          <w:rFonts w:ascii="Times New Roman" w:hAnsi="Times New Roman" w:cs="Times New Roman"/>
          <w:b/>
          <w:bCs/>
          <w:sz w:val="24"/>
          <w:szCs w:val="24"/>
        </w:rPr>
        <w:t xml:space="preserve"> support the development of a data-driven risk analytics </w:t>
      </w:r>
      <w:r w:rsidR="0016664E">
        <w:rPr>
          <w:rFonts w:ascii="Times New Roman" w:hAnsi="Times New Roman" w:cs="Times New Roman"/>
          <w:b/>
          <w:bCs/>
          <w:sz w:val="24"/>
          <w:szCs w:val="24"/>
        </w:rPr>
        <w:t xml:space="preserve">platform </w:t>
      </w:r>
      <w:r w:rsidRPr="0016664E">
        <w:rPr>
          <w:rFonts w:ascii="Times New Roman" w:hAnsi="Times New Roman" w:cs="Times New Roman"/>
          <w:sz w:val="24"/>
          <w:szCs w:val="24"/>
        </w:rPr>
        <w:t>(paragraph 49)</w:t>
      </w:r>
      <w:r w:rsidR="0016664E">
        <w:rPr>
          <w:rFonts w:ascii="Times New Roman" w:hAnsi="Times New Roman" w:cs="Times New Roman"/>
          <w:b/>
          <w:bCs/>
          <w:sz w:val="24"/>
          <w:szCs w:val="24"/>
        </w:rPr>
        <w:t xml:space="preserve"> </w:t>
      </w:r>
      <w:r w:rsidR="0016664E" w:rsidRPr="0016664E">
        <w:rPr>
          <w:rFonts w:ascii="Times New Roman" w:hAnsi="Times New Roman" w:cs="Times New Roman"/>
          <w:sz w:val="24"/>
          <w:szCs w:val="24"/>
        </w:rPr>
        <w:t>and the</w:t>
      </w:r>
      <w:r w:rsidR="0016664E" w:rsidRPr="00A64ECD">
        <w:rPr>
          <w:rFonts w:ascii="Times New Roman" w:hAnsi="Times New Roman" w:cs="Times New Roman"/>
          <w:b/>
          <w:bCs/>
          <w:sz w:val="24"/>
          <w:szCs w:val="24"/>
        </w:rPr>
        <w:t xml:space="preserve"> call to study the feasibility of an EU-wide register of declarations of interest</w:t>
      </w:r>
      <w:r w:rsidR="0016664E">
        <w:rPr>
          <w:rFonts w:ascii="Times New Roman" w:hAnsi="Times New Roman" w:cs="Times New Roman"/>
          <w:b/>
          <w:bCs/>
          <w:sz w:val="24"/>
          <w:szCs w:val="24"/>
        </w:rPr>
        <w:t xml:space="preserve"> </w:t>
      </w:r>
      <w:r w:rsidR="0016664E" w:rsidRPr="0016664E">
        <w:rPr>
          <w:rFonts w:ascii="Times New Roman" w:hAnsi="Times New Roman" w:cs="Times New Roman"/>
          <w:sz w:val="24"/>
          <w:szCs w:val="24"/>
        </w:rPr>
        <w:t>(paragraph 51),</w:t>
      </w:r>
      <w:r w:rsidR="0016664E" w:rsidRPr="00A64ECD">
        <w:rPr>
          <w:rFonts w:ascii="Times New Roman" w:hAnsi="Times New Roman" w:cs="Times New Roman"/>
          <w:sz w:val="24"/>
          <w:szCs w:val="24"/>
        </w:rPr>
        <w:t xml:space="preserve"> </w:t>
      </w:r>
      <w:r w:rsidR="00AF17BE">
        <w:rPr>
          <w:rFonts w:ascii="Times New Roman" w:hAnsi="Times New Roman" w:cs="Times New Roman"/>
          <w:sz w:val="24"/>
          <w:szCs w:val="24"/>
        </w:rPr>
        <w:t>the Commission</w:t>
      </w:r>
      <w:r w:rsidR="00AF17BE" w:rsidRPr="00994613">
        <w:t xml:space="preserve"> </w:t>
      </w:r>
      <w:r w:rsidR="00AF17BE" w:rsidRPr="00994613">
        <w:rPr>
          <w:rFonts w:ascii="Times New Roman" w:hAnsi="Times New Roman" w:cs="Times New Roman"/>
          <w:sz w:val="24"/>
          <w:szCs w:val="24"/>
        </w:rPr>
        <w:t>will analyse</w:t>
      </w:r>
      <w:r w:rsidR="00FE4907">
        <w:rPr>
          <w:rFonts w:ascii="Times New Roman" w:hAnsi="Times New Roman" w:cs="Times New Roman"/>
          <w:sz w:val="24"/>
          <w:szCs w:val="24"/>
        </w:rPr>
        <w:t xml:space="preserve"> their potential and</w:t>
      </w:r>
      <w:r w:rsidR="00AF17BE" w:rsidRPr="00994613">
        <w:rPr>
          <w:rFonts w:ascii="Times New Roman" w:hAnsi="Times New Roman" w:cs="Times New Roman"/>
          <w:sz w:val="24"/>
          <w:szCs w:val="24"/>
        </w:rPr>
        <w:t xml:space="preserve"> whether to take them into account in the impact assessment.</w:t>
      </w:r>
      <w:r w:rsidR="00AF17BE">
        <w:rPr>
          <w:rFonts w:ascii="Times New Roman" w:hAnsi="Times New Roman" w:cs="Times New Roman"/>
          <w:sz w:val="24"/>
          <w:szCs w:val="24"/>
        </w:rPr>
        <w:t xml:space="preserve"> </w:t>
      </w:r>
    </w:p>
    <w:p w14:paraId="155E2548" w14:textId="5C76FBEE" w:rsidR="005044EE" w:rsidRDefault="00E73675" w:rsidP="008F156E">
      <w:pPr>
        <w:jc w:val="both"/>
        <w:rPr>
          <w:rFonts w:ascii="Times New Roman" w:hAnsi="Times New Roman" w:cs="Times New Roman"/>
          <w:sz w:val="24"/>
          <w:szCs w:val="24"/>
        </w:rPr>
      </w:pPr>
      <w:r w:rsidRPr="00A64ECD">
        <w:rPr>
          <w:rFonts w:ascii="Times New Roman" w:hAnsi="Times New Roman" w:cs="Times New Roman"/>
          <w:sz w:val="24"/>
          <w:szCs w:val="24"/>
        </w:rPr>
        <w:t xml:space="preserve">Concerning the call to </w:t>
      </w:r>
      <w:r w:rsidRPr="0016664E">
        <w:rPr>
          <w:rFonts w:ascii="Times New Roman" w:hAnsi="Times New Roman" w:cs="Times New Roman"/>
          <w:b/>
          <w:bCs/>
          <w:sz w:val="24"/>
          <w:szCs w:val="24"/>
        </w:rPr>
        <w:t>make full use of available tools such as the EU's trade defence toolbox to prevent unfair competition from non-EU countries</w:t>
      </w:r>
      <w:r w:rsidRPr="00A64ECD">
        <w:rPr>
          <w:rFonts w:ascii="Times New Roman" w:hAnsi="Times New Roman" w:cs="Times New Roman"/>
          <w:sz w:val="24"/>
          <w:szCs w:val="24"/>
        </w:rPr>
        <w:t xml:space="preserve"> (paragraph 54), the Commission </w:t>
      </w:r>
      <w:r w:rsidR="0016664E">
        <w:rPr>
          <w:rFonts w:ascii="Times New Roman" w:hAnsi="Times New Roman" w:cs="Times New Roman"/>
          <w:sz w:val="24"/>
          <w:szCs w:val="24"/>
        </w:rPr>
        <w:t xml:space="preserve">recalls that </w:t>
      </w:r>
      <w:r w:rsidR="29829586">
        <w:rPr>
          <w:rFonts w:ascii="Times New Roman" w:hAnsi="Times New Roman" w:cs="Times New Roman"/>
          <w:sz w:val="24"/>
          <w:szCs w:val="24"/>
        </w:rPr>
        <w:t>as part of th</w:t>
      </w:r>
      <w:r w:rsidR="00392237">
        <w:rPr>
          <w:rFonts w:ascii="Times New Roman" w:hAnsi="Times New Roman" w:cs="Times New Roman"/>
          <w:sz w:val="24"/>
          <w:szCs w:val="24"/>
        </w:rPr>
        <w:t>e</w:t>
      </w:r>
      <w:r w:rsidR="00392237" w:rsidRPr="00392237">
        <w:rPr>
          <w:rFonts w:ascii="Times New Roman" w:hAnsi="Times New Roman" w:cs="Times New Roman"/>
          <w:sz w:val="24"/>
          <w:szCs w:val="24"/>
        </w:rPr>
        <w:t xml:space="preserve"> </w:t>
      </w:r>
      <w:r w:rsidR="00392237" w:rsidRPr="0016664E">
        <w:rPr>
          <w:rFonts w:ascii="Times New Roman" w:hAnsi="Times New Roman" w:cs="Times New Roman"/>
          <w:sz w:val="24"/>
          <w:szCs w:val="24"/>
        </w:rPr>
        <w:t>International Procurement Instrument</w:t>
      </w:r>
      <w:r w:rsidR="00392237">
        <w:rPr>
          <w:rStyle w:val="FootnoteReference"/>
          <w:rFonts w:ascii="Times New Roman" w:hAnsi="Times New Roman" w:cs="Times New Roman"/>
          <w:sz w:val="24"/>
          <w:szCs w:val="24"/>
        </w:rPr>
        <w:footnoteReference w:id="5"/>
      </w:r>
      <w:r w:rsidR="00392237" w:rsidRPr="0016664E">
        <w:rPr>
          <w:rFonts w:ascii="Times New Roman" w:hAnsi="Times New Roman" w:cs="Times New Roman"/>
          <w:sz w:val="24"/>
          <w:szCs w:val="24"/>
        </w:rPr>
        <w:t xml:space="preserve"> (IPI) </w:t>
      </w:r>
      <w:r w:rsidR="00392237">
        <w:rPr>
          <w:rFonts w:ascii="Times New Roman" w:hAnsi="Times New Roman" w:cs="Times New Roman"/>
          <w:sz w:val="24"/>
          <w:szCs w:val="24"/>
        </w:rPr>
        <w:t>th</w:t>
      </w:r>
      <w:r w:rsidR="0016664E" w:rsidRPr="0016664E">
        <w:rPr>
          <w:rFonts w:ascii="Times New Roman" w:hAnsi="Times New Roman" w:cs="Times New Roman"/>
          <w:sz w:val="24"/>
          <w:szCs w:val="24"/>
        </w:rPr>
        <w:t xml:space="preserve">e Commission analyses substantiated complaints concerning alleged measures or practices restricting access for European companies, goods or services to procurement markets in third countries, including China. After a preliminary assessment, the Commission may open an </w:t>
      </w:r>
      <w:r w:rsidR="00DB11E3" w:rsidRPr="0016664E">
        <w:rPr>
          <w:rFonts w:ascii="Times New Roman" w:hAnsi="Times New Roman" w:cs="Times New Roman"/>
          <w:sz w:val="24"/>
          <w:szCs w:val="24"/>
        </w:rPr>
        <w:t>investigation</w:t>
      </w:r>
      <w:r w:rsidR="0016664E" w:rsidRPr="0016664E">
        <w:rPr>
          <w:rFonts w:ascii="Times New Roman" w:hAnsi="Times New Roman" w:cs="Times New Roman"/>
          <w:sz w:val="24"/>
          <w:szCs w:val="24"/>
        </w:rPr>
        <w:t xml:space="preserve"> that may lead to restrict the access of economic operators, goods and services of the third country concerned to EU procurement markets, if that third country does not remove its barriers</w:t>
      </w:r>
      <w:r w:rsidR="00DB11E3">
        <w:rPr>
          <w:rFonts w:ascii="Times New Roman" w:hAnsi="Times New Roman" w:cs="Times New Roman"/>
          <w:sz w:val="24"/>
          <w:szCs w:val="24"/>
        </w:rPr>
        <w:t>.</w:t>
      </w:r>
    </w:p>
    <w:p w14:paraId="4E88B19D" w14:textId="11D0A94F" w:rsidR="00176AEB" w:rsidRDefault="00E73675" w:rsidP="008F156E">
      <w:pPr>
        <w:jc w:val="both"/>
        <w:rPr>
          <w:rFonts w:ascii="Times New Roman" w:hAnsi="Times New Roman" w:cs="Times New Roman"/>
          <w:sz w:val="24"/>
          <w:szCs w:val="24"/>
        </w:rPr>
      </w:pPr>
      <w:r w:rsidRPr="00DB11E3">
        <w:rPr>
          <w:rFonts w:ascii="Times New Roman" w:hAnsi="Times New Roman" w:cs="Times New Roman"/>
          <w:sz w:val="24"/>
          <w:szCs w:val="24"/>
        </w:rPr>
        <w:t>With regard to the call to</w:t>
      </w:r>
      <w:r w:rsidRPr="00A64ECD">
        <w:rPr>
          <w:rFonts w:ascii="Times New Roman" w:hAnsi="Times New Roman" w:cs="Times New Roman"/>
          <w:b/>
          <w:bCs/>
          <w:sz w:val="24"/>
          <w:szCs w:val="24"/>
        </w:rPr>
        <w:t xml:space="preserve"> allow procedures enabling a quicker reaction </w:t>
      </w:r>
      <w:r w:rsidRPr="00DB11E3">
        <w:rPr>
          <w:rFonts w:ascii="Times New Roman" w:hAnsi="Times New Roman" w:cs="Times New Roman"/>
          <w:sz w:val="24"/>
          <w:szCs w:val="24"/>
        </w:rPr>
        <w:t>(paragraph 55),</w:t>
      </w:r>
      <w:r w:rsidR="001F4368" w:rsidRPr="00A64ECD">
        <w:rPr>
          <w:sz w:val="24"/>
          <w:szCs w:val="24"/>
        </w:rPr>
        <w:t xml:space="preserve"> </w:t>
      </w:r>
      <w:r w:rsidR="001F4368" w:rsidRPr="00A64ECD">
        <w:rPr>
          <w:rFonts w:ascii="Times New Roman" w:hAnsi="Times New Roman" w:cs="Times New Roman"/>
          <w:sz w:val="24"/>
          <w:szCs w:val="24"/>
        </w:rPr>
        <w:t>the evaluation</w:t>
      </w:r>
      <w:r w:rsidR="004737CF">
        <w:rPr>
          <w:rFonts w:ascii="Times New Roman" w:hAnsi="Times New Roman" w:cs="Times New Roman"/>
          <w:sz w:val="24"/>
          <w:szCs w:val="24"/>
        </w:rPr>
        <w:t xml:space="preserve"> indeed</w:t>
      </w:r>
      <w:r w:rsidR="001F4368" w:rsidRPr="00A64ECD">
        <w:rPr>
          <w:rFonts w:ascii="Times New Roman" w:hAnsi="Times New Roman" w:cs="Times New Roman"/>
          <w:sz w:val="24"/>
          <w:szCs w:val="24"/>
        </w:rPr>
        <w:t xml:space="preserve"> found that stakeholders often highlight that the system still does not allow the possibility to</w:t>
      </w:r>
      <w:r w:rsidR="00DB11E3">
        <w:rPr>
          <w:rFonts w:ascii="Times New Roman" w:hAnsi="Times New Roman" w:cs="Times New Roman"/>
          <w:sz w:val="24"/>
          <w:szCs w:val="24"/>
        </w:rPr>
        <w:t xml:space="preserve"> </w:t>
      </w:r>
      <w:r w:rsidR="001F4368" w:rsidRPr="00A64ECD">
        <w:rPr>
          <w:rFonts w:ascii="Times New Roman" w:hAnsi="Times New Roman" w:cs="Times New Roman"/>
          <w:sz w:val="24"/>
          <w:szCs w:val="24"/>
        </w:rPr>
        <w:t xml:space="preserve">adapt to unforeseeable situations. </w:t>
      </w:r>
      <w:r w:rsidR="00080B5C">
        <w:rPr>
          <w:rFonts w:ascii="Times New Roman" w:hAnsi="Times New Roman" w:cs="Times New Roman"/>
          <w:sz w:val="24"/>
          <w:szCs w:val="24"/>
        </w:rPr>
        <w:t>T</w:t>
      </w:r>
      <w:r w:rsidR="001F4368" w:rsidRPr="00A64ECD">
        <w:rPr>
          <w:rFonts w:ascii="Times New Roman" w:hAnsi="Times New Roman" w:cs="Times New Roman"/>
          <w:sz w:val="24"/>
          <w:szCs w:val="24"/>
        </w:rPr>
        <w:t>he Commission will examine what procedural adjustments could enable responses to changing circumstances.</w:t>
      </w:r>
    </w:p>
    <w:p w14:paraId="21837D57" w14:textId="5294E91C" w:rsidR="00B71E8C" w:rsidRDefault="001F4368" w:rsidP="008F156E">
      <w:pPr>
        <w:jc w:val="both"/>
        <w:rPr>
          <w:rFonts w:ascii="Times New Roman" w:hAnsi="Times New Roman" w:cs="Times New Roman"/>
          <w:sz w:val="24"/>
          <w:szCs w:val="24"/>
        </w:rPr>
      </w:pPr>
      <w:r w:rsidRPr="00A64ECD">
        <w:rPr>
          <w:rFonts w:ascii="Times New Roman" w:hAnsi="Times New Roman" w:cs="Times New Roman"/>
          <w:sz w:val="24"/>
          <w:szCs w:val="24"/>
        </w:rPr>
        <w:t xml:space="preserve">Concerning the call to </w:t>
      </w:r>
      <w:r w:rsidRPr="00DB11E3">
        <w:rPr>
          <w:rFonts w:ascii="Times New Roman" w:hAnsi="Times New Roman" w:cs="Times New Roman"/>
          <w:b/>
          <w:bCs/>
          <w:sz w:val="24"/>
          <w:szCs w:val="24"/>
        </w:rPr>
        <w:t>take decisive action against non-EU entities that exploit subsidies to undercut prices or dominate tenders</w:t>
      </w:r>
      <w:r w:rsidRPr="00A64ECD">
        <w:rPr>
          <w:rFonts w:ascii="Times New Roman" w:hAnsi="Times New Roman" w:cs="Times New Roman"/>
          <w:sz w:val="24"/>
          <w:szCs w:val="24"/>
        </w:rPr>
        <w:t xml:space="preserve"> (paragraph 56)</w:t>
      </w:r>
      <w:r w:rsidR="00AA6FB5">
        <w:rPr>
          <w:rFonts w:ascii="Times New Roman" w:hAnsi="Times New Roman" w:cs="Times New Roman"/>
          <w:sz w:val="24"/>
          <w:szCs w:val="24"/>
        </w:rPr>
        <w:t>, the Commission indicated that u</w:t>
      </w:r>
      <w:r w:rsidR="00DB11E3" w:rsidRPr="00DB11E3">
        <w:rPr>
          <w:rFonts w:ascii="Times New Roman" w:hAnsi="Times New Roman" w:cs="Times New Roman"/>
          <w:sz w:val="24"/>
          <w:szCs w:val="24"/>
        </w:rPr>
        <w:t xml:space="preserve">nder the preliminary review process, </w:t>
      </w:r>
      <w:r w:rsidR="00AA6FB5">
        <w:rPr>
          <w:rFonts w:ascii="Times New Roman" w:hAnsi="Times New Roman" w:cs="Times New Roman"/>
          <w:sz w:val="24"/>
          <w:szCs w:val="24"/>
        </w:rPr>
        <w:t>it</w:t>
      </w:r>
      <w:r w:rsidR="00DB11E3" w:rsidRPr="00DB11E3">
        <w:rPr>
          <w:rFonts w:ascii="Times New Roman" w:hAnsi="Times New Roman" w:cs="Times New Roman"/>
          <w:sz w:val="24"/>
          <w:szCs w:val="24"/>
        </w:rPr>
        <w:t xml:space="preserve"> examines all submissions received under the Foreign Subsidies Regulation</w:t>
      </w:r>
      <w:r w:rsidR="00DB11E3">
        <w:rPr>
          <w:rStyle w:val="FootnoteReference"/>
          <w:rFonts w:ascii="Times New Roman" w:hAnsi="Times New Roman" w:cs="Times New Roman"/>
          <w:sz w:val="24"/>
          <w:szCs w:val="24"/>
        </w:rPr>
        <w:footnoteReference w:id="6"/>
      </w:r>
      <w:r w:rsidR="00DB11E3">
        <w:rPr>
          <w:rFonts w:ascii="Times New Roman" w:hAnsi="Times New Roman" w:cs="Times New Roman"/>
          <w:sz w:val="24"/>
          <w:szCs w:val="24"/>
        </w:rPr>
        <w:t xml:space="preserve">. </w:t>
      </w:r>
      <w:r w:rsidR="00DB11E3" w:rsidRPr="00DB11E3">
        <w:rPr>
          <w:rFonts w:ascii="Times New Roman" w:hAnsi="Times New Roman" w:cs="Times New Roman"/>
          <w:sz w:val="24"/>
          <w:szCs w:val="24"/>
        </w:rPr>
        <w:t>After the preliminary review, the Commission opens an in-depth investigation if there are sufficient indications that a bidder received foreign subsidies likely to distort the internal market</w:t>
      </w:r>
      <w:r w:rsidR="00AA6FB5">
        <w:rPr>
          <w:rFonts w:ascii="Times New Roman" w:hAnsi="Times New Roman" w:cs="Times New Roman"/>
          <w:sz w:val="24"/>
          <w:szCs w:val="24"/>
        </w:rPr>
        <w:t>.</w:t>
      </w:r>
    </w:p>
    <w:p w14:paraId="586F572F" w14:textId="5097EB35" w:rsidR="001F4368" w:rsidRPr="00A64ECD" w:rsidRDefault="00CF7AC8" w:rsidP="008F156E">
      <w:pPr>
        <w:jc w:val="both"/>
        <w:rPr>
          <w:rFonts w:ascii="Times New Roman" w:hAnsi="Times New Roman" w:cs="Times New Roman"/>
          <w:sz w:val="24"/>
          <w:szCs w:val="24"/>
        </w:rPr>
      </w:pPr>
      <w:r>
        <w:rPr>
          <w:rFonts w:ascii="Times New Roman" w:hAnsi="Times New Roman" w:cs="Times New Roman"/>
          <w:sz w:val="24"/>
          <w:szCs w:val="24"/>
        </w:rPr>
        <w:lastRenderedPageBreak/>
        <w:t>O</w:t>
      </w:r>
      <w:r w:rsidR="00AA6FB5">
        <w:rPr>
          <w:rFonts w:ascii="Times New Roman" w:hAnsi="Times New Roman" w:cs="Times New Roman"/>
          <w:sz w:val="24"/>
          <w:szCs w:val="24"/>
        </w:rPr>
        <w:t>n the European Parliament call</w:t>
      </w:r>
      <w:r w:rsidR="001F4368" w:rsidRPr="00DB11E3">
        <w:rPr>
          <w:rFonts w:ascii="Times New Roman" w:hAnsi="Times New Roman" w:cs="Times New Roman"/>
          <w:sz w:val="24"/>
          <w:szCs w:val="24"/>
        </w:rPr>
        <w:t xml:space="preserve"> </w:t>
      </w:r>
      <w:r w:rsidR="001F4368" w:rsidRPr="00DB11E3">
        <w:rPr>
          <w:rFonts w:ascii="Times New Roman" w:hAnsi="Times New Roman" w:cs="Times New Roman"/>
          <w:b/>
          <w:bCs/>
          <w:sz w:val="24"/>
          <w:szCs w:val="24"/>
        </w:rPr>
        <w:t>to set out clearly that bidders from non-EU countries are not eligible to participate in EU public procurement procedures if their country of origin does not give reciprocal market access</w:t>
      </w:r>
      <w:r w:rsidR="001F4368" w:rsidRPr="00DB11E3">
        <w:rPr>
          <w:rFonts w:ascii="Times New Roman" w:hAnsi="Times New Roman" w:cs="Times New Roman"/>
          <w:sz w:val="24"/>
          <w:szCs w:val="24"/>
        </w:rPr>
        <w:t xml:space="preserve"> (paragraph 58)</w:t>
      </w:r>
      <w:r w:rsidR="00AA6FB5">
        <w:rPr>
          <w:rFonts w:ascii="Times New Roman" w:hAnsi="Times New Roman" w:cs="Times New Roman"/>
          <w:sz w:val="24"/>
          <w:szCs w:val="24"/>
        </w:rPr>
        <w:t>, the Commission reminds that</w:t>
      </w:r>
      <w:r w:rsidR="00DB11E3">
        <w:rPr>
          <w:rFonts w:ascii="Times New Roman" w:hAnsi="Times New Roman" w:cs="Times New Roman"/>
          <w:sz w:val="24"/>
          <w:szCs w:val="24"/>
        </w:rPr>
        <w:t xml:space="preserve"> </w:t>
      </w:r>
      <w:r w:rsidR="00AA6FB5">
        <w:rPr>
          <w:rFonts w:ascii="Times New Roman" w:hAnsi="Times New Roman" w:cs="Times New Roman"/>
          <w:sz w:val="24"/>
          <w:szCs w:val="24"/>
        </w:rPr>
        <w:t>i</w:t>
      </w:r>
      <w:r w:rsidR="00DB11E3" w:rsidRPr="00DB11E3">
        <w:rPr>
          <w:rFonts w:ascii="Times New Roman" w:hAnsi="Times New Roman" w:cs="Times New Roman"/>
          <w:sz w:val="24"/>
          <w:szCs w:val="24"/>
        </w:rPr>
        <w:t>n the judgments of the cases Kolin</w:t>
      </w:r>
      <w:r w:rsidR="00DB11E3">
        <w:rPr>
          <w:rStyle w:val="FootnoteReference"/>
          <w:rFonts w:ascii="Times New Roman" w:hAnsi="Times New Roman" w:cs="Times New Roman"/>
          <w:sz w:val="24"/>
          <w:szCs w:val="24"/>
        </w:rPr>
        <w:footnoteReference w:id="7"/>
      </w:r>
      <w:r w:rsidR="00DB11E3" w:rsidRPr="00DB11E3">
        <w:rPr>
          <w:rFonts w:ascii="Times New Roman" w:hAnsi="Times New Roman" w:cs="Times New Roman"/>
          <w:sz w:val="24"/>
          <w:szCs w:val="24"/>
        </w:rPr>
        <w:t xml:space="preserve"> and Qingdao</w:t>
      </w:r>
      <w:r w:rsidR="00DB11E3">
        <w:rPr>
          <w:rStyle w:val="FootnoteReference"/>
          <w:rFonts w:ascii="Times New Roman" w:hAnsi="Times New Roman" w:cs="Times New Roman"/>
          <w:sz w:val="24"/>
          <w:szCs w:val="24"/>
        </w:rPr>
        <w:footnoteReference w:id="8"/>
      </w:r>
      <w:r w:rsidR="00DB11E3" w:rsidRPr="00DB11E3">
        <w:rPr>
          <w:rFonts w:ascii="Times New Roman" w:hAnsi="Times New Roman" w:cs="Times New Roman"/>
          <w:sz w:val="24"/>
          <w:szCs w:val="24"/>
        </w:rPr>
        <w:t xml:space="preserve">, the Court of Justice of the European Union established that it is </w:t>
      </w:r>
      <w:r w:rsidR="004737CF">
        <w:rPr>
          <w:rFonts w:ascii="Times New Roman" w:hAnsi="Times New Roman" w:cs="Times New Roman"/>
          <w:sz w:val="24"/>
          <w:szCs w:val="24"/>
        </w:rPr>
        <w:t xml:space="preserve">already today </w:t>
      </w:r>
      <w:r w:rsidR="00DB11E3" w:rsidRPr="00DB11E3">
        <w:rPr>
          <w:rFonts w:ascii="Times New Roman" w:hAnsi="Times New Roman" w:cs="Times New Roman"/>
          <w:sz w:val="24"/>
          <w:szCs w:val="24"/>
        </w:rPr>
        <w:t xml:space="preserve">up to the individual </w:t>
      </w:r>
      <w:r w:rsidR="00A83836">
        <w:rPr>
          <w:rFonts w:ascii="Times New Roman" w:hAnsi="Times New Roman" w:cs="Times New Roman"/>
          <w:sz w:val="24"/>
          <w:szCs w:val="24"/>
        </w:rPr>
        <w:t xml:space="preserve">public </w:t>
      </w:r>
      <w:r w:rsidR="00DB11E3" w:rsidRPr="00DB11E3">
        <w:rPr>
          <w:rFonts w:ascii="Times New Roman" w:hAnsi="Times New Roman" w:cs="Times New Roman"/>
          <w:sz w:val="24"/>
          <w:szCs w:val="24"/>
        </w:rPr>
        <w:t>buyer in the Member State to decide on participation of bidders from countries for which concerned contract is not covered by the Government Procurement Agreement or free trade agreements and, if yes, on what conditions.</w:t>
      </w:r>
      <w:r w:rsidR="00DB11E3">
        <w:rPr>
          <w:rFonts w:ascii="Times New Roman" w:hAnsi="Times New Roman" w:cs="Times New Roman"/>
          <w:sz w:val="24"/>
          <w:szCs w:val="24"/>
        </w:rPr>
        <w:t xml:space="preserve"> In light of </w:t>
      </w:r>
      <w:r w:rsidR="004737CF">
        <w:rPr>
          <w:rFonts w:ascii="Times New Roman" w:hAnsi="Times New Roman" w:cs="Times New Roman"/>
          <w:sz w:val="24"/>
          <w:szCs w:val="24"/>
        </w:rPr>
        <w:t>these rulings</w:t>
      </w:r>
      <w:r w:rsidR="00DB11E3">
        <w:rPr>
          <w:rFonts w:ascii="Times New Roman" w:hAnsi="Times New Roman" w:cs="Times New Roman"/>
          <w:sz w:val="24"/>
          <w:szCs w:val="24"/>
        </w:rPr>
        <w:t>, t</w:t>
      </w:r>
      <w:r w:rsidR="001F4368" w:rsidRPr="00A64ECD">
        <w:rPr>
          <w:rFonts w:ascii="Times New Roman" w:hAnsi="Times New Roman" w:cs="Times New Roman"/>
          <w:sz w:val="24"/>
          <w:szCs w:val="24"/>
        </w:rPr>
        <w:t xml:space="preserve">he Commission will </w:t>
      </w:r>
      <w:r w:rsidR="004737CF">
        <w:rPr>
          <w:rFonts w:ascii="Times New Roman" w:hAnsi="Times New Roman" w:cs="Times New Roman"/>
          <w:sz w:val="24"/>
          <w:szCs w:val="24"/>
        </w:rPr>
        <w:t xml:space="preserve">also </w:t>
      </w:r>
      <w:r w:rsidR="001F4368" w:rsidRPr="00A64ECD">
        <w:rPr>
          <w:rFonts w:ascii="Times New Roman" w:hAnsi="Times New Roman" w:cs="Times New Roman"/>
          <w:sz w:val="24"/>
          <w:szCs w:val="24"/>
        </w:rPr>
        <w:t xml:space="preserve">examine options for strengthening </w:t>
      </w:r>
      <w:r>
        <w:rPr>
          <w:rFonts w:ascii="Times New Roman" w:hAnsi="Times New Roman" w:cs="Times New Roman"/>
          <w:sz w:val="24"/>
          <w:szCs w:val="24"/>
        </w:rPr>
        <w:t>European preference</w:t>
      </w:r>
      <w:r w:rsidRPr="00A64ECD">
        <w:rPr>
          <w:rFonts w:ascii="Times New Roman" w:hAnsi="Times New Roman" w:cs="Times New Roman"/>
          <w:sz w:val="24"/>
          <w:szCs w:val="24"/>
        </w:rPr>
        <w:t xml:space="preserve"> </w:t>
      </w:r>
      <w:r w:rsidR="001F4368" w:rsidRPr="00A64ECD">
        <w:rPr>
          <w:rFonts w:ascii="Times New Roman" w:hAnsi="Times New Roman" w:cs="Times New Roman"/>
          <w:sz w:val="24"/>
          <w:szCs w:val="24"/>
        </w:rPr>
        <w:t>provisions</w:t>
      </w:r>
      <w:r w:rsidR="00913146">
        <w:rPr>
          <w:rFonts w:ascii="Times New Roman" w:hAnsi="Times New Roman" w:cs="Times New Roman"/>
          <w:sz w:val="24"/>
          <w:szCs w:val="24"/>
        </w:rPr>
        <w:t xml:space="preserve"> as part of its impact assessment. </w:t>
      </w:r>
    </w:p>
    <w:p w14:paraId="51397D50" w14:textId="1D22131C" w:rsidR="001F4368" w:rsidRPr="00A64ECD" w:rsidRDefault="00DB11E3" w:rsidP="008F156E">
      <w:pPr>
        <w:jc w:val="both"/>
        <w:rPr>
          <w:rFonts w:ascii="Times New Roman" w:hAnsi="Times New Roman" w:cs="Times New Roman"/>
          <w:sz w:val="24"/>
          <w:szCs w:val="24"/>
        </w:rPr>
      </w:pPr>
      <w:r w:rsidRPr="00DB11E3">
        <w:rPr>
          <w:rFonts w:ascii="Times New Roman" w:hAnsi="Times New Roman" w:cs="Times New Roman"/>
          <w:sz w:val="24"/>
          <w:szCs w:val="24"/>
        </w:rPr>
        <w:t>With</w:t>
      </w:r>
      <w:r w:rsidR="001F4368" w:rsidRPr="00DB11E3">
        <w:rPr>
          <w:rFonts w:ascii="Times New Roman" w:hAnsi="Times New Roman" w:cs="Times New Roman"/>
          <w:sz w:val="24"/>
          <w:szCs w:val="24"/>
        </w:rPr>
        <w:t xml:space="preserve"> regard to the call to consider</w:t>
      </w:r>
      <w:r w:rsidR="001F4368" w:rsidRPr="00A64ECD">
        <w:rPr>
          <w:rFonts w:ascii="Times New Roman" w:hAnsi="Times New Roman" w:cs="Times New Roman"/>
          <w:b/>
          <w:bCs/>
          <w:sz w:val="24"/>
          <w:szCs w:val="24"/>
        </w:rPr>
        <w:t xml:space="preserve"> exempting public-public cooperation from the scope of the procurement directives without further restrictive conditions </w:t>
      </w:r>
      <w:r w:rsidR="001F4368" w:rsidRPr="00DB11E3">
        <w:rPr>
          <w:rFonts w:ascii="Times New Roman" w:hAnsi="Times New Roman" w:cs="Times New Roman"/>
          <w:sz w:val="24"/>
          <w:szCs w:val="24"/>
        </w:rPr>
        <w:t>(paragraph 62)</w:t>
      </w:r>
      <w:r w:rsidR="00AA6FB5">
        <w:rPr>
          <w:rFonts w:ascii="Times New Roman" w:hAnsi="Times New Roman" w:cs="Times New Roman"/>
          <w:sz w:val="24"/>
          <w:szCs w:val="24"/>
        </w:rPr>
        <w:t>, t</w:t>
      </w:r>
      <w:r w:rsidRPr="00DB11E3">
        <w:rPr>
          <w:rFonts w:ascii="Times New Roman" w:hAnsi="Times New Roman" w:cs="Times New Roman"/>
          <w:sz w:val="24"/>
          <w:szCs w:val="24"/>
        </w:rPr>
        <w:t>he evaluation revealed that contracting authorities and stakeholders reported difficulties in interpreting the provisions on contracts between public sector entities. The Commission will examine the appropriate framework for cooperation between public authorities</w:t>
      </w:r>
      <w:r w:rsidR="002D2829">
        <w:rPr>
          <w:rFonts w:ascii="Times New Roman" w:hAnsi="Times New Roman" w:cs="Times New Roman"/>
          <w:sz w:val="24"/>
          <w:szCs w:val="24"/>
        </w:rPr>
        <w:t xml:space="preserve">. </w:t>
      </w:r>
    </w:p>
    <w:p w14:paraId="054EB130" w14:textId="1402B475" w:rsidR="00C245B5" w:rsidRPr="00913146" w:rsidRDefault="001F4368" w:rsidP="008F156E">
      <w:pPr>
        <w:jc w:val="both"/>
        <w:rPr>
          <w:rFonts w:ascii="Times New Roman" w:hAnsi="Times New Roman" w:cs="Times New Roman"/>
          <w:sz w:val="24"/>
          <w:szCs w:val="24"/>
          <w:lang w:val="en-IE"/>
        </w:rPr>
      </w:pPr>
      <w:r w:rsidRPr="00A64ECD">
        <w:rPr>
          <w:rFonts w:ascii="Times New Roman" w:hAnsi="Times New Roman" w:cs="Times New Roman"/>
          <w:sz w:val="24"/>
          <w:szCs w:val="24"/>
        </w:rPr>
        <w:t xml:space="preserve">Concerning the </w:t>
      </w:r>
      <w:r w:rsidRPr="002D2829">
        <w:rPr>
          <w:rFonts w:ascii="Times New Roman" w:hAnsi="Times New Roman" w:cs="Times New Roman"/>
          <w:b/>
          <w:bCs/>
          <w:sz w:val="24"/>
          <w:szCs w:val="24"/>
        </w:rPr>
        <w:t>call to develop guidance and a legal framework that empowers contracting authorities to apply social criteria based on national labour law</w:t>
      </w:r>
      <w:r w:rsidR="00C245B5" w:rsidRPr="00A64ECD">
        <w:rPr>
          <w:rFonts w:ascii="Times New Roman" w:hAnsi="Times New Roman" w:cs="Times New Roman"/>
          <w:sz w:val="24"/>
          <w:szCs w:val="24"/>
        </w:rPr>
        <w:t xml:space="preserve"> and </w:t>
      </w:r>
      <w:r w:rsidR="002D2829">
        <w:rPr>
          <w:rFonts w:ascii="Times New Roman" w:hAnsi="Times New Roman" w:cs="Times New Roman"/>
          <w:sz w:val="24"/>
          <w:szCs w:val="24"/>
        </w:rPr>
        <w:t>w</w:t>
      </w:r>
      <w:r w:rsidR="00C245B5" w:rsidRPr="00A64ECD">
        <w:rPr>
          <w:rFonts w:ascii="Times New Roman" w:hAnsi="Times New Roman" w:cs="Times New Roman"/>
          <w:sz w:val="24"/>
          <w:szCs w:val="24"/>
        </w:rPr>
        <w:t xml:space="preserve">ith regard to </w:t>
      </w:r>
      <w:r w:rsidR="00C245B5" w:rsidRPr="002D2829">
        <w:rPr>
          <w:rFonts w:ascii="Times New Roman" w:hAnsi="Times New Roman" w:cs="Times New Roman"/>
          <w:b/>
          <w:bCs/>
          <w:sz w:val="24"/>
          <w:szCs w:val="24"/>
        </w:rPr>
        <w:t>the call to assess the inclusion of social criteria in procurement procedures and provide a clear legal and policy framework and practical guidance</w:t>
      </w:r>
      <w:r w:rsidR="00C245B5" w:rsidRPr="00A64ECD">
        <w:rPr>
          <w:rFonts w:ascii="Times New Roman" w:hAnsi="Times New Roman" w:cs="Times New Roman"/>
          <w:sz w:val="24"/>
          <w:szCs w:val="24"/>
        </w:rPr>
        <w:t xml:space="preserve"> (paragraph 65 and 66</w:t>
      </w:r>
      <w:r w:rsidRPr="00A64ECD">
        <w:rPr>
          <w:rFonts w:ascii="Times New Roman" w:hAnsi="Times New Roman" w:cs="Times New Roman"/>
          <w:sz w:val="24"/>
          <w:szCs w:val="24"/>
        </w:rPr>
        <w:t>)</w:t>
      </w:r>
      <w:r w:rsidR="007D73EE">
        <w:rPr>
          <w:rFonts w:ascii="Times New Roman" w:hAnsi="Times New Roman" w:cs="Times New Roman"/>
          <w:sz w:val="24"/>
          <w:szCs w:val="24"/>
        </w:rPr>
        <w:t>, the</w:t>
      </w:r>
      <w:r w:rsidR="002D2829" w:rsidRPr="00A64ECD">
        <w:rPr>
          <w:rFonts w:ascii="Times New Roman" w:hAnsi="Times New Roman" w:cs="Times New Roman"/>
          <w:sz w:val="24"/>
          <w:szCs w:val="24"/>
        </w:rPr>
        <w:t xml:space="preserve"> evaluation </w:t>
      </w:r>
      <w:r w:rsidR="002D2829">
        <w:rPr>
          <w:rFonts w:ascii="Times New Roman" w:hAnsi="Times New Roman" w:cs="Times New Roman"/>
          <w:sz w:val="24"/>
          <w:szCs w:val="24"/>
        </w:rPr>
        <w:t>indicated that the</w:t>
      </w:r>
      <w:r w:rsidR="002D2829" w:rsidRPr="00A64ECD">
        <w:rPr>
          <w:rFonts w:ascii="Times New Roman" w:hAnsi="Times New Roman" w:cs="Times New Roman"/>
          <w:sz w:val="24"/>
          <w:szCs w:val="24"/>
        </w:rPr>
        <w:t xml:space="preserve"> adoption of socially responsible public procurement is gaining ground but is difficult to evaluate from available evidence.</w:t>
      </w:r>
      <w:r w:rsidR="00913146">
        <w:rPr>
          <w:rFonts w:ascii="Times New Roman" w:hAnsi="Times New Roman" w:cs="Times New Roman"/>
          <w:sz w:val="24"/>
          <w:szCs w:val="24"/>
        </w:rPr>
        <w:t xml:space="preserve"> </w:t>
      </w:r>
      <w:r w:rsidR="00C245B5" w:rsidRPr="00A64ECD">
        <w:rPr>
          <w:rFonts w:ascii="Times New Roman" w:hAnsi="Times New Roman" w:cs="Times New Roman"/>
          <w:sz w:val="24"/>
          <w:szCs w:val="24"/>
        </w:rPr>
        <w:t xml:space="preserve">With regard to the call to examine </w:t>
      </w:r>
      <w:r w:rsidR="00C245B5" w:rsidRPr="00913146">
        <w:rPr>
          <w:rFonts w:ascii="Times New Roman" w:hAnsi="Times New Roman" w:cs="Times New Roman"/>
          <w:b/>
          <w:bCs/>
          <w:sz w:val="24"/>
          <w:szCs w:val="24"/>
        </w:rPr>
        <w:t>how sustainability-related aspects can be better integrated when applying the principle of the most economically advantageous tender</w:t>
      </w:r>
      <w:r w:rsidR="00C245B5" w:rsidRPr="00A64ECD">
        <w:rPr>
          <w:rFonts w:ascii="Times New Roman" w:hAnsi="Times New Roman" w:cs="Times New Roman"/>
          <w:sz w:val="24"/>
          <w:szCs w:val="24"/>
        </w:rPr>
        <w:t xml:space="preserve"> (paragraph 67</w:t>
      </w:r>
      <w:r w:rsidR="00913146">
        <w:rPr>
          <w:rFonts w:ascii="Times New Roman" w:hAnsi="Times New Roman" w:cs="Times New Roman"/>
          <w:sz w:val="24"/>
          <w:szCs w:val="24"/>
        </w:rPr>
        <w:t xml:space="preserve"> – first instance</w:t>
      </w:r>
      <w:r w:rsidR="00C245B5" w:rsidRPr="00A64ECD">
        <w:rPr>
          <w:rFonts w:ascii="Times New Roman" w:hAnsi="Times New Roman" w:cs="Times New Roman"/>
          <w:sz w:val="24"/>
          <w:szCs w:val="24"/>
        </w:rPr>
        <w:t>)</w:t>
      </w:r>
      <w:r w:rsidR="007D73EE">
        <w:rPr>
          <w:rFonts w:ascii="Times New Roman" w:hAnsi="Times New Roman" w:cs="Times New Roman"/>
          <w:sz w:val="24"/>
          <w:szCs w:val="24"/>
        </w:rPr>
        <w:t>, the</w:t>
      </w:r>
      <w:r w:rsidR="00C245B5" w:rsidRPr="00A64ECD">
        <w:rPr>
          <w:rFonts w:ascii="Times New Roman" w:hAnsi="Times New Roman" w:cs="Times New Roman"/>
          <w:sz w:val="24"/>
          <w:szCs w:val="24"/>
        </w:rPr>
        <w:t xml:space="preserve"> evaluation found </w:t>
      </w:r>
      <w:r w:rsidR="00913146">
        <w:rPr>
          <w:rFonts w:ascii="Times New Roman" w:hAnsi="Times New Roman" w:cs="Times New Roman"/>
          <w:sz w:val="24"/>
          <w:szCs w:val="24"/>
          <w:lang w:val="en-IE"/>
        </w:rPr>
        <w:t>that t</w:t>
      </w:r>
      <w:r w:rsidR="00913146" w:rsidRPr="00913146">
        <w:rPr>
          <w:rFonts w:ascii="Times New Roman" w:hAnsi="Times New Roman" w:cs="Times New Roman"/>
          <w:sz w:val="24"/>
          <w:szCs w:val="24"/>
          <w:lang w:val="en-IE"/>
        </w:rPr>
        <w:t>he voluntary nature of the</w:t>
      </w:r>
      <w:r w:rsidR="00913146" w:rsidRPr="00913146">
        <w:rPr>
          <w:rFonts w:ascii="Times New Roman" w:hAnsi="Times New Roman" w:cs="Times New Roman"/>
          <w:color w:val="000000"/>
          <w:sz w:val="24"/>
          <w:szCs w:val="24"/>
          <w:lang w:val="en-IE"/>
        </w:rPr>
        <w:t xml:space="preserve"> </w:t>
      </w:r>
      <w:r w:rsidR="00913146" w:rsidRPr="00913146">
        <w:rPr>
          <w:rFonts w:ascii="Times New Roman" w:hAnsi="Times New Roman" w:cs="Times New Roman"/>
          <w:sz w:val="24"/>
          <w:szCs w:val="24"/>
          <w:lang w:val="en-IE"/>
        </w:rPr>
        <w:t xml:space="preserve">green public procurement provisions in the Directives, coupled with the absence of any definition of </w:t>
      </w:r>
      <w:r w:rsidR="0000609C" w:rsidRPr="00913146">
        <w:rPr>
          <w:rFonts w:ascii="Times New Roman" w:hAnsi="Times New Roman" w:cs="Times New Roman"/>
          <w:sz w:val="24"/>
          <w:szCs w:val="24"/>
          <w:lang w:val="en-IE"/>
        </w:rPr>
        <w:t>green public procurement provisions</w:t>
      </w:r>
      <w:r w:rsidR="00913146" w:rsidRPr="00913146">
        <w:rPr>
          <w:rFonts w:ascii="Times New Roman" w:hAnsi="Times New Roman" w:cs="Times New Roman"/>
          <w:sz w:val="24"/>
          <w:szCs w:val="24"/>
          <w:lang w:val="en-IE"/>
        </w:rPr>
        <w:t xml:space="preserve">, has led to regulatory differences between Member States and an unequal implementation of </w:t>
      </w:r>
      <w:r w:rsidR="0000609C" w:rsidRPr="00913146">
        <w:rPr>
          <w:rFonts w:ascii="Times New Roman" w:hAnsi="Times New Roman" w:cs="Times New Roman"/>
          <w:sz w:val="24"/>
          <w:szCs w:val="24"/>
          <w:lang w:val="en-IE"/>
        </w:rPr>
        <w:t xml:space="preserve">green public procurement provisions </w:t>
      </w:r>
      <w:r w:rsidR="00913146" w:rsidRPr="00913146">
        <w:rPr>
          <w:rFonts w:ascii="Times New Roman" w:hAnsi="Times New Roman" w:cs="Times New Roman"/>
          <w:sz w:val="24"/>
          <w:szCs w:val="24"/>
          <w:lang w:val="en-IE"/>
        </w:rPr>
        <w:t>across the EU</w:t>
      </w:r>
      <w:r w:rsidR="00913146">
        <w:rPr>
          <w:rFonts w:ascii="Times New Roman" w:hAnsi="Times New Roman" w:cs="Times New Roman"/>
          <w:sz w:val="24"/>
          <w:szCs w:val="24"/>
          <w:lang w:val="en-IE"/>
        </w:rPr>
        <w:t xml:space="preserve">. </w:t>
      </w:r>
      <w:r w:rsidR="00913146">
        <w:rPr>
          <w:rFonts w:ascii="Times New Roman" w:hAnsi="Times New Roman" w:cs="Times New Roman"/>
          <w:sz w:val="24"/>
          <w:szCs w:val="24"/>
        </w:rPr>
        <w:t xml:space="preserve">Finally, on the call </w:t>
      </w:r>
      <w:r w:rsidR="00913146" w:rsidRPr="00A64ECD">
        <w:rPr>
          <w:rFonts w:ascii="Times New Roman" w:hAnsi="Times New Roman" w:cs="Times New Roman"/>
          <w:sz w:val="24"/>
          <w:szCs w:val="24"/>
        </w:rPr>
        <w:t xml:space="preserve">to </w:t>
      </w:r>
      <w:r w:rsidR="00913146" w:rsidRPr="00913146">
        <w:rPr>
          <w:rFonts w:ascii="Times New Roman" w:hAnsi="Times New Roman" w:cs="Times New Roman"/>
          <w:b/>
          <w:bCs/>
          <w:sz w:val="24"/>
          <w:szCs w:val="24"/>
        </w:rPr>
        <w:t>develop a set of criteria with the aim of fostering innovation in sustainable technologies</w:t>
      </w:r>
      <w:r w:rsidR="00913146" w:rsidRPr="00A64ECD">
        <w:rPr>
          <w:rFonts w:ascii="Times New Roman" w:hAnsi="Times New Roman" w:cs="Times New Roman"/>
          <w:sz w:val="24"/>
          <w:szCs w:val="24"/>
        </w:rPr>
        <w:t xml:space="preserve"> (paragraph 67</w:t>
      </w:r>
      <w:r w:rsidR="00913146">
        <w:rPr>
          <w:rFonts w:ascii="Times New Roman" w:hAnsi="Times New Roman" w:cs="Times New Roman"/>
          <w:sz w:val="24"/>
          <w:szCs w:val="24"/>
        </w:rPr>
        <w:t xml:space="preserve"> – second instance), the evaluation shows that d</w:t>
      </w:r>
      <w:r w:rsidR="00913146" w:rsidRPr="00913146">
        <w:rPr>
          <w:rFonts w:ascii="Times New Roman" w:hAnsi="Times New Roman" w:cs="Times New Roman"/>
          <w:sz w:val="24"/>
          <w:szCs w:val="24"/>
          <w:lang w:val="en-IE"/>
        </w:rPr>
        <w:t xml:space="preserve">espite </w:t>
      </w:r>
      <w:r w:rsidR="00913146">
        <w:rPr>
          <w:rFonts w:ascii="Times New Roman" w:hAnsi="Times New Roman" w:cs="Times New Roman"/>
          <w:sz w:val="24"/>
          <w:szCs w:val="24"/>
          <w:lang w:val="en-IE"/>
        </w:rPr>
        <w:t>many</w:t>
      </w:r>
      <w:r w:rsidR="00913146" w:rsidRPr="00913146">
        <w:rPr>
          <w:rFonts w:ascii="Times New Roman" w:hAnsi="Times New Roman" w:cs="Times New Roman"/>
          <w:sz w:val="24"/>
          <w:szCs w:val="24"/>
          <w:lang w:val="en-IE"/>
        </w:rPr>
        <w:t xml:space="preserve"> initiatives, the uptake of public procurement of innovation remains very low across Member States</w:t>
      </w:r>
      <w:r w:rsidR="00913146">
        <w:rPr>
          <w:rFonts w:ascii="Times New Roman" w:hAnsi="Times New Roman" w:cs="Times New Roman"/>
          <w:sz w:val="24"/>
          <w:szCs w:val="24"/>
          <w:lang w:val="en-IE"/>
        </w:rPr>
        <w:t xml:space="preserve">. </w:t>
      </w:r>
      <w:r w:rsidR="00913146">
        <w:rPr>
          <w:rFonts w:ascii="Times New Roman" w:hAnsi="Times New Roman" w:cs="Times New Roman"/>
          <w:sz w:val="24"/>
          <w:szCs w:val="24"/>
        </w:rPr>
        <w:t>Th</w:t>
      </w:r>
      <w:r w:rsidR="00913146" w:rsidRPr="00A64ECD">
        <w:rPr>
          <w:rFonts w:ascii="Times New Roman" w:hAnsi="Times New Roman" w:cs="Times New Roman"/>
          <w:sz w:val="24"/>
          <w:szCs w:val="24"/>
        </w:rPr>
        <w:t xml:space="preserve">e Commission will examine </w:t>
      </w:r>
      <w:r w:rsidR="0000609C" w:rsidRPr="002D2829">
        <w:rPr>
          <w:rFonts w:ascii="Times New Roman" w:hAnsi="Times New Roman" w:cs="Times New Roman"/>
          <w:sz w:val="24"/>
          <w:szCs w:val="24"/>
          <w:lang w:val="en-IE"/>
        </w:rPr>
        <w:t>socially responsible public procurement</w:t>
      </w:r>
      <w:r w:rsidR="00913146">
        <w:rPr>
          <w:rFonts w:ascii="Times New Roman" w:hAnsi="Times New Roman" w:cs="Times New Roman"/>
          <w:sz w:val="24"/>
          <w:szCs w:val="24"/>
        </w:rPr>
        <w:t xml:space="preserve">, </w:t>
      </w:r>
      <w:r w:rsidR="0000609C" w:rsidRPr="00913146">
        <w:rPr>
          <w:rFonts w:ascii="Times New Roman" w:hAnsi="Times New Roman" w:cs="Times New Roman"/>
          <w:sz w:val="24"/>
          <w:szCs w:val="24"/>
          <w:lang w:val="en-IE"/>
        </w:rPr>
        <w:t>green public procurement provisions</w:t>
      </w:r>
      <w:r w:rsidR="00913146">
        <w:rPr>
          <w:rFonts w:ascii="Times New Roman" w:hAnsi="Times New Roman" w:cs="Times New Roman"/>
          <w:sz w:val="24"/>
          <w:szCs w:val="24"/>
        </w:rPr>
        <w:t>, and innovative public procurement as part of its impact assessment.</w:t>
      </w:r>
    </w:p>
    <w:p w14:paraId="7215FC45" w14:textId="3B856935" w:rsidR="00C245B5" w:rsidRPr="00A64ECD" w:rsidRDefault="00C245B5" w:rsidP="008F156E">
      <w:pPr>
        <w:jc w:val="both"/>
        <w:rPr>
          <w:rFonts w:ascii="Times New Roman" w:hAnsi="Times New Roman" w:cs="Times New Roman"/>
          <w:sz w:val="24"/>
          <w:szCs w:val="24"/>
        </w:rPr>
      </w:pPr>
      <w:r w:rsidRPr="00913146">
        <w:rPr>
          <w:rFonts w:ascii="Times New Roman" w:hAnsi="Times New Roman" w:cs="Times New Roman"/>
          <w:sz w:val="24"/>
          <w:szCs w:val="24"/>
        </w:rPr>
        <w:t xml:space="preserve">With regard to the </w:t>
      </w:r>
      <w:r w:rsidRPr="00913146">
        <w:rPr>
          <w:rFonts w:ascii="Times New Roman" w:hAnsi="Times New Roman" w:cs="Times New Roman"/>
          <w:b/>
          <w:bCs/>
          <w:sz w:val="24"/>
          <w:szCs w:val="24"/>
        </w:rPr>
        <w:t>call to conduct an in-depth impact assessment on possible ways and implications of prioritising the 'European preference' principle in procurement related to strategic industries</w:t>
      </w:r>
      <w:r w:rsidRPr="00913146">
        <w:rPr>
          <w:rFonts w:ascii="Times New Roman" w:hAnsi="Times New Roman" w:cs="Times New Roman"/>
          <w:sz w:val="24"/>
          <w:szCs w:val="24"/>
        </w:rPr>
        <w:t xml:space="preserve"> (paragraph 69)</w:t>
      </w:r>
      <w:r w:rsidR="00F41362">
        <w:rPr>
          <w:rFonts w:ascii="Times New Roman" w:hAnsi="Times New Roman" w:cs="Times New Roman"/>
          <w:sz w:val="24"/>
          <w:szCs w:val="24"/>
        </w:rPr>
        <w:t xml:space="preserve"> and to </w:t>
      </w:r>
      <w:r w:rsidR="00F41362" w:rsidRPr="00A64ECD">
        <w:rPr>
          <w:rFonts w:ascii="Times New Roman" w:hAnsi="Times New Roman" w:cs="Times New Roman"/>
          <w:b/>
          <w:bCs/>
          <w:sz w:val="24"/>
          <w:szCs w:val="24"/>
        </w:rPr>
        <w:t>assess the recommendation in the Draghi report regarding minimum quotas for locally produced goods</w:t>
      </w:r>
      <w:r w:rsidR="00F41362" w:rsidRPr="00A64ECD">
        <w:rPr>
          <w:rFonts w:ascii="Times New Roman" w:hAnsi="Times New Roman" w:cs="Times New Roman"/>
          <w:sz w:val="24"/>
          <w:szCs w:val="24"/>
        </w:rPr>
        <w:t xml:space="preserve"> </w:t>
      </w:r>
      <w:r w:rsidR="00F41362">
        <w:rPr>
          <w:rFonts w:ascii="Times New Roman" w:hAnsi="Times New Roman" w:cs="Times New Roman"/>
          <w:sz w:val="24"/>
          <w:szCs w:val="24"/>
        </w:rPr>
        <w:t>(paragraph 60)</w:t>
      </w:r>
      <w:r w:rsidR="00F64272">
        <w:rPr>
          <w:rFonts w:ascii="Times New Roman" w:hAnsi="Times New Roman" w:cs="Times New Roman"/>
          <w:sz w:val="24"/>
          <w:szCs w:val="24"/>
        </w:rPr>
        <w:t>,</w:t>
      </w:r>
      <w:r w:rsidR="00F41362">
        <w:rPr>
          <w:rFonts w:ascii="Times New Roman" w:hAnsi="Times New Roman" w:cs="Times New Roman"/>
          <w:sz w:val="24"/>
          <w:szCs w:val="24"/>
        </w:rPr>
        <w:t xml:space="preserve"> </w:t>
      </w:r>
      <w:r w:rsidR="00913146">
        <w:rPr>
          <w:rFonts w:ascii="Times New Roman" w:hAnsi="Times New Roman" w:cs="Times New Roman"/>
          <w:sz w:val="24"/>
          <w:szCs w:val="24"/>
        </w:rPr>
        <w:t xml:space="preserve">European Commission </w:t>
      </w:r>
      <w:r w:rsidR="00913146" w:rsidRPr="00913146">
        <w:rPr>
          <w:rFonts w:ascii="Times New Roman" w:hAnsi="Times New Roman" w:cs="Times New Roman"/>
          <w:sz w:val="24"/>
          <w:szCs w:val="24"/>
          <w:lang w:val="en-IE"/>
        </w:rPr>
        <w:t>President von der Leyen</w:t>
      </w:r>
      <w:r w:rsidR="00913146">
        <w:rPr>
          <w:rFonts w:ascii="Times New Roman" w:hAnsi="Times New Roman" w:cs="Times New Roman"/>
          <w:sz w:val="24"/>
          <w:szCs w:val="24"/>
          <w:lang w:val="en-IE"/>
        </w:rPr>
        <w:t>, when</w:t>
      </w:r>
      <w:r w:rsidR="00913146" w:rsidRPr="00913146">
        <w:rPr>
          <w:rFonts w:ascii="Times New Roman" w:hAnsi="Times New Roman" w:cs="Times New Roman"/>
          <w:sz w:val="24"/>
          <w:szCs w:val="24"/>
          <w:lang w:val="en-IE"/>
        </w:rPr>
        <w:t xml:space="preserve"> announc</w:t>
      </w:r>
      <w:r w:rsidR="00913146">
        <w:rPr>
          <w:rFonts w:ascii="Times New Roman" w:hAnsi="Times New Roman" w:cs="Times New Roman"/>
          <w:sz w:val="24"/>
          <w:szCs w:val="24"/>
          <w:lang w:val="en-IE"/>
        </w:rPr>
        <w:t>ing</w:t>
      </w:r>
      <w:r w:rsidR="00913146" w:rsidRPr="00913146">
        <w:rPr>
          <w:rFonts w:ascii="Times New Roman" w:hAnsi="Times New Roman" w:cs="Times New Roman"/>
          <w:sz w:val="24"/>
          <w:szCs w:val="24"/>
          <w:lang w:val="en-IE"/>
        </w:rPr>
        <w:t xml:space="preserve"> a revision of the EU public procurement rules, emphas</w:t>
      </w:r>
      <w:r w:rsidR="00913146">
        <w:rPr>
          <w:rFonts w:ascii="Times New Roman" w:hAnsi="Times New Roman" w:cs="Times New Roman"/>
          <w:sz w:val="24"/>
          <w:szCs w:val="24"/>
          <w:lang w:val="en-IE"/>
        </w:rPr>
        <w:t xml:space="preserve">ised </w:t>
      </w:r>
      <w:r w:rsidR="00913146" w:rsidRPr="00913146">
        <w:rPr>
          <w:rFonts w:ascii="Times New Roman" w:hAnsi="Times New Roman" w:cs="Times New Roman"/>
          <w:sz w:val="24"/>
          <w:szCs w:val="24"/>
          <w:lang w:val="en-IE"/>
        </w:rPr>
        <w:t>the strategic importance of public procurement and announc</w:t>
      </w:r>
      <w:r w:rsidR="00913146">
        <w:rPr>
          <w:rFonts w:ascii="Times New Roman" w:hAnsi="Times New Roman" w:cs="Times New Roman"/>
          <w:sz w:val="24"/>
          <w:szCs w:val="24"/>
          <w:lang w:val="en-IE"/>
        </w:rPr>
        <w:t>ed</w:t>
      </w:r>
      <w:r w:rsidR="00913146" w:rsidRPr="00913146">
        <w:rPr>
          <w:rFonts w:ascii="Times New Roman" w:hAnsi="Times New Roman" w:cs="Times New Roman"/>
          <w:sz w:val="24"/>
          <w:szCs w:val="24"/>
          <w:lang w:val="en-IE"/>
        </w:rPr>
        <w:t xml:space="preserve"> the introduction of </w:t>
      </w:r>
      <w:r w:rsidR="0045201B">
        <w:rPr>
          <w:rFonts w:ascii="Times New Roman" w:hAnsi="Times New Roman" w:cs="Times New Roman"/>
          <w:sz w:val="24"/>
          <w:szCs w:val="24"/>
          <w:lang w:val="en-IE"/>
        </w:rPr>
        <w:t>‘M</w:t>
      </w:r>
      <w:r w:rsidR="00913146" w:rsidRPr="00913146">
        <w:rPr>
          <w:rFonts w:ascii="Times New Roman" w:hAnsi="Times New Roman" w:cs="Times New Roman"/>
          <w:sz w:val="24"/>
          <w:szCs w:val="24"/>
          <w:lang w:val="en-IE"/>
        </w:rPr>
        <w:t>ade in Europe</w:t>
      </w:r>
      <w:r w:rsidR="0045201B">
        <w:rPr>
          <w:rFonts w:ascii="Times New Roman" w:hAnsi="Times New Roman" w:cs="Times New Roman"/>
          <w:sz w:val="24"/>
          <w:szCs w:val="24"/>
          <w:lang w:val="en-IE"/>
        </w:rPr>
        <w:t>’</w:t>
      </w:r>
      <w:r w:rsidR="00913146" w:rsidRPr="00913146">
        <w:rPr>
          <w:rFonts w:ascii="Times New Roman" w:hAnsi="Times New Roman" w:cs="Times New Roman"/>
          <w:sz w:val="24"/>
          <w:szCs w:val="24"/>
          <w:lang w:val="en-IE"/>
        </w:rPr>
        <w:t xml:space="preserve"> criteria for certain strategic sectors</w:t>
      </w:r>
      <w:r w:rsidR="00913146">
        <w:rPr>
          <w:rStyle w:val="FootnoteReference"/>
          <w:rFonts w:ascii="Times New Roman" w:hAnsi="Times New Roman" w:cs="Times New Roman"/>
          <w:sz w:val="24"/>
          <w:szCs w:val="24"/>
          <w:lang w:val="en-IE"/>
        </w:rPr>
        <w:footnoteReference w:id="9"/>
      </w:r>
      <w:r w:rsidR="00E86551">
        <w:rPr>
          <w:rFonts w:ascii="Times New Roman" w:hAnsi="Times New Roman" w:cs="Times New Roman"/>
          <w:sz w:val="24"/>
          <w:szCs w:val="24"/>
          <w:lang w:val="en-IE"/>
        </w:rPr>
        <w:t>.</w:t>
      </w:r>
      <w:r w:rsidR="00913146">
        <w:rPr>
          <w:rFonts w:ascii="Times New Roman" w:hAnsi="Times New Roman" w:cs="Times New Roman"/>
          <w:sz w:val="24"/>
          <w:szCs w:val="24"/>
          <w:lang w:val="en-IE"/>
        </w:rPr>
        <w:t xml:space="preserve"> </w:t>
      </w:r>
      <w:r w:rsidR="00913146" w:rsidRPr="00913146">
        <w:rPr>
          <w:rFonts w:ascii="Times New Roman" w:hAnsi="Times New Roman" w:cs="Times New Roman"/>
          <w:sz w:val="24"/>
          <w:szCs w:val="24"/>
          <w:lang w:val="en-IE"/>
        </w:rPr>
        <w:t xml:space="preserve">Executive Vice-President Séjourné additionally underlined the enormous potential of public procurement as part of the European </w:t>
      </w:r>
      <w:r w:rsidR="00913146" w:rsidRPr="00913146">
        <w:rPr>
          <w:rFonts w:ascii="Times New Roman" w:hAnsi="Times New Roman" w:cs="Times New Roman"/>
          <w:sz w:val="24"/>
          <w:szCs w:val="24"/>
          <w:lang w:val="en-IE"/>
        </w:rPr>
        <w:lastRenderedPageBreak/>
        <w:t>investment strategy to boost EU competitiveness, resilience and economic securit</w:t>
      </w:r>
      <w:r w:rsidR="00913146">
        <w:rPr>
          <w:rFonts w:ascii="Times New Roman" w:hAnsi="Times New Roman" w:cs="Times New Roman"/>
          <w:sz w:val="24"/>
          <w:szCs w:val="24"/>
          <w:lang w:val="en-IE"/>
        </w:rPr>
        <w:t>y</w:t>
      </w:r>
      <w:r w:rsidR="00913146">
        <w:rPr>
          <w:rStyle w:val="FootnoteReference"/>
          <w:rFonts w:ascii="Times New Roman" w:hAnsi="Times New Roman" w:cs="Times New Roman"/>
          <w:sz w:val="24"/>
          <w:szCs w:val="24"/>
          <w:lang w:val="en-IE"/>
        </w:rPr>
        <w:footnoteReference w:id="10"/>
      </w:r>
      <w:r w:rsidR="00F07C61">
        <w:rPr>
          <w:rFonts w:ascii="Times New Roman" w:hAnsi="Times New Roman" w:cs="Times New Roman"/>
          <w:sz w:val="24"/>
          <w:szCs w:val="24"/>
          <w:lang w:val="en-IE"/>
        </w:rPr>
        <w:t>.</w:t>
      </w:r>
      <w:r w:rsidR="00594493">
        <w:rPr>
          <w:rFonts w:ascii="Times New Roman" w:hAnsi="Times New Roman" w:cs="Times New Roman"/>
          <w:sz w:val="24"/>
          <w:szCs w:val="24"/>
          <w:lang w:val="en-IE"/>
        </w:rPr>
        <w:t xml:space="preserve"> </w:t>
      </w:r>
      <w:r w:rsidR="00C67CCD" w:rsidRPr="00067797">
        <w:rPr>
          <w:rFonts w:ascii="Times New Roman" w:hAnsi="Times New Roman" w:cs="Times New Roman"/>
          <w:sz w:val="24"/>
          <w:szCs w:val="24"/>
        </w:rPr>
        <w:t xml:space="preserve">The introduction of </w:t>
      </w:r>
      <w:r w:rsidR="006124A6">
        <w:rPr>
          <w:rFonts w:ascii="Times New Roman" w:hAnsi="Times New Roman" w:cs="Times New Roman"/>
          <w:sz w:val="24"/>
          <w:szCs w:val="24"/>
        </w:rPr>
        <w:t>’Made in Europe’ criteria</w:t>
      </w:r>
      <w:r w:rsidR="00C67CCD" w:rsidRPr="00067797">
        <w:rPr>
          <w:rFonts w:ascii="Times New Roman" w:hAnsi="Times New Roman" w:cs="Times New Roman"/>
          <w:sz w:val="24"/>
          <w:szCs w:val="24"/>
        </w:rPr>
        <w:t xml:space="preserve"> aims to create </w:t>
      </w:r>
      <w:r w:rsidR="00C67CCD">
        <w:rPr>
          <w:rFonts w:ascii="Times New Roman" w:hAnsi="Times New Roman" w:cs="Times New Roman"/>
          <w:sz w:val="24"/>
          <w:szCs w:val="24"/>
        </w:rPr>
        <w:t>lead</w:t>
      </w:r>
      <w:r w:rsidR="00C67CCD" w:rsidRPr="00067797">
        <w:rPr>
          <w:rFonts w:ascii="Times New Roman" w:hAnsi="Times New Roman" w:cs="Times New Roman"/>
          <w:sz w:val="24"/>
          <w:szCs w:val="24"/>
        </w:rPr>
        <w:t xml:space="preserve"> markets and </w:t>
      </w:r>
      <w:r w:rsidR="00943033">
        <w:rPr>
          <w:rFonts w:ascii="Times New Roman" w:hAnsi="Times New Roman" w:cs="Times New Roman"/>
          <w:sz w:val="24"/>
          <w:szCs w:val="24"/>
        </w:rPr>
        <w:t>promote</w:t>
      </w:r>
      <w:r w:rsidR="00943033" w:rsidRPr="00067797">
        <w:rPr>
          <w:rFonts w:ascii="Times New Roman" w:hAnsi="Times New Roman" w:cs="Times New Roman"/>
          <w:sz w:val="24"/>
          <w:szCs w:val="24"/>
        </w:rPr>
        <w:t xml:space="preserve"> </w:t>
      </w:r>
      <w:r w:rsidR="00C67CCD" w:rsidRPr="00067797">
        <w:rPr>
          <w:rFonts w:ascii="Times New Roman" w:hAnsi="Times New Roman" w:cs="Times New Roman"/>
          <w:sz w:val="24"/>
          <w:szCs w:val="24"/>
        </w:rPr>
        <w:t>the economic capacity of the EU, as well as to use the integrated single market for public procurement as an instrument to promote European purchases.</w:t>
      </w:r>
      <w:r w:rsidR="00C67CCD">
        <w:rPr>
          <w:rFonts w:ascii="Times New Roman" w:hAnsi="Times New Roman" w:cs="Times New Roman"/>
          <w:sz w:val="24"/>
          <w:szCs w:val="24"/>
        </w:rPr>
        <w:t xml:space="preserve"> </w:t>
      </w:r>
      <w:r w:rsidR="00F07C61" w:rsidRPr="00F07C61">
        <w:rPr>
          <w:rFonts w:ascii="Times New Roman" w:hAnsi="Times New Roman" w:cs="Times New Roman"/>
          <w:sz w:val="24"/>
          <w:szCs w:val="24"/>
          <w:lang w:val="en-IE"/>
        </w:rPr>
        <w:t xml:space="preserve">As part of its impact assessment, the Commission will </w:t>
      </w:r>
      <w:r w:rsidR="00572C76">
        <w:rPr>
          <w:rFonts w:ascii="Times New Roman" w:hAnsi="Times New Roman" w:cs="Times New Roman"/>
          <w:sz w:val="24"/>
          <w:szCs w:val="24"/>
          <w:lang w:val="en-IE"/>
        </w:rPr>
        <w:t>assess</w:t>
      </w:r>
      <w:r w:rsidR="00F07C61" w:rsidRPr="00F07C61">
        <w:rPr>
          <w:rFonts w:ascii="Times New Roman" w:hAnsi="Times New Roman" w:cs="Times New Roman"/>
          <w:sz w:val="24"/>
          <w:szCs w:val="24"/>
          <w:lang w:val="en-IE"/>
        </w:rPr>
        <w:t xml:space="preserve"> policy options for the implementation of </w:t>
      </w:r>
      <w:r w:rsidR="009A5D5A">
        <w:rPr>
          <w:rFonts w:ascii="Times New Roman" w:hAnsi="Times New Roman" w:cs="Times New Roman"/>
          <w:sz w:val="24"/>
          <w:szCs w:val="24"/>
          <w:lang w:val="en-IE"/>
        </w:rPr>
        <w:t>‘</w:t>
      </w:r>
      <w:r w:rsidR="00F07C61" w:rsidRPr="00F07C61">
        <w:rPr>
          <w:rFonts w:ascii="Times New Roman" w:hAnsi="Times New Roman" w:cs="Times New Roman"/>
          <w:sz w:val="24"/>
          <w:szCs w:val="24"/>
          <w:lang w:val="en-IE"/>
        </w:rPr>
        <w:t>Made in Europe</w:t>
      </w:r>
      <w:r w:rsidR="009A5D5A">
        <w:rPr>
          <w:rFonts w:ascii="Times New Roman" w:hAnsi="Times New Roman" w:cs="Times New Roman"/>
          <w:sz w:val="24"/>
          <w:szCs w:val="24"/>
          <w:lang w:val="en-IE"/>
        </w:rPr>
        <w:t>’</w:t>
      </w:r>
      <w:r w:rsidR="00F07C61" w:rsidRPr="00F07C61">
        <w:rPr>
          <w:rFonts w:ascii="Times New Roman" w:hAnsi="Times New Roman" w:cs="Times New Roman"/>
          <w:sz w:val="24"/>
          <w:szCs w:val="24"/>
          <w:lang w:val="en-IE"/>
        </w:rPr>
        <w:t xml:space="preserve"> criteria in public procurement.</w:t>
      </w:r>
    </w:p>
    <w:p w14:paraId="51C5D93F" w14:textId="5EC1C80A" w:rsidR="00CF4F76" w:rsidRDefault="00C245B5" w:rsidP="008F156E">
      <w:pPr>
        <w:jc w:val="both"/>
        <w:rPr>
          <w:rFonts w:ascii="Times New Roman" w:hAnsi="Times New Roman" w:cs="Times New Roman"/>
          <w:sz w:val="24"/>
          <w:szCs w:val="24"/>
        </w:rPr>
      </w:pPr>
      <w:r w:rsidRPr="00F07C61">
        <w:rPr>
          <w:rFonts w:ascii="Times New Roman" w:hAnsi="Times New Roman" w:cs="Times New Roman"/>
          <w:sz w:val="24"/>
          <w:szCs w:val="24"/>
        </w:rPr>
        <w:t xml:space="preserve">With regard to the call to examine </w:t>
      </w:r>
      <w:r w:rsidRPr="00F07C61">
        <w:rPr>
          <w:rFonts w:ascii="Times New Roman" w:hAnsi="Times New Roman" w:cs="Times New Roman"/>
          <w:b/>
          <w:bCs/>
          <w:sz w:val="24"/>
          <w:szCs w:val="24"/>
        </w:rPr>
        <w:t>whether the current framework for the duration of concession contracts adequately reflects post-award investments</w:t>
      </w:r>
      <w:r w:rsidRPr="00F07C61">
        <w:rPr>
          <w:rFonts w:ascii="Times New Roman" w:hAnsi="Times New Roman" w:cs="Times New Roman"/>
          <w:sz w:val="24"/>
          <w:szCs w:val="24"/>
        </w:rPr>
        <w:t xml:space="preserve"> (paragraph 72),</w:t>
      </w:r>
      <w:r w:rsidRPr="00A64ECD">
        <w:rPr>
          <w:rFonts w:ascii="Times New Roman" w:hAnsi="Times New Roman" w:cs="Times New Roman"/>
          <w:sz w:val="24"/>
          <w:szCs w:val="24"/>
        </w:rPr>
        <w:t xml:space="preserve"> the Commission</w:t>
      </w:r>
      <w:r w:rsidR="00CF4F76">
        <w:rPr>
          <w:rFonts w:ascii="Times New Roman" w:hAnsi="Times New Roman" w:cs="Times New Roman"/>
          <w:sz w:val="24"/>
          <w:szCs w:val="24"/>
        </w:rPr>
        <w:t xml:space="preserve"> recalls that the evaluation has highlighted that </w:t>
      </w:r>
      <w:r w:rsidR="00A86BC4" w:rsidRPr="00594493">
        <w:rPr>
          <w:rFonts w:ascii="Times New Roman" w:hAnsi="Times New Roman" w:cs="Times New Roman"/>
          <w:sz w:val="24"/>
          <w:szCs w:val="24"/>
          <w:lang w:val="en-IE"/>
        </w:rPr>
        <w:t>concession contracts</w:t>
      </w:r>
      <w:r w:rsidR="00A86BC4" w:rsidRPr="00A86BC4">
        <w:rPr>
          <w:rFonts w:ascii="Times New Roman" w:hAnsi="Times New Roman" w:cs="Times New Roman"/>
          <w:b/>
          <w:bCs/>
          <w:sz w:val="24"/>
          <w:szCs w:val="24"/>
          <w:lang w:val="en-IE"/>
        </w:rPr>
        <w:t xml:space="preserve"> </w:t>
      </w:r>
      <w:r w:rsidR="00A86BC4" w:rsidRPr="00A86BC4">
        <w:rPr>
          <w:rFonts w:ascii="Times New Roman" w:hAnsi="Times New Roman" w:cs="Times New Roman"/>
          <w:sz w:val="24"/>
          <w:szCs w:val="24"/>
          <w:lang w:val="en-IE"/>
        </w:rPr>
        <w:t>differ from standard public contracts because they are usually high-value, complex, and involve the transfer of an operating risk</w:t>
      </w:r>
      <w:r w:rsidR="006740CB">
        <w:rPr>
          <w:rFonts w:ascii="Times New Roman" w:hAnsi="Times New Roman" w:cs="Times New Roman"/>
          <w:sz w:val="24"/>
          <w:szCs w:val="24"/>
          <w:lang w:val="en-IE"/>
        </w:rPr>
        <w:t xml:space="preserve">. </w:t>
      </w:r>
      <w:r w:rsidR="0087186D">
        <w:rPr>
          <w:rFonts w:ascii="Times New Roman" w:hAnsi="Times New Roman" w:cs="Times New Roman"/>
          <w:sz w:val="24"/>
          <w:szCs w:val="24"/>
          <w:lang w:val="en-IE"/>
        </w:rPr>
        <w:t>These</w:t>
      </w:r>
      <w:r w:rsidR="003D0C53" w:rsidRPr="0056618F">
        <w:rPr>
          <w:rFonts w:ascii="Times New Roman" w:hAnsi="Times New Roman" w:cs="Times New Roman"/>
          <w:sz w:val="24"/>
          <w:szCs w:val="24"/>
        </w:rPr>
        <w:t xml:space="preserve"> fundamental characteristic</w:t>
      </w:r>
      <w:r w:rsidR="003D0C53">
        <w:rPr>
          <w:rFonts w:ascii="Times New Roman" w:hAnsi="Times New Roman" w:cs="Times New Roman"/>
          <w:sz w:val="24"/>
          <w:szCs w:val="24"/>
        </w:rPr>
        <w:t>s</w:t>
      </w:r>
      <w:r w:rsidR="003D0C53" w:rsidRPr="0056618F">
        <w:rPr>
          <w:rFonts w:ascii="Times New Roman" w:hAnsi="Times New Roman" w:cs="Times New Roman"/>
          <w:sz w:val="24"/>
          <w:szCs w:val="24"/>
        </w:rPr>
        <w:t xml:space="preserve"> directly influence how the duration of such contracts is regulated</w:t>
      </w:r>
      <w:r w:rsidR="003D0C53">
        <w:rPr>
          <w:rFonts w:ascii="Times New Roman" w:hAnsi="Times New Roman" w:cs="Times New Roman"/>
          <w:sz w:val="24"/>
          <w:szCs w:val="24"/>
          <w:lang w:val="en-IE"/>
        </w:rPr>
        <w:t xml:space="preserve">. </w:t>
      </w:r>
      <w:r w:rsidR="0043296A">
        <w:rPr>
          <w:rFonts w:ascii="Times New Roman" w:hAnsi="Times New Roman" w:cs="Times New Roman"/>
          <w:sz w:val="24"/>
          <w:szCs w:val="24"/>
          <w:lang w:val="en-IE"/>
        </w:rPr>
        <w:t xml:space="preserve">The Commission </w:t>
      </w:r>
      <w:r w:rsidR="00384DC0" w:rsidRPr="00384DC0">
        <w:rPr>
          <w:rFonts w:ascii="Times New Roman" w:hAnsi="Times New Roman" w:cs="Times New Roman"/>
          <w:sz w:val="24"/>
          <w:szCs w:val="24"/>
          <w:lang w:val="en-IE"/>
        </w:rPr>
        <w:t xml:space="preserve">will </w:t>
      </w:r>
      <w:r w:rsidR="00046755">
        <w:rPr>
          <w:rFonts w:ascii="Times New Roman" w:hAnsi="Times New Roman" w:cs="Times New Roman"/>
          <w:sz w:val="24"/>
          <w:szCs w:val="24"/>
          <w:lang w:val="en-IE"/>
        </w:rPr>
        <w:t>consider the specificities that arise in the post-award phase during the concession implementation</w:t>
      </w:r>
      <w:r w:rsidR="00384DC0" w:rsidRPr="00384DC0">
        <w:rPr>
          <w:rFonts w:ascii="Times New Roman" w:hAnsi="Times New Roman" w:cs="Times New Roman"/>
          <w:sz w:val="24"/>
          <w:szCs w:val="24"/>
          <w:lang w:val="en-IE"/>
        </w:rPr>
        <w:t xml:space="preserve"> into consideration as part of its review and will analyse whether any changes need to be made as part of the impact assessment.</w:t>
      </w:r>
    </w:p>
    <w:p w14:paraId="5EDB6E45" w14:textId="416313DA" w:rsidR="00C245B5" w:rsidRPr="00A64ECD" w:rsidRDefault="00C245B5" w:rsidP="008F156E">
      <w:pPr>
        <w:jc w:val="both"/>
        <w:rPr>
          <w:rFonts w:ascii="Times New Roman" w:hAnsi="Times New Roman" w:cs="Times New Roman"/>
          <w:sz w:val="24"/>
          <w:szCs w:val="24"/>
        </w:rPr>
      </w:pPr>
      <w:r w:rsidRPr="00A64ECD">
        <w:rPr>
          <w:rFonts w:ascii="Times New Roman" w:hAnsi="Times New Roman" w:cs="Times New Roman"/>
          <w:sz w:val="24"/>
          <w:szCs w:val="24"/>
        </w:rPr>
        <w:t xml:space="preserve">With regard to the </w:t>
      </w:r>
      <w:r w:rsidRPr="00F07C61">
        <w:rPr>
          <w:rFonts w:ascii="Times New Roman" w:hAnsi="Times New Roman" w:cs="Times New Roman"/>
          <w:b/>
          <w:bCs/>
          <w:sz w:val="24"/>
          <w:szCs w:val="24"/>
        </w:rPr>
        <w:t>call to explore whether the creation of an EU-level digital database of prequalified SMEs could help streamline procedures</w:t>
      </w:r>
      <w:r w:rsidRPr="00A64ECD">
        <w:rPr>
          <w:rFonts w:ascii="Times New Roman" w:hAnsi="Times New Roman" w:cs="Times New Roman"/>
          <w:sz w:val="24"/>
          <w:szCs w:val="24"/>
        </w:rPr>
        <w:t xml:space="preserve"> (paragraph 78)</w:t>
      </w:r>
      <w:r w:rsidR="001B14A2" w:rsidRPr="00A64ECD">
        <w:rPr>
          <w:rFonts w:ascii="Times New Roman" w:hAnsi="Times New Roman" w:cs="Times New Roman"/>
          <w:sz w:val="24"/>
          <w:szCs w:val="24"/>
        </w:rPr>
        <w:t xml:space="preserve"> </w:t>
      </w:r>
      <w:r w:rsidR="00F07C61">
        <w:rPr>
          <w:rFonts w:ascii="Times New Roman" w:hAnsi="Times New Roman" w:cs="Times New Roman"/>
          <w:sz w:val="24"/>
          <w:szCs w:val="24"/>
        </w:rPr>
        <w:t xml:space="preserve">and </w:t>
      </w:r>
      <w:r w:rsidR="00F07C61" w:rsidRPr="00F07C61">
        <w:rPr>
          <w:rFonts w:ascii="Times New Roman" w:hAnsi="Times New Roman" w:cs="Times New Roman"/>
          <w:b/>
          <w:bCs/>
          <w:sz w:val="24"/>
          <w:szCs w:val="24"/>
        </w:rPr>
        <w:t>c</w:t>
      </w:r>
      <w:r w:rsidR="001B14A2" w:rsidRPr="00F07C61">
        <w:rPr>
          <w:rFonts w:ascii="Times New Roman" w:hAnsi="Times New Roman" w:cs="Times New Roman"/>
          <w:b/>
          <w:bCs/>
          <w:sz w:val="24"/>
          <w:szCs w:val="24"/>
        </w:rPr>
        <w:t>oncerning the call to consider mainstreaming the division of contracts into smaller lots</w:t>
      </w:r>
      <w:r w:rsidR="001B14A2" w:rsidRPr="00A64ECD">
        <w:rPr>
          <w:rFonts w:ascii="Times New Roman" w:hAnsi="Times New Roman" w:cs="Times New Roman"/>
          <w:sz w:val="24"/>
          <w:szCs w:val="24"/>
        </w:rPr>
        <w:t xml:space="preserve"> (paragraph 79</w:t>
      </w:r>
      <w:r w:rsidR="00F07C61">
        <w:rPr>
          <w:rFonts w:ascii="Times New Roman" w:hAnsi="Times New Roman" w:cs="Times New Roman"/>
          <w:sz w:val="24"/>
          <w:szCs w:val="24"/>
        </w:rPr>
        <w:t xml:space="preserve">), the evaluation shows that </w:t>
      </w:r>
      <w:r w:rsidR="00F07C61">
        <w:rPr>
          <w:rFonts w:ascii="Times New Roman" w:hAnsi="Times New Roman" w:cs="Times New Roman"/>
          <w:sz w:val="24"/>
          <w:szCs w:val="24"/>
          <w:lang w:val="en-IE"/>
        </w:rPr>
        <w:t>t</w:t>
      </w:r>
      <w:r w:rsidR="00F07C61" w:rsidRPr="00F07C61">
        <w:rPr>
          <w:rFonts w:ascii="Times New Roman" w:hAnsi="Times New Roman" w:cs="Times New Roman"/>
          <w:sz w:val="24"/>
          <w:szCs w:val="24"/>
          <w:lang w:val="en-IE"/>
        </w:rPr>
        <w:t>he 2014 Directives and supportive measures (e.g. guidance, helpdesks) effectively improved access of SMEs to procurement markets, with SMEs winning 71% of contracts published in TED in 2017–2024 compared to 64% prior to the 2014 reform</w:t>
      </w:r>
      <w:r w:rsidR="00F07C61">
        <w:rPr>
          <w:rFonts w:ascii="Times New Roman" w:hAnsi="Times New Roman" w:cs="Times New Roman"/>
          <w:sz w:val="24"/>
          <w:szCs w:val="24"/>
          <w:lang w:val="en-IE"/>
        </w:rPr>
        <w:t xml:space="preserve">. </w:t>
      </w:r>
      <w:r w:rsidR="00512BCE" w:rsidRPr="00512BCE">
        <w:rPr>
          <w:rFonts w:ascii="Times New Roman" w:hAnsi="Times New Roman" w:cs="Times New Roman"/>
          <w:sz w:val="24"/>
          <w:szCs w:val="24"/>
          <w:lang w:val="en-IE"/>
        </w:rPr>
        <w:t>In line with this, the issue of SME access to public procurement contracts will</w:t>
      </w:r>
      <w:r w:rsidR="006341A1">
        <w:rPr>
          <w:rFonts w:ascii="Times New Roman" w:hAnsi="Times New Roman" w:cs="Times New Roman"/>
          <w:sz w:val="24"/>
          <w:szCs w:val="24"/>
          <w:lang w:val="en-IE"/>
        </w:rPr>
        <w:t xml:space="preserve"> be part of</w:t>
      </w:r>
      <w:r w:rsidR="00512BCE" w:rsidRPr="00512BCE">
        <w:rPr>
          <w:rFonts w:ascii="Times New Roman" w:hAnsi="Times New Roman" w:cs="Times New Roman"/>
          <w:sz w:val="24"/>
          <w:szCs w:val="24"/>
          <w:lang w:val="en-IE"/>
        </w:rPr>
        <w:t xml:space="preserve"> the impact assessment.</w:t>
      </w:r>
    </w:p>
    <w:p w14:paraId="1B86BCF6" w14:textId="672A029D" w:rsidR="00F03BCB" w:rsidRDefault="001B14A2" w:rsidP="008F156E">
      <w:pPr>
        <w:jc w:val="both"/>
        <w:rPr>
          <w:rFonts w:ascii="Times New Roman" w:hAnsi="Times New Roman" w:cs="Times New Roman"/>
          <w:sz w:val="24"/>
          <w:szCs w:val="24"/>
        </w:rPr>
      </w:pPr>
      <w:r w:rsidRPr="00A64ECD">
        <w:rPr>
          <w:rFonts w:ascii="Times New Roman" w:hAnsi="Times New Roman" w:cs="Times New Roman"/>
          <w:sz w:val="24"/>
          <w:szCs w:val="24"/>
        </w:rPr>
        <w:t xml:space="preserve">With regard to the </w:t>
      </w:r>
      <w:r w:rsidRPr="00512BCE">
        <w:rPr>
          <w:rFonts w:ascii="Times New Roman" w:hAnsi="Times New Roman" w:cs="Times New Roman"/>
          <w:b/>
          <w:bCs/>
          <w:sz w:val="24"/>
          <w:szCs w:val="24"/>
        </w:rPr>
        <w:t>call to ensure that public procurement processes are made more accessible and transparent by providing easily understandable summary tables or overviews</w:t>
      </w:r>
      <w:r w:rsidRPr="00A64ECD">
        <w:rPr>
          <w:rFonts w:ascii="Times New Roman" w:hAnsi="Times New Roman" w:cs="Times New Roman"/>
          <w:sz w:val="24"/>
          <w:szCs w:val="24"/>
        </w:rPr>
        <w:t xml:space="preserve"> (paragraph 81),</w:t>
      </w:r>
      <w:r w:rsidR="00512BCE">
        <w:rPr>
          <w:rFonts w:ascii="Times New Roman" w:hAnsi="Times New Roman" w:cs="Times New Roman"/>
          <w:sz w:val="24"/>
          <w:szCs w:val="24"/>
        </w:rPr>
        <w:t xml:space="preserve"> </w:t>
      </w:r>
      <w:r w:rsidR="00F264F8">
        <w:rPr>
          <w:rFonts w:ascii="Times New Roman" w:hAnsi="Times New Roman" w:cs="Times New Roman"/>
          <w:sz w:val="24"/>
          <w:szCs w:val="24"/>
        </w:rPr>
        <w:t>and to</w:t>
      </w:r>
      <w:r w:rsidRPr="00A64ECD">
        <w:rPr>
          <w:rFonts w:ascii="Times New Roman" w:hAnsi="Times New Roman" w:cs="Times New Roman"/>
          <w:sz w:val="24"/>
          <w:szCs w:val="24"/>
        </w:rPr>
        <w:t xml:space="preserve"> </w:t>
      </w:r>
      <w:r w:rsidRPr="00512BCE">
        <w:rPr>
          <w:rFonts w:ascii="Times New Roman" w:hAnsi="Times New Roman" w:cs="Times New Roman"/>
          <w:b/>
          <w:bCs/>
          <w:sz w:val="24"/>
          <w:szCs w:val="24"/>
        </w:rPr>
        <w:t xml:space="preserve">ensure the 'once only' principle is applied consistently at all levels of administration </w:t>
      </w:r>
      <w:r w:rsidRPr="00A64ECD">
        <w:rPr>
          <w:rFonts w:ascii="Times New Roman" w:hAnsi="Times New Roman" w:cs="Times New Roman"/>
          <w:sz w:val="24"/>
          <w:szCs w:val="24"/>
        </w:rPr>
        <w:t>(paragraph 84)</w:t>
      </w:r>
      <w:r w:rsidR="00F264F8">
        <w:rPr>
          <w:rFonts w:ascii="Times New Roman" w:hAnsi="Times New Roman" w:cs="Times New Roman"/>
          <w:sz w:val="24"/>
          <w:szCs w:val="24"/>
        </w:rPr>
        <w:t xml:space="preserve">, the evaluation highlights that </w:t>
      </w:r>
      <w:r w:rsidR="001834E3" w:rsidRPr="001834E3">
        <w:rPr>
          <w:rFonts w:ascii="Times New Roman" w:hAnsi="Times New Roman" w:cs="Times New Roman"/>
          <w:sz w:val="24"/>
          <w:szCs w:val="24"/>
          <w:lang w:val="en-IE"/>
        </w:rPr>
        <w:t xml:space="preserve">majority of respondents to the </w:t>
      </w:r>
      <w:r w:rsidR="001834E3">
        <w:rPr>
          <w:rFonts w:ascii="Times New Roman" w:hAnsi="Times New Roman" w:cs="Times New Roman"/>
          <w:sz w:val="24"/>
          <w:szCs w:val="24"/>
          <w:lang w:val="en-IE"/>
        </w:rPr>
        <w:t xml:space="preserve">open public consultation </w:t>
      </w:r>
      <w:r w:rsidR="001834E3" w:rsidRPr="001834E3">
        <w:rPr>
          <w:rFonts w:ascii="Times New Roman" w:hAnsi="Times New Roman" w:cs="Times New Roman"/>
          <w:sz w:val="24"/>
          <w:szCs w:val="24"/>
          <w:lang w:val="en-IE"/>
        </w:rPr>
        <w:t xml:space="preserve">survey do not believe that the Directives have established simpler rules for EU public procurement </w:t>
      </w:r>
      <w:r w:rsidR="001834E3">
        <w:rPr>
          <w:rFonts w:ascii="Times New Roman" w:hAnsi="Times New Roman" w:cs="Times New Roman"/>
          <w:sz w:val="24"/>
          <w:szCs w:val="24"/>
          <w:lang w:val="en-IE"/>
        </w:rPr>
        <w:t xml:space="preserve">and </w:t>
      </w:r>
      <w:r w:rsidR="00F264F8" w:rsidRPr="00F264F8">
        <w:rPr>
          <w:rFonts w:ascii="Times New Roman" w:hAnsi="Times New Roman" w:cs="Times New Roman"/>
          <w:sz w:val="24"/>
          <w:szCs w:val="24"/>
          <w:lang w:val="en-IE"/>
        </w:rPr>
        <w:t xml:space="preserve">69% of local and regional authorities report increased complexity arising from gold-plating, i.e. the addition of regulatory requirements by Member States when transposing the EU Directives. </w:t>
      </w:r>
      <w:r w:rsidR="00AA6FB5">
        <w:rPr>
          <w:rFonts w:ascii="Times New Roman" w:hAnsi="Times New Roman" w:cs="Times New Roman"/>
          <w:sz w:val="24"/>
          <w:szCs w:val="24"/>
          <w:lang w:val="en-IE"/>
        </w:rPr>
        <w:t>As pointed out above, t</w:t>
      </w:r>
      <w:r w:rsidR="006341A1">
        <w:rPr>
          <w:rFonts w:ascii="Times New Roman" w:hAnsi="Times New Roman" w:cs="Times New Roman"/>
          <w:sz w:val="24"/>
          <w:szCs w:val="24"/>
          <w:lang w:val="en-IE"/>
        </w:rPr>
        <w:t xml:space="preserve">he Commission will </w:t>
      </w:r>
      <w:r w:rsidR="00EE5295">
        <w:rPr>
          <w:rFonts w:ascii="Times New Roman" w:hAnsi="Times New Roman" w:cs="Times New Roman"/>
          <w:sz w:val="24"/>
          <w:szCs w:val="24"/>
          <w:lang w:val="en-IE"/>
        </w:rPr>
        <w:t>place</w:t>
      </w:r>
      <w:r w:rsidR="006341A1">
        <w:rPr>
          <w:rFonts w:ascii="Times New Roman" w:hAnsi="Times New Roman" w:cs="Times New Roman"/>
          <w:sz w:val="24"/>
          <w:szCs w:val="24"/>
          <w:lang w:val="en-IE"/>
        </w:rPr>
        <w:t xml:space="preserve"> the issue of simplification at the heart of </w:t>
      </w:r>
      <w:r w:rsidR="00FC1B26">
        <w:rPr>
          <w:rFonts w:ascii="Times New Roman" w:hAnsi="Times New Roman" w:cs="Times New Roman"/>
          <w:sz w:val="24"/>
          <w:szCs w:val="24"/>
          <w:lang w:val="en-IE"/>
        </w:rPr>
        <w:t xml:space="preserve">its </w:t>
      </w:r>
      <w:r w:rsidR="006341A1">
        <w:rPr>
          <w:rFonts w:ascii="Times New Roman" w:hAnsi="Times New Roman" w:cs="Times New Roman"/>
          <w:sz w:val="24"/>
          <w:szCs w:val="24"/>
          <w:lang w:val="en-IE"/>
        </w:rPr>
        <w:t xml:space="preserve">impact assessment. </w:t>
      </w:r>
    </w:p>
    <w:p w14:paraId="3D2BBCD0" w14:textId="0FF8AA57" w:rsidR="00994613" w:rsidRDefault="006341A1" w:rsidP="00994613">
      <w:pPr>
        <w:jc w:val="both"/>
        <w:rPr>
          <w:rFonts w:ascii="Times New Roman" w:hAnsi="Times New Roman" w:cs="Times New Roman"/>
          <w:sz w:val="24"/>
          <w:szCs w:val="24"/>
        </w:rPr>
      </w:pPr>
      <w:r>
        <w:rPr>
          <w:rFonts w:ascii="Times New Roman" w:hAnsi="Times New Roman" w:cs="Times New Roman"/>
          <w:sz w:val="24"/>
          <w:szCs w:val="24"/>
        </w:rPr>
        <w:t>On the</w:t>
      </w:r>
      <w:r w:rsidR="00F264F8" w:rsidRPr="00A64ECD">
        <w:rPr>
          <w:rFonts w:ascii="Times New Roman" w:hAnsi="Times New Roman" w:cs="Times New Roman"/>
          <w:sz w:val="24"/>
          <w:szCs w:val="24"/>
        </w:rPr>
        <w:t xml:space="preserve"> call to </w:t>
      </w:r>
      <w:r w:rsidR="00F264F8" w:rsidRPr="00512BCE">
        <w:rPr>
          <w:rFonts w:ascii="Times New Roman" w:hAnsi="Times New Roman" w:cs="Times New Roman"/>
          <w:b/>
          <w:bCs/>
          <w:sz w:val="24"/>
          <w:szCs w:val="24"/>
        </w:rPr>
        <w:t>examine the permissibility of alternative proposals</w:t>
      </w:r>
      <w:r w:rsidR="00F264F8" w:rsidRPr="00A64ECD">
        <w:rPr>
          <w:rFonts w:ascii="Times New Roman" w:hAnsi="Times New Roman" w:cs="Times New Roman"/>
          <w:sz w:val="24"/>
          <w:szCs w:val="24"/>
        </w:rPr>
        <w:t xml:space="preserve"> (paragraph 83)</w:t>
      </w:r>
      <w:r>
        <w:rPr>
          <w:rFonts w:ascii="Times New Roman" w:hAnsi="Times New Roman" w:cs="Times New Roman"/>
          <w:sz w:val="24"/>
          <w:szCs w:val="24"/>
        </w:rPr>
        <w:t>,</w:t>
      </w:r>
      <w:r w:rsidR="001B14A2" w:rsidRPr="00A64ECD">
        <w:rPr>
          <w:rFonts w:ascii="Times New Roman" w:hAnsi="Times New Roman" w:cs="Times New Roman"/>
          <w:sz w:val="24"/>
          <w:szCs w:val="24"/>
        </w:rPr>
        <w:t xml:space="preserve"> to </w:t>
      </w:r>
      <w:r w:rsidR="001B14A2" w:rsidRPr="006341A1">
        <w:rPr>
          <w:rFonts w:ascii="Times New Roman" w:hAnsi="Times New Roman" w:cs="Times New Roman"/>
          <w:b/>
          <w:bCs/>
          <w:sz w:val="24"/>
          <w:szCs w:val="24"/>
        </w:rPr>
        <w:t>consider introducing a regime for joint and several liability</w:t>
      </w:r>
      <w:r w:rsidR="001B14A2" w:rsidRPr="00A64ECD">
        <w:rPr>
          <w:rFonts w:ascii="Times New Roman" w:hAnsi="Times New Roman" w:cs="Times New Roman"/>
          <w:sz w:val="24"/>
          <w:szCs w:val="24"/>
        </w:rPr>
        <w:t xml:space="preserve"> (paragraph 88</w:t>
      </w:r>
      <w:r>
        <w:rPr>
          <w:rFonts w:ascii="Times New Roman" w:hAnsi="Times New Roman" w:cs="Times New Roman"/>
          <w:sz w:val="24"/>
          <w:szCs w:val="24"/>
        </w:rPr>
        <w:t xml:space="preserve">) and on the </w:t>
      </w:r>
      <w:r w:rsidRPr="006341A1">
        <w:rPr>
          <w:rFonts w:ascii="Times New Roman" w:hAnsi="Times New Roman" w:cs="Times New Roman"/>
          <w:sz w:val="24"/>
          <w:szCs w:val="24"/>
        </w:rPr>
        <w:t>call to</w:t>
      </w:r>
      <w:r w:rsidRPr="00A64ECD">
        <w:rPr>
          <w:rFonts w:ascii="Times New Roman" w:hAnsi="Times New Roman" w:cs="Times New Roman"/>
          <w:b/>
          <w:bCs/>
          <w:sz w:val="24"/>
          <w:szCs w:val="24"/>
        </w:rPr>
        <w:t xml:space="preserve"> strengthen the existing possibility for Member States and contracting authorities to reserve participation in public procurement procedures specifically to actors operating on a non-profit basis </w:t>
      </w:r>
      <w:r w:rsidRPr="006341A1">
        <w:rPr>
          <w:rFonts w:ascii="Times New Roman" w:hAnsi="Times New Roman" w:cs="Times New Roman"/>
          <w:sz w:val="24"/>
          <w:szCs w:val="24"/>
        </w:rPr>
        <w:t>(paragraph 90)</w:t>
      </w:r>
      <w:r w:rsidR="00197364">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the Commission</w:t>
      </w:r>
      <w:r w:rsidR="00994613" w:rsidRPr="00994613">
        <w:t xml:space="preserve"> </w:t>
      </w:r>
      <w:r w:rsidR="00994613" w:rsidRPr="00994613">
        <w:rPr>
          <w:rFonts w:ascii="Times New Roman" w:hAnsi="Times New Roman" w:cs="Times New Roman"/>
          <w:sz w:val="24"/>
          <w:szCs w:val="24"/>
        </w:rPr>
        <w:t>will analyse whether it is relevant to take them into account in the impact assessment.</w:t>
      </w:r>
    </w:p>
    <w:p w14:paraId="3AC87BF8" w14:textId="522917F2" w:rsidR="001B14A2" w:rsidRPr="0000609C" w:rsidRDefault="001B14A2" w:rsidP="00994613">
      <w:pPr>
        <w:jc w:val="both"/>
        <w:rPr>
          <w:rFonts w:ascii="Times New Roman" w:hAnsi="Times New Roman" w:cs="Times New Roman"/>
          <w:b/>
          <w:bCs/>
          <w:sz w:val="24"/>
          <w:szCs w:val="24"/>
        </w:rPr>
      </w:pPr>
      <w:r w:rsidRPr="0000609C">
        <w:rPr>
          <w:rFonts w:ascii="Times New Roman" w:hAnsi="Times New Roman" w:cs="Times New Roman"/>
          <w:sz w:val="24"/>
          <w:szCs w:val="24"/>
        </w:rPr>
        <w:t>Concerning the call to</w:t>
      </w:r>
      <w:r w:rsidRPr="00A64ECD">
        <w:rPr>
          <w:rFonts w:ascii="Times New Roman" w:hAnsi="Times New Roman" w:cs="Times New Roman"/>
          <w:b/>
          <w:bCs/>
          <w:sz w:val="24"/>
          <w:szCs w:val="24"/>
        </w:rPr>
        <w:t xml:space="preserve"> develop and promote programmes at EU level with a focus on making better use of non-price criteria by establishing 'ready-to-use' environmental and social criteria </w:t>
      </w:r>
      <w:r w:rsidRPr="0000609C">
        <w:rPr>
          <w:rFonts w:ascii="Times New Roman" w:hAnsi="Times New Roman" w:cs="Times New Roman"/>
          <w:sz w:val="24"/>
          <w:szCs w:val="24"/>
        </w:rPr>
        <w:t>(paragraph 89),</w:t>
      </w:r>
      <w:r w:rsidRPr="00A64ECD">
        <w:rPr>
          <w:rFonts w:ascii="Times New Roman" w:hAnsi="Times New Roman" w:cs="Times New Roman"/>
          <w:sz w:val="24"/>
          <w:szCs w:val="24"/>
        </w:rPr>
        <w:t xml:space="preserve"> the </w:t>
      </w:r>
      <w:r w:rsidR="0000609C" w:rsidRPr="00A64ECD">
        <w:rPr>
          <w:rFonts w:ascii="Times New Roman" w:hAnsi="Times New Roman" w:cs="Times New Roman"/>
          <w:sz w:val="24"/>
          <w:szCs w:val="24"/>
        </w:rPr>
        <w:t>Commission</w:t>
      </w:r>
      <w:r w:rsidRPr="00A64ECD">
        <w:rPr>
          <w:rFonts w:ascii="Times New Roman" w:hAnsi="Times New Roman" w:cs="Times New Roman"/>
          <w:sz w:val="24"/>
          <w:szCs w:val="24"/>
        </w:rPr>
        <w:t xml:space="preserve"> recalls</w:t>
      </w:r>
      <w:r w:rsidR="006341A1" w:rsidRPr="006341A1">
        <w:rPr>
          <w:rFonts w:ascii="Times New Roman" w:hAnsi="Times New Roman" w:cs="Times New Roman"/>
          <w:sz w:val="24"/>
          <w:szCs w:val="24"/>
          <w:lang w:val="en-IE"/>
        </w:rPr>
        <w:t xml:space="preserve"> </w:t>
      </w:r>
      <w:r w:rsidR="0000609C">
        <w:rPr>
          <w:rFonts w:ascii="Times New Roman" w:hAnsi="Times New Roman" w:cs="Times New Roman"/>
          <w:sz w:val="24"/>
          <w:szCs w:val="24"/>
          <w:lang w:val="en-IE"/>
        </w:rPr>
        <w:t>that it</w:t>
      </w:r>
      <w:r w:rsidR="006341A1" w:rsidRPr="002D2829">
        <w:rPr>
          <w:rFonts w:ascii="Times New Roman" w:hAnsi="Times New Roman" w:cs="Times New Roman"/>
          <w:sz w:val="24"/>
          <w:szCs w:val="24"/>
          <w:lang w:val="en-IE"/>
        </w:rPr>
        <w:t xml:space="preserve"> has launched various initiatives aimed at </w:t>
      </w:r>
      <w:r w:rsidR="006341A1" w:rsidRPr="002D2829">
        <w:rPr>
          <w:rFonts w:ascii="Times New Roman" w:hAnsi="Times New Roman" w:cs="Times New Roman"/>
          <w:sz w:val="24"/>
          <w:szCs w:val="24"/>
          <w:lang w:val="en-IE"/>
        </w:rPr>
        <w:lastRenderedPageBreak/>
        <w:t>promoting</w:t>
      </w:r>
      <w:r w:rsidR="006341A1">
        <w:rPr>
          <w:rFonts w:ascii="Times New Roman" w:hAnsi="Times New Roman" w:cs="Times New Roman"/>
          <w:sz w:val="24"/>
          <w:szCs w:val="24"/>
          <w:lang w:val="en-IE"/>
        </w:rPr>
        <w:t xml:space="preserve"> </w:t>
      </w:r>
      <w:r w:rsidR="006341A1" w:rsidRPr="002D2829">
        <w:rPr>
          <w:rFonts w:ascii="Times New Roman" w:hAnsi="Times New Roman" w:cs="Times New Roman"/>
          <w:sz w:val="24"/>
          <w:szCs w:val="24"/>
          <w:lang w:val="en-IE"/>
        </w:rPr>
        <w:t>socially responsible public procurement</w:t>
      </w:r>
      <w:r w:rsidR="006341A1">
        <w:rPr>
          <w:rFonts w:ascii="Times New Roman" w:hAnsi="Times New Roman" w:cs="Times New Roman"/>
          <w:sz w:val="24"/>
          <w:szCs w:val="24"/>
          <w:lang w:val="en-IE"/>
        </w:rPr>
        <w:t xml:space="preserve">. </w:t>
      </w:r>
      <w:r w:rsidR="006341A1" w:rsidRPr="002D2829">
        <w:rPr>
          <w:rFonts w:ascii="Times New Roman" w:hAnsi="Times New Roman" w:cs="Times New Roman"/>
          <w:sz w:val="24"/>
          <w:szCs w:val="24"/>
          <w:lang w:val="en-IE"/>
        </w:rPr>
        <w:t>These efforts included the provision of training sessions for public procurement officers in all 27 Member States</w:t>
      </w:r>
      <w:r w:rsidR="006341A1">
        <w:rPr>
          <w:rStyle w:val="FootnoteReference"/>
          <w:rFonts w:ascii="Times New Roman" w:hAnsi="Times New Roman" w:cs="Times New Roman"/>
          <w:sz w:val="24"/>
          <w:szCs w:val="24"/>
          <w:lang w:val="en-IE"/>
        </w:rPr>
        <w:footnoteReference w:id="11"/>
      </w:r>
      <w:r w:rsidR="006341A1" w:rsidRPr="002D2829">
        <w:rPr>
          <w:rFonts w:ascii="Times New Roman" w:hAnsi="Times New Roman" w:cs="Times New Roman"/>
          <w:sz w:val="24"/>
          <w:szCs w:val="24"/>
          <w:lang w:val="en-IE"/>
        </w:rPr>
        <w:t>, the publication of guidance documents</w:t>
      </w:r>
      <w:r w:rsidR="006341A1">
        <w:rPr>
          <w:rStyle w:val="FootnoteReference"/>
          <w:rFonts w:ascii="Times New Roman" w:hAnsi="Times New Roman" w:cs="Times New Roman"/>
          <w:sz w:val="24"/>
          <w:szCs w:val="24"/>
          <w:lang w:val="en-IE"/>
        </w:rPr>
        <w:footnoteReference w:id="12"/>
      </w:r>
      <w:r w:rsidR="006341A1">
        <w:rPr>
          <w:rFonts w:ascii="Times New Roman" w:hAnsi="Times New Roman" w:cs="Times New Roman"/>
          <w:sz w:val="24"/>
          <w:szCs w:val="24"/>
          <w:lang w:val="en-IE"/>
        </w:rPr>
        <w:t xml:space="preserve"> or </w:t>
      </w:r>
      <w:r w:rsidR="006341A1" w:rsidRPr="002D2829">
        <w:rPr>
          <w:rFonts w:ascii="Times New Roman" w:hAnsi="Times New Roman" w:cs="Times New Roman"/>
          <w:sz w:val="24"/>
          <w:szCs w:val="24"/>
          <w:lang w:val="en-IE"/>
        </w:rPr>
        <w:t xml:space="preserve">the compilation of good </w:t>
      </w:r>
      <w:r w:rsidR="00A54FC2">
        <w:rPr>
          <w:rFonts w:ascii="Times New Roman" w:hAnsi="Times New Roman" w:cs="Times New Roman"/>
          <w:sz w:val="24"/>
          <w:szCs w:val="24"/>
          <w:lang w:val="en-IE"/>
        </w:rPr>
        <w:t>socially responsible public procurement</w:t>
      </w:r>
      <w:r w:rsidR="00A54FC2" w:rsidRPr="002D2829">
        <w:rPr>
          <w:rFonts w:ascii="Times New Roman" w:hAnsi="Times New Roman" w:cs="Times New Roman"/>
          <w:sz w:val="24"/>
          <w:szCs w:val="24"/>
          <w:lang w:val="en-IE"/>
        </w:rPr>
        <w:t xml:space="preserve"> </w:t>
      </w:r>
      <w:r w:rsidR="006341A1" w:rsidRPr="002D2829">
        <w:rPr>
          <w:rFonts w:ascii="Times New Roman" w:hAnsi="Times New Roman" w:cs="Times New Roman"/>
          <w:sz w:val="24"/>
          <w:szCs w:val="24"/>
          <w:lang w:val="en-IE"/>
        </w:rPr>
        <w:t>examples</w:t>
      </w:r>
      <w:r w:rsidR="006341A1">
        <w:rPr>
          <w:rStyle w:val="FootnoteReference"/>
          <w:rFonts w:ascii="Times New Roman" w:hAnsi="Times New Roman" w:cs="Times New Roman"/>
          <w:sz w:val="24"/>
          <w:szCs w:val="24"/>
          <w:lang w:val="en-IE"/>
        </w:rPr>
        <w:footnoteReference w:id="13"/>
      </w:r>
      <w:r w:rsidR="006341A1">
        <w:rPr>
          <w:rFonts w:ascii="Times New Roman" w:hAnsi="Times New Roman" w:cs="Times New Roman"/>
          <w:sz w:val="24"/>
          <w:szCs w:val="24"/>
          <w:lang w:val="en-IE"/>
        </w:rPr>
        <w:t>.</w:t>
      </w:r>
      <w:r w:rsidR="00E54610">
        <w:rPr>
          <w:rFonts w:ascii="Times New Roman" w:hAnsi="Times New Roman" w:cs="Times New Roman"/>
          <w:sz w:val="24"/>
          <w:szCs w:val="24"/>
          <w:lang w:val="en-IE"/>
        </w:rPr>
        <w:t xml:space="preserve"> On environmental criteria</w:t>
      </w:r>
      <w:r w:rsidR="00A54FC2">
        <w:rPr>
          <w:rFonts w:ascii="Times New Roman" w:hAnsi="Times New Roman" w:cs="Times New Roman"/>
          <w:sz w:val="24"/>
          <w:szCs w:val="24"/>
          <w:lang w:val="en-IE"/>
        </w:rPr>
        <w:t>,</w:t>
      </w:r>
      <w:r w:rsidR="00E54610">
        <w:rPr>
          <w:rFonts w:ascii="Times New Roman" w:hAnsi="Times New Roman" w:cs="Times New Roman"/>
          <w:sz w:val="24"/>
          <w:szCs w:val="24"/>
          <w:lang w:val="en-IE"/>
        </w:rPr>
        <w:t xml:space="preserve"> </w:t>
      </w:r>
      <w:r w:rsidR="00E54610" w:rsidRPr="00E54610">
        <w:rPr>
          <w:rFonts w:ascii="Times New Roman" w:hAnsi="Times New Roman" w:cs="Times New Roman"/>
          <w:sz w:val="24"/>
          <w:szCs w:val="24"/>
          <w:lang w:val="en-IE"/>
        </w:rPr>
        <w:t>the European Commission subsequently developed numerous activities and tools, such as the Green Public Procurement Helpdesk</w:t>
      </w:r>
      <w:r w:rsidR="00E54610">
        <w:rPr>
          <w:rStyle w:val="FootnoteReference"/>
          <w:rFonts w:ascii="Times New Roman" w:hAnsi="Times New Roman" w:cs="Times New Roman"/>
          <w:sz w:val="24"/>
          <w:szCs w:val="24"/>
          <w:lang w:val="en-IE"/>
        </w:rPr>
        <w:footnoteReference w:id="14"/>
      </w:r>
      <w:r w:rsidR="00E54610" w:rsidRPr="00E54610">
        <w:rPr>
          <w:rFonts w:ascii="Times New Roman" w:hAnsi="Times New Roman" w:cs="Times New Roman"/>
          <w:sz w:val="24"/>
          <w:szCs w:val="24"/>
          <w:lang w:val="en-IE"/>
        </w:rPr>
        <w:t>, voluntary Green Public Procurement Criteria and EU Ecolabel Manuals</w:t>
      </w:r>
      <w:r w:rsidR="00E54610">
        <w:rPr>
          <w:rStyle w:val="FootnoteReference"/>
          <w:rFonts w:ascii="Times New Roman" w:hAnsi="Times New Roman" w:cs="Times New Roman"/>
          <w:sz w:val="24"/>
          <w:szCs w:val="24"/>
          <w:lang w:val="en-IE"/>
        </w:rPr>
        <w:footnoteReference w:id="15"/>
      </w:r>
      <w:r w:rsidR="00E54610" w:rsidRPr="00E54610">
        <w:rPr>
          <w:rFonts w:ascii="Times New Roman" w:hAnsi="Times New Roman" w:cs="Times New Roman"/>
          <w:sz w:val="24"/>
          <w:szCs w:val="24"/>
          <w:lang w:val="en-IE"/>
        </w:rPr>
        <w:t>, the Urban Agenda for the EU Public Procurement</w:t>
      </w:r>
      <w:r w:rsidR="00E54610">
        <w:rPr>
          <w:rStyle w:val="FootnoteReference"/>
          <w:rFonts w:ascii="Times New Roman" w:hAnsi="Times New Roman" w:cs="Times New Roman"/>
          <w:sz w:val="24"/>
          <w:szCs w:val="24"/>
          <w:lang w:val="en-IE"/>
        </w:rPr>
        <w:footnoteReference w:id="16"/>
      </w:r>
      <w:r w:rsidR="00E54610">
        <w:rPr>
          <w:rFonts w:ascii="Times New Roman" w:hAnsi="Times New Roman" w:cs="Times New Roman"/>
          <w:sz w:val="24"/>
          <w:szCs w:val="24"/>
          <w:lang w:val="en-IE"/>
        </w:rPr>
        <w:t xml:space="preserve">. </w:t>
      </w:r>
      <w:r w:rsidR="00903686">
        <w:rPr>
          <w:rFonts w:ascii="Times New Roman" w:hAnsi="Times New Roman" w:cs="Times New Roman"/>
          <w:sz w:val="24"/>
          <w:szCs w:val="24"/>
          <w:lang w:val="en-IE"/>
        </w:rPr>
        <w:t>Efforts towards this direction will be continued.</w:t>
      </w:r>
    </w:p>
    <w:p w14:paraId="474E024A" w14:textId="227B736F" w:rsidR="001B14A2" w:rsidRPr="00A64ECD" w:rsidRDefault="001B14A2" w:rsidP="008F156E">
      <w:pPr>
        <w:jc w:val="both"/>
        <w:rPr>
          <w:rFonts w:ascii="Times New Roman" w:hAnsi="Times New Roman" w:cs="Times New Roman"/>
          <w:b/>
          <w:bCs/>
          <w:sz w:val="24"/>
          <w:szCs w:val="24"/>
          <w:lang w:val="en-IE"/>
        </w:rPr>
      </w:pPr>
      <w:r w:rsidRPr="00E54610">
        <w:rPr>
          <w:rFonts w:ascii="Times New Roman" w:hAnsi="Times New Roman" w:cs="Times New Roman"/>
          <w:sz w:val="24"/>
          <w:szCs w:val="24"/>
        </w:rPr>
        <w:t>Concerning the call t</w:t>
      </w:r>
      <w:r w:rsidRPr="00701D2E">
        <w:rPr>
          <w:rFonts w:ascii="Times New Roman" w:hAnsi="Times New Roman" w:cs="Times New Roman"/>
          <w:sz w:val="24"/>
          <w:szCs w:val="24"/>
        </w:rPr>
        <w:t>o</w:t>
      </w:r>
      <w:r w:rsidRPr="00A64ECD">
        <w:rPr>
          <w:rFonts w:ascii="Times New Roman" w:hAnsi="Times New Roman" w:cs="Times New Roman"/>
          <w:b/>
          <w:bCs/>
          <w:sz w:val="24"/>
          <w:szCs w:val="24"/>
        </w:rPr>
        <w:t xml:space="preserve"> update tools for monitoring competition in public procurement </w:t>
      </w:r>
      <w:r w:rsidRPr="00E54610">
        <w:rPr>
          <w:rFonts w:ascii="Times New Roman" w:hAnsi="Times New Roman" w:cs="Times New Roman"/>
          <w:sz w:val="24"/>
          <w:szCs w:val="24"/>
        </w:rPr>
        <w:t>(paragraph 92)</w:t>
      </w:r>
      <w:r w:rsidR="00A54FC2">
        <w:rPr>
          <w:rFonts w:ascii="Times New Roman" w:hAnsi="Times New Roman" w:cs="Times New Roman"/>
          <w:sz w:val="24"/>
          <w:szCs w:val="24"/>
        </w:rPr>
        <w:t>,</w:t>
      </w:r>
      <w:r w:rsidRPr="00A64ECD">
        <w:rPr>
          <w:rFonts w:ascii="Times New Roman" w:hAnsi="Times New Roman" w:cs="Times New Roman"/>
          <w:sz w:val="24"/>
          <w:szCs w:val="24"/>
        </w:rPr>
        <w:t xml:space="preserve"> </w:t>
      </w:r>
      <w:r w:rsidR="00A54FC2">
        <w:rPr>
          <w:rFonts w:ascii="Times New Roman" w:hAnsi="Times New Roman" w:cs="Times New Roman"/>
          <w:sz w:val="24"/>
          <w:szCs w:val="24"/>
        </w:rPr>
        <w:t>t</w:t>
      </w:r>
      <w:r w:rsidRPr="00A64ECD">
        <w:rPr>
          <w:rFonts w:ascii="Times New Roman" w:hAnsi="Times New Roman" w:cs="Times New Roman"/>
          <w:sz w:val="24"/>
          <w:szCs w:val="24"/>
        </w:rPr>
        <w:t>he evaluation's findings that data gaps and quality issues at both EU and national level hamper effective governance and strategic decision-making highlight the importance of improved monitoring tools.</w:t>
      </w:r>
    </w:p>
    <w:sectPr w:rsidR="001B14A2" w:rsidRPr="00A64EC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F1125" w14:textId="77777777" w:rsidR="001173DA" w:rsidRDefault="001173DA" w:rsidP="008F156E">
      <w:pPr>
        <w:spacing w:after="0" w:line="240" w:lineRule="auto"/>
      </w:pPr>
      <w:r>
        <w:separator/>
      </w:r>
    </w:p>
  </w:endnote>
  <w:endnote w:type="continuationSeparator" w:id="0">
    <w:p w14:paraId="67135724" w14:textId="77777777" w:rsidR="001173DA" w:rsidRDefault="001173DA" w:rsidP="008F156E">
      <w:pPr>
        <w:spacing w:after="0" w:line="240" w:lineRule="auto"/>
      </w:pPr>
      <w:r>
        <w:continuationSeparator/>
      </w:r>
    </w:p>
  </w:endnote>
  <w:endnote w:type="continuationNotice" w:id="1">
    <w:p w14:paraId="45A27034" w14:textId="77777777" w:rsidR="001173DA" w:rsidRDefault="001173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D8DC5" w14:textId="77777777" w:rsidR="00FE4907" w:rsidRDefault="00FE49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3083699"/>
      <w:docPartObj>
        <w:docPartGallery w:val="Page Numbers (Bottom of Page)"/>
        <w:docPartUnique/>
      </w:docPartObj>
    </w:sdtPr>
    <w:sdtEndPr>
      <w:rPr>
        <w:noProof/>
      </w:rPr>
    </w:sdtEndPr>
    <w:sdtContent>
      <w:p w14:paraId="5886FFF5" w14:textId="44CCD745" w:rsidR="00FE4907" w:rsidRDefault="00FE49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66C5E7" w14:textId="77777777" w:rsidR="00FE4907" w:rsidRDefault="00FE49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E0587" w14:textId="77777777" w:rsidR="00FE4907" w:rsidRDefault="00FE4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F130F" w14:textId="77777777" w:rsidR="001173DA" w:rsidRDefault="001173DA" w:rsidP="008F156E">
      <w:pPr>
        <w:spacing w:after="0" w:line="240" w:lineRule="auto"/>
      </w:pPr>
      <w:r>
        <w:separator/>
      </w:r>
    </w:p>
  </w:footnote>
  <w:footnote w:type="continuationSeparator" w:id="0">
    <w:p w14:paraId="68FE63E6" w14:textId="77777777" w:rsidR="001173DA" w:rsidRDefault="001173DA" w:rsidP="008F156E">
      <w:pPr>
        <w:spacing w:after="0" w:line="240" w:lineRule="auto"/>
      </w:pPr>
      <w:r>
        <w:continuationSeparator/>
      </w:r>
    </w:p>
  </w:footnote>
  <w:footnote w:type="continuationNotice" w:id="1">
    <w:p w14:paraId="1DD75459" w14:textId="77777777" w:rsidR="001173DA" w:rsidRDefault="001173DA">
      <w:pPr>
        <w:spacing w:after="0" w:line="240" w:lineRule="auto"/>
      </w:pPr>
    </w:p>
  </w:footnote>
  <w:footnote w:id="2">
    <w:p w14:paraId="3BD94C74" w14:textId="18A71962" w:rsidR="00D7286A" w:rsidRPr="008C5867" w:rsidRDefault="00D7286A">
      <w:pPr>
        <w:pStyle w:val="FootnoteText"/>
        <w:rPr>
          <w:rFonts w:ascii="Times New Roman" w:hAnsi="Times New Roman" w:cs="Times New Roman"/>
          <w:lang w:val="en-IE"/>
        </w:rPr>
      </w:pPr>
      <w:r w:rsidRPr="00E54610">
        <w:rPr>
          <w:rStyle w:val="FootnoteReference"/>
          <w:rFonts w:ascii="Times New Roman" w:hAnsi="Times New Roman" w:cs="Times New Roman"/>
        </w:rPr>
        <w:footnoteRef/>
      </w:r>
      <w:r w:rsidRPr="00E54610">
        <w:rPr>
          <w:rFonts w:ascii="Times New Roman" w:hAnsi="Times New Roman" w:cs="Times New Roman"/>
        </w:rPr>
        <w:t xml:space="preserve"> </w:t>
      </w:r>
      <w:r w:rsidR="00DB11E3" w:rsidRPr="00E54610">
        <w:rPr>
          <w:rFonts w:ascii="Times New Roman" w:hAnsi="Times New Roman" w:cs="Times New Roman"/>
        </w:rPr>
        <w:t>Commission staff working document evaluation of Directive 2014/23/EU on Concessions, Directive 2014/24/EU on Public Procurement and Directive 2014/25/EU on Utilities</w:t>
      </w:r>
    </w:p>
  </w:footnote>
  <w:footnote w:id="3">
    <w:p w14:paraId="00F3F743" w14:textId="592627FD" w:rsidR="00D7286A" w:rsidRPr="00E54610" w:rsidRDefault="00D7286A">
      <w:pPr>
        <w:pStyle w:val="FootnoteText"/>
        <w:rPr>
          <w:rFonts w:ascii="Times New Roman" w:hAnsi="Times New Roman" w:cs="Times New Roman"/>
          <w:lang w:val="en-IE"/>
        </w:rPr>
      </w:pPr>
      <w:r w:rsidRPr="00E60B31">
        <w:rPr>
          <w:rStyle w:val="FootnoteReference"/>
          <w:rFonts w:ascii="Times New Roman" w:hAnsi="Times New Roman" w:cs="Times New Roman"/>
        </w:rPr>
        <w:footnoteRef/>
      </w:r>
      <w:r w:rsidRPr="00E60B31">
        <w:rPr>
          <w:rFonts w:ascii="Times New Roman" w:hAnsi="Times New Roman" w:cs="Times New Roman"/>
        </w:rPr>
        <w:t xml:space="preserve"> </w:t>
      </w:r>
      <w:r w:rsidR="00E60B31" w:rsidRPr="00E60B31">
        <w:rPr>
          <w:rFonts w:ascii="Times New Roman" w:hAnsi="Times New Roman" w:cs="Times New Roman"/>
          <w:lang w:val="en-IE"/>
        </w:rPr>
        <w:t>Communication from the Commission to the European Parliament, the Council, the European Economic and Social Committee and the Committee of the Regions Commission work programme 2026 Europe's Independence Moment</w:t>
      </w:r>
    </w:p>
  </w:footnote>
  <w:footnote w:id="4">
    <w:p w14:paraId="29306038" w14:textId="14113096" w:rsidR="00DB1E86" w:rsidRPr="00DB1E86" w:rsidRDefault="00DB1E86">
      <w:pPr>
        <w:pStyle w:val="FootnoteText"/>
      </w:pPr>
      <w:r>
        <w:rPr>
          <w:rStyle w:val="FootnoteReference"/>
        </w:rPr>
        <w:footnoteRef/>
      </w:r>
      <w:r>
        <w:t xml:space="preserve"> </w:t>
      </w:r>
      <w:r w:rsidRPr="00E54610">
        <w:rPr>
          <w:rFonts w:ascii="Times New Roman" w:hAnsi="Times New Roman" w:cs="Times New Roman"/>
        </w:rPr>
        <w:t>Commission staff working document evaluation</w:t>
      </w:r>
      <w:r>
        <w:rPr>
          <w:rFonts w:ascii="Times New Roman" w:hAnsi="Times New Roman" w:cs="Times New Roman"/>
        </w:rPr>
        <w:t xml:space="preserve"> of Directives 2014</w:t>
      </w:r>
    </w:p>
  </w:footnote>
  <w:footnote w:id="5">
    <w:p w14:paraId="06E81711" w14:textId="77777777" w:rsidR="00392237" w:rsidRPr="00E54610" w:rsidRDefault="00392237" w:rsidP="00392237">
      <w:pPr>
        <w:pStyle w:val="FootnoteText"/>
        <w:rPr>
          <w:rFonts w:ascii="Times New Roman" w:hAnsi="Times New Roman" w:cs="Times New Roman"/>
          <w:lang w:val="en-IE"/>
        </w:rPr>
      </w:pPr>
      <w:r w:rsidRPr="00E54610">
        <w:rPr>
          <w:rStyle w:val="FootnoteReference"/>
          <w:rFonts w:ascii="Times New Roman" w:hAnsi="Times New Roman" w:cs="Times New Roman"/>
        </w:rPr>
        <w:footnoteRef/>
      </w:r>
      <w:r w:rsidRPr="00E54610">
        <w:rPr>
          <w:rFonts w:ascii="Times New Roman" w:hAnsi="Times New Roman" w:cs="Times New Roman"/>
        </w:rPr>
        <w:t xml:space="preserve"> </w:t>
      </w:r>
      <w:r w:rsidRPr="00E54610">
        <w:rPr>
          <w:rFonts w:ascii="Times New Roman" w:hAnsi="Times New Roman" w:cs="Times New Roman"/>
          <w:lang w:val="en-IE"/>
        </w:rPr>
        <w:t xml:space="preserve">Regulation (EU) 2022/1031 of the European Parliament and of the Council of 23 June 2022 on the access of third-country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(Text with EEA relevance),  </w:t>
      </w:r>
      <w:r w:rsidRPr="00E54610">
        <w:rPr>
          <w:rFonts w:ascii="Times New Roman" w:hAnsi="Times New Roman" w:cs="Times New Roman"/>
          <w:i/>
          <w:iCs/>
        </w:rPr>
        <w:t>OJ L 173, 30.6.2022, pp. 1–16</w:t>
      </w:r>
    </w:p>
  </w:footnote>
  <w:footnote w:id="6">
    <w:p w14:paraId="227B6EEE" w14:textId="3E6CB59B" w:rsidR="00DB11E3" w:rsidRPr="00E54610" w:rsidRDefault="00DB11E3">
      <w:pPr>
        <w:pStyle w:val="FootnoteText"/>
        <w:rPr>
          <w:rFonts w:ascii="Times New Roman" w:hAnsi="Times New Roman" w:cs="Times New Roman"/>
          <w:lang w:val="en-IE"/>
        </w:rPr>
      </w:pPr>
      <w:r w:rsidRPr="00E54610">
        <w:rPr>
          <w:rStyle w:val="FootnoteReference"/>
          <w:rFonts w:ascii="Times New Roman" w:hAnsi="Times New Roman" w:cs="Times New Roman"/>
        </w:rPr>
        <w:footnoteRef/>
      </w:r>
      <w:r w:rsidRPr="00E54610">
        <w:rPr>
          <w:rFonts w:ascii="Times New Roman" w:hAnsi="Times New Roman" w:cs="Times New Roman"/>
        </w:rPr>
        <w:t xml:space="preserve"> </w:t>
      </w:r>
      <w:r w:rsidRPr="00E54610">
        <w:rPr>
          <w:rFonts w:ascii="Times New Roman" w:hAnsi="Times New Roman" w:cs="Times New Roman"/>
          <w:lang w:val="en-IE"/>
        </w:rPr>
        <w:t>Regulation (EU) 2022/2560 of the European Parliament and of the Council of 14 December 2022 on foreign subsidies distorting the internal market</w:t>
      </w:r>
    </w:p>
  </w:footnote>
  <w:footnote w:id="7">
    <w:p w14:paraId="08120050" w14:textId="2701DCB6" w:rsidR="00DB11E3" w:rsidRPr="00E54610" w:rsidRDefault="00DB11E3">
      <w:pPr>
        <w:pStyle w:val="FootnoteText"/>
        <w:rPr>
          <w:rFonts w:ascii="Times New Roman" w:hAnsi="Times New Roman" w:cs="Times New Roman"/>
          <w:lang w:val="en-IE"/>
        </w:rPr>
      </w:pPr>
      <w:r w:rsidRPr="00E54610">
        <w:rPr>
          <w:rStyle w:val="FootnoteReference"/>
          <w:rFonts w:ascii="Times New Roman" w:hAnsi="Times New Roman" w:cs="Times New Roman"/>
        </w:rPr>
        <w:footnoteRef/>
      </w:r>
      <w:r w:rsidRPr="00E54610">
        <w:rPr>
          <w:rFonts w:ascii="Times New Roman" w:hAnsi="Times New Roman" w:cs="Times New Roman"/>
        </w:rPr>
        <w:t xml:space="preserve"> C-652/22 Judgment - 22/10/2024 - Kolin Inşaat Turizm Sanayi ve Ticaret</w:t>
      </w:r>
    </w:p>
  </w:footnote>
  <w:footnote w:id="8">
    <w:p w14:paraId="61B71072" w14:textId="5D142047" w:rsidR="00DB11E3" w:rsidRPr="00E54610" w:rsidRDefault="00DB11E3">
      <w:pPr>
        <w:pStyle w:val="FootnoteText"/>
        <w:rPr>
          <w:rFonts w:ascii="Times New Roman" w:hAnsi="Times New Roman" w:cs="Times New Roman"/>
          <w:lang w:val="en-IE"/>
        </w:rPr>
      </w:pPr>
      <w:r w:rsidRPr="00E54610">
        <w:rPr>
          <w:rStyle w:val="FootnoteReference"/>
          <w:rFonts w:ascii="Times New Roman" w:hAnsi="Times New Roman" w:cs="Times New Roman"/>
        </w:rPr>
        <w:footnoteRef/>
      </w:r>
      <w:r w:rsidRPr="00E54610">
        <w:rPr>
          <w:rFonts w:ascii="Times New Roman" w:hAnsi="Times New Roman" w:cs="Times New Roman"/>
        </w:rPr>
        <w:t xml:space="preserve"> C-266/22 Judgment - 13/03/2025 - CRRC Qingdao Sifang and Others</w:t>
      </w:r>
    </w:p>
  </w:footnote>
  <w:footnote w:id="9">
    <w:p w14:paraId="71DC6962" w14:textId="121AB5F4" w:rsidR="00913146" w:rsidRPr="00E54610" w:rsidRDefault="00913146">
      <w:pPr>
        <w:pStyle w:val="FootnoteText"/>
        <w:rPr>
          <w:rFonts w:ascii="Times New Roman" w:hAnsi="Times New Roman" w:cs="Times New Roman"/>
          <w:lang w:val="en-IE"/>
        </w:rPr>
      </w:pPr>
      <w:r w:rsidRPr="00E54610">
        <w:rPr>
          <w:rStyle w:val="FootnoteReference"/>
          <w:rFonts w:ascii="Times New Roman" w:hAnsi="Times New Roman" w:cs="Times New Roman"/>
        </w:rPr>
        <w:footnoteRef/>
      </w:r>
      <w:r w:rsidRPr="00E54610">
        <w:rPr>
          <w:rFonts w:ascii="Times New Roman" w:hAnsi="Times New Roman" w:cs="Times New Roman"/>
        </w:rPr>
        <w:t xml:space="preserve"> </w:t>
      </w:r>
      <w:r w:rsidRPr="00E54610">
        <w:rPr>
          <w:rFonts w:ascii="Times New Roman" w:hAnsi="Times New Roman" w:cs="Times New Roman"/>
          <w:i/>
          <w:iCs/>
          <w:lang w:val="en-IE"/>
        </w:rPr>
        <w:t xml:space="preserve">Europe’s choice – Political Guidelines for the next European Commission 2024-2029 </w:t>
      </w:r>
      <w:r w:rsidRPr="00E54610">
        <w:rPr>
          <w:rFonts w:ascii="Times New Roman" w:hAnsi="Times New Roman" w:cs="Times New Roman"/>
          <w:lang w:val="en-IE"/>
        </w:rPr>
        <w:t xml:space="preserve"> </w:t>
      </w:r>
    </w:p>
  </w:footnote>
  <w:footnote w:id="10">
    <w:p w14:paraId="688793DF" w14:textId="1B469E96" w:rsidR="00913146" w:rsidRPr="00E54610" w:rsidRDefault="00913146">
      <w:pPr>
        <w:pStyle w:val="FootnoteText"/>
        <w:rPr>
          <w:rFonts w:ascii="Times New Roman" w:hAnsi="Times New Roman" w:cs="Times New Roman"/>
          <w:lang w:val="en-IE"/>
        </w:rPr>
      </w:pPr>
      <w:r w:rsidRPr="00E54610">
        <w:rPr>
          <w:rStyle w:val="FootnoteReference"/>
          <w:rFonts w:ascii="Times New Roman" w:hAnsi="Times New Roman" w:cs="Times New Roman"/>
        </w:rPr>
        <w:footnoteRef/>
      </w:r>
      <w:r w:rsidRPr="00E54610">
        <w:rPr>
          <w:rFonts w:ascii="Times New Roman" w:hAnsi="Times New Roman" w:cs="Times New Roman"/>
        </w:rPr>
        <w:t xml:space="preserve"> Confirmation hearing of Stephane Séjourné Executive Vice-President-Designate of the European Commission, 12.11.2024</w:t>
      </w:r>
    </w:p>
  </w:footnote>
  <w:footnote w:id="11">
    <w:p w14:paraId="16D29D7D" w14:textId="77777777" w:rsidR="006341A1" w:rsidRPr="00E54610" w:rsidRDefault="006341A1" w:rsidP="006341A1">
      <w:pPr>
        <w:pStyle w:val="FootnoteText"/>
        <w:rPr>
          <w:rFonts w:ascii="Times New Roman" w:hAnsi="Times New Roman" w:cs="Times New Roman"/>
          <w:lang w:val="en-IE"/>
        </w:rPr>
      </w:pPr>
      <w:r w:rsidRPr="00E54610">
        <w:rPr>
          <w:rStyle w:val="FootnoteReference"/>
          <w:rFonts w:ascii="Times New Roman" w:hAnsi="Times New Roman" w:cs="Times New Roman"/>
        </w:rPr>
        <w:footnoteRef/>
      </w:r>
      <w:r w:rsidRPr="00E54610">
        <w:rPr>
          <w:rFonts w:ascii="Times New Roman" w:hAnsi="Times New Roman" w:cs="Times New Roman"/>
        </w:rPr>
        <w:t xml:space="preserve"> “</w:t>
      </w:r>
      <w:r w:rsidRPr="00E54610">
        <w:rPr>
          <w:rFonts w:ascii="Times New Roman" w:hAnsi="Times New Roman" w:cs="Times New Roman"/>
          <w:lang w:val="en-IE"/>
        </w:rPr>
        <w:t>Buying for Social Impact” 2018 and “We Buy Social” 2022 projects</w:t>
      </w:r>
    </w:p>
  </w:footnote>
  <w:footnote w:id="12">
    <w:p w14:paraId="28F08633" w14:textId="77777777" w:rsidR="006341A1" w:rsidRPr="00E54610" w:rsidRDefault="006341A1" w:rsidP="006341A1">
      <w:pPr>
        <w:pStyle w:val="FootnoteText"/>
        <w:rPr>
          <w:rFonts w:ascii="Times New Roman" w:hAnsi="Times New Roman" w:cs="Times New Roman"/>
          <w:lang w:val="en-IE"/>
        </w:rPr>
      </w:pPr>
      <w:r w:rsidRPr="00E54610">
        <w:rPr>
          <w:rStyle w:val="FootnoteReference"/>
          <w:rFonts w:ascii="Times New Roman" w:hAnsi="Times New Roman" w:cs="Times New Roman"/>
        </w:rPr>
        <w:footnoteRef/>
      </w:r>
      <w:r w:rsidRPr="00E54610">
        <w:rPr>
          <w:rFonts w:ascii="Times New Roman" w:hAnsi="Times New Roman" w:cs="Times New Roman"/>
        </w:rPr>
        <w:t xml:space="preserve"> </w:t>
      </w:r>
      <w:r w:rsidRPr="00E54610">
        <w:rPr>
          <w:rFonts w:ascii="Times New Roman" w:hAnsi="Times New Roman" w:cs="Times New Roman"/>
          <w:lang w:val="en-IE"/>
        </w:rPr>
        <w:t>“Buying Social Guide” 2021, “How to apply SRPP” 2025</w:t>
      </w:r>
    </w:p>
  </w:footnote>
  <w:footnote w:id="13">
    <w:p w14:paraId="2E591870" w14:textId="77777777" w:rsidR="006341A1" w:rsidRPr="008C5867" w:rsidRDefault="006341A1" w:rsidP="006341A1">
      <w:pPr>
        <w:pStyle w:val="FootnoteText"/>
        <w:rPr>
          <w:rFonts w:ascii="Times New Roman" w:hAnsi="Times New Roman" w:cs="Times New Roman"/>
          <w:lang w:val="en-IE"/>
        </w:rPr>
      </w:pPr>
      <w:r w:rsidRPr="00E54610">
        <w:rPr>
          <w:rStyle w:val="FootnoteReference"/>
          <w:rFonts w:ascii="Times New Roman" w:hAnsi="Times New Roman" w:cs="Times New Roman"/>
        </w:rPr>
        <w:footnoteRef/>
      </w:r>
      <w:r w:rsidRPr="00E54610">
        <w:rPr>
          <w:rFonts w:ascii="Times New Roman" w:hAnsi="Times New Roman" w:cs="Times New Roman"/>
        </w:rPr>
        <w:t xml:space="preserve"> “</w:t>
      </w:r>
      <w:r w:rsidRPr="00E54610">
        <w:rPr>
          <w:rFonts w:ascii="Times New Roman" w:hAnsi="Times New Roman" w:cs="Times New Roman"/>
          <w:lang w:val="en-IE"/>
        </w:rPr>
        <w:t>71 Good Practice Cases” 2020</w:t>
      </w:r>
    </w:p>
  </w:footnote>
  <w:footnote w:id="14">
    <w:p w14:paraId="77311003" w14:textId="6F9E053D" w:rsidR="00E54610" w:rsidRPr="00E54610" w:rsidRDefault="00E54610">
      <w:pPr>
        <w:pStyle w:val="FootnoteText"/>
        <w:rPr>
          <w:rFonts w:ascii="Times New Roman" w:hAnsi="Times New Roman" w:cs="Times New Roman"/>
          <w:lang w:val="en-IE"/>
        </w:rPr>
      </w:pPr>
      <w:r w:rsidRPr="00E54610">
        <w:rPr>
          <w:rStyle w:val="FootnoteReference"/>
          <w:rFonts w:ascii="Times New Roman" w:hAnsi="Times New Roman" w:cs="Times New Roman"/>
        </w:rPr>
        <w:footnoteRef/>
      </w:r>
      <w:r w:rsidRPr="00E54610">
        <w:rPr>
          <w:rFonts w:ascii="Times New Roman" w:hAnsi="Times New Roman" w:cs="Times New Roman"/>
        </w:rPr>
        <w:t xml:space="preserve"> European Commission – Green Public Procurement. Procuring goods, services and works with a reduced environmental impact throughout their life cycle</w:t>
      </w:r>
    </w:p>
  </w:footnote>
  <w:footnote w:id="15">
    <w:p w14:paraId="41D49A46" w14:textId="14FBB9D0" w:rsidR="00E54610" w:rsidRPr="00E54610" w:rsidRDefault="00E54610">
      <w:pPr>
        <w:pStyle w:val="FootnoteText"/>
        <w:rPr>
          <w:rFonts w:ascii="Times New Roman" w:hAnsi="Times New Roman" w:cs="Times New Roman"/>
          <w:lang w:val="en-IE"/>
        </w:rPr>
      </w:pPr>
      <w:r w:rsidRPr="00E54610">
        <w:rPr>
          <w:rStyle w:val="FootnoteReference"/>
          <w:rFonts w:ascii="Times New Roman" w:hAnsi="Times New Roman" w:cs="Times New Roman"/>
        </w:rPr>
        <w:footnoteRef/>
      </w:r>
      <w:r w:rsidRPr="00E54610">
        <w:rPr>
          <w:rFonts w:ascii="Times New Roman" w:hAnsi="Times New Roman" w:cs="Times New Roman"/>
        </w:rPr>
        <w:t xml:space="preserve"> </w:t>
      </w:r>
      <w:r w:rsidRPr="00E54610">
        <w:rPr>
          <w:rFonts w:ascii="Times New Roman" w:hAnsi="Times New Roman" w:cs="Times New Roman"/>
          <w:lang w:val="en-IE"/>
        </w:rPr>
        <w:t xml:space="preserve">European Commission – Green Public Procurement Criteria and Requirements (https://green-forum.ec.europa.eu/green-business/green-public-procurement/gpp-criteria-and-requirements_en)  </w:t>
      </w:r>
    </w:p>
  </w:footnote>
  <w:footnote w:id="16">
    <w:p w14:paraId="448B8BA2" w14:textId="5B154BFE" w:rsidR="00E54610" w:rsidRPr="00E54610" w:rsidRDefault="00E54610">
      <w:pPr>
        <w:pStyle w:val="FootnoteText"/>
        <w:rPr>
          <w:rFonts w:ascii="Times New Roman" w:hAnsi="Times New Roman" w:cs="Times New Roman"/>
          <w:lang w:val="en-IE"/>
        </w:rPr>
      </w:pPr>
      <w:r w:rsidRPr="00E54610">
        <w:rPr>
          <w:rStyle w:val="FootnoteReference"/>
          <w:rFonts w:ascii="Times New Roman" w:hAnsi="Times New Roman" w:cs="Times New Roman"/>
        </w:rPr>
        <w:footnoteRef/>
      </w:r>
      <w:r w:rsidRPr="00E54610">
        <w:rPr>
          <w:rFonts w:ascii="Times New Roman" w:hAnsi="Times New Roman" w:cs="Times New Roman"/>
        </w:rPr>
        <w:t xml:space="preserve"> </w:t>
      </w:r>
      <w:r w:rsidRPr="00E54610">
        <w:rPr>
          <w:rFonts w:ascii="Times New Roman" w:hAnsi="Times New Roman" w:cs="Times New Roman"/>
          <w:lang w:val="en-IE"/>
        </w:rPr>
        <w:t xml:space="preserve">Urban Agenda for the EU Public Procurement – Working together for better cities (https://uapublicprocurement.eu)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ED959" w14:textId="77777777" w:rsidR="00FE4907" w:rsidRDefault="00FE49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A155B" w14:textId="77777777" w:rsidR="00FE4907" w:rsidRDefault="00FE49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4EE40" w14:textId="77777777" w:rsidR="00FE4907" w:rsidRDefault="00FE49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B2022"/>
    <w:multiLevelType w:val="multilevel"/>
    <w:tmpl w:val="E39C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2973D2"/>
    <w:multiLevelType w:val="hybridMultilevel"/>
    <w:tmpl w:val="419A2060"/>
    <w:lvl w:ilvl="0" w:tplc="492C7160">
      <w:start w:val="1"/>
      <w:numFmt w:val="decimal"/>
      <w:lvlText w:val="%1."/>
      <w:lvlJc w:val="left"/>
      <w:pPr>
        <w:ind w:left="720" w:hanging="720"/>
      </w:pPr>
      <w:rPr>
        <w:rFonts w:hint="default"/>
        <w:b/>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29333581"/>
    <w:multiLevelType w:val="multilevel"/>
    <w:tmpl w:val="CC4C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861DE4"/>
    <w:multiLevelType w:val="multilevel"/>
    <w:tmpl w:val="E016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E47E5F"/>
    <w:multiLevelType w:val="multilevel"/>
    <w:tmpl w:val="B3A4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7815DE"/>
    <w:multiLevelType w:val="multilevel"/>
    <w:tmpl w:val="24483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913BBB"/>
    <w:multiLevelType w:val="hybridMultilevel"/>
    <w:tmpl w:val="5D10B026"/>
    <w:lvl w:ilvl="0" w:tplc="26B0946C">
      <w:start w:val="5"/>
      <w:numFmt w:val="decimal"/>
      <w:lvlText w:val="%1."/>
      <w:lvlJc w:val="left"/>
      <w:pPr>
        <w:ind w:left="720" w:hanging="360"/>
      </w:pPr>
      <w:rPr>
        <w:rFonts w:hint="default"/>
        <w:b/>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CFE61AA"/>
    <w:multiLevelType w:val="multilevel"/>
    <w:tmpl w:val="FCDC3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2381213">
    <w:abstractNumId w:val="7"/>
  </w:num>
  <w:num w:numId="2" w16cid:durableId="1085344081">
    <w:abstractNumId w:val="3"/>
  </w:num>
  <w:num w:numId="3" w16cid:durableId="1061447241">
    <w:abstractNumId w:val="0"/>
  </w:num>
  <w:num w:numId="4" w16cid:durableId="1793552043">
    <w:abstractNumId w:val="5"/>
  </w:num>
  <w:num w:numId="5" w16cid:durableId="1574007341">
    <w:abstractNumId w:val="2"/>
  </w:num>
  <w:num w:numId="6" w16cid:durableId="1991791047">
    <w:abstractNumId w:val="4"/>
  </w:num>
  <w:num w:numId="7" w16cid:durableId="1707874358">
    <w:abstractNumId w:val="1"/>
  </w:num>
  <w:num w:numId="8" w16cid:durableId="9217962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DDE"/>
    <w:rsid w:val="000000FB"/>
    <w:rsid w:val="000044E4"/>
    <w:rsid w:val="0000609C"/>
    <w:rsid w:val="00006AC2"/>
    <w:rsid w:val="00011270"/>
    <w:rsid w:val="000159E1"/>
    <w:rsid w:val="000169CC"/>
    <w:rsid w:val="0002060C"/>
    <w:rsid w:val="00020FFB"/>
    <w:rsid w:val="00035783"/>
    <w:rsid w:val="00037DFB"/>
    <w:rsid w:val="00040BDA"/>
    <w:rsid w:val="00046755"/>
    <w:rsid w:val="00066BDC"/>
    <w:rsid w:val="00067797"/>
    <w:rsid w:val="000772DF"/>
    <w:rsid w:val="00080B5C"/>
    <w:rsid w:val="00085266"/>
    <w:rsid w:val="00086F36"/>
    <w:rsid w:val="00087A29"/>
    <w:rsid w:val="00090028"/>
    <w:rsid w:val="000A2964"/>
    <w:rsid w:val="000B34F6"/>
    <w:rsid w:val="000B6230"/>
    <w:rsid w:val="000B78E4"/>
    <w:rsid w:val="000C1938"/>
    <w:rsid w:val="000C1B0F"/>
    <w:rsid w:val="000C6EC0"/>
    <w:rsid w:val="000D23AB"/>
    <w:rsid w:val="000D3194"/>
    <w:rsid w:val="000F07F9"/>
    <w:rsid w:val="000F2846"/>
    <w:rsid w:val="001104A9"/>
    <w:rsid w:val="00115904"/>
    <w:rsid w:val="001173DA"/>
    <w:rsid w:val="00123997"/>
    <w:rsid w:val="00152362"/>
    <w:rsid w:val="001541F4"/>
    <w:rsid w:val="0015520D"/>
    <w:rsid w:val="0016664E"/>
    <w:rsid w:val="001702D0"/>
    <w:rsid w:val="00170BE9"/>
    <w:rsid w:val="00174B84"/>
    <w:rsid w:val="00175124"/>
    <w:rsid w:val="00176AEB"/>
    <w:rsid w:val="00177D58"/>
    <w:rsid w:val="001834E3"/>
    <w:rsid w:val="00197263"/>
    <w:rsid w:val="00197364"/>
    <w:rsid w:val="001A4B47"/>
    <w:rsid w:val="001B03B6"/>
    <w:rsid w:val="001B14A2"/>
    <w:rsid w:val="001B3DB4"/>
    <w:rsid w:val="001C41CB"/>
    <w:rsid w:val="001F08C7"/>
    <w:rsid w:val="001F4368"/>
    <w:rsid w:val="002072F4"/>
    <w:rsid w:val="00212EFD"/>
    <w:rsid w:val="00213B6F"/>
    <w:rsid w:val="00222E2B"/>
    <w:rsid w:val="00223FD2"/>
    <w:rsid w:val="002255C7"/>
    <w:rsid w:val="00250B61"/>
    <w:rsid w:val="002533CC"/>
    <w:rsid w:val="002738BD"/>
    <w:rsid w:val="0027666C"/>
    <w:rsid w:val="00285790"/>
    <w:rsid w:val="00295F20"/>
    <w:rsid w:val="002A06E4"/>
    <w:rsid w:val="002A3DB5"/>
    <w:rsid w:val="002D2829"/>
    <w:rsid w:val="002D4478"/>
    <w:rsid w:val="002E5B5C"/>
    <w:rsid w:val="002F6246"/>
    <w:rsid w:val="00302F46"/>
    <w:rsid w:val="00305748"/>
    <w:rsid w:val="00331E1C"/>
    <w:rsid w:val="00342D0B"/>
    <w:rsid w:val="003470FC"/>
    <w:rsid w:val="0034774B"/>
    <w:rsid w:val="00357A3B"/>
    <w:rsid w:val="003670DF"/>
    <w:rsid w:val="00372D10"/>
    <w:rsid w:val="00376645"/>
    <w:rsid w:val="003842FE"/>
    <w:rsid w:val="00384DC0"/>
    <w:rsid w:val="00392237"/>
    <w:rsid w:val="0039774C"/>
    <w:rsid w:val="003A1824"/>
    <w:rsid w:val="003A7424"/>
    <w:rsid w:val="003B4DC6"/>
    <w:rsid w:val="003D0C53"/>
    <w:rsid w:val="003E1DE3"/>
    <w:rsid w:val="003E475F"/>
    <w:rsid w:val="003F297D"/>
    <w:rsid w:val="003F3796"/>
    <w:rsid w:val="003F3A8E"/>
    <w:rsid w:val="00400D13"/>
    <w:rsid w:val="0040222C"/>
    <w:rsid w:val="00425136"/>
    <w:rsid w:val="0043296A"/>
    <w:rsid w:val="004423E6"/>
    <w:rsid w:val="00446EF5"/>
    <w:rsid w:val="00450B9A"/>
    <w:rsid w:val="00451749"/>
    <w:rsid w:val="0045201B"/>
    <w:rsid w:val="00461FA1"/>
    <w:rsid w:val="0046390C"/>
    <w:rsid w:val="00467FD1"/>
    <w:rsid w:val="004723B0"/>
    <w:rsid w:val="004737CF"/>
    <w:rsid w:val="00473BE3"/>
    <w:rsid w:val="00474A78"/>
    <w:rsid w:val="0047761E"/>
    <w:rsid w:val="00477CFF"/>
    <w:rsid w:val="00477D57"/>
    <w:rsid w:val="00485238"/>
    <w:rsid w:val="0048622C"/>
    <w:rsid w:val="004917CC"/>
    <w:rsid w:val="004933B6"/>
    <w:rsid w:val="00493FC4"/>
    <w:rsid w:val="004968FE"/>
    <w:rsid w:val="004A0BC6"/>
    <w:rsid w:val="004A4243"/>
    <w:rsid w:val="004C1536"/>
    <w:rsid w:val="004E2BC7"/>
    <w:rsid w:val="004F1CF5"/>
    <w:rsid w:val="005043BB"/>
    <w:rsid w:val="005044EE"/>
    <w:rsid w:val="005110DF"/>
    <w:rsid w:val="0051154F"/>
    <w:rsid w:val="00512BCE"/>
    <w:rsid w:val="005133BC"/>
    <w:rsid w:val="00515AF5"/>
    <w:rsid w:val="005352C4"/>
    <w:rsid w:val="00540BE0"/>
    <w:rsid w:val="00551F85"/>
    <w:rsid w:val="00554241"/>
    <w:rsid w:val="005642FB"/>
    <w:rsid w:val="00572C76"/>
    <w:rsid w:val="00577DA8"/>
    <w:rsid w:val="00577EB6"/>
    <w:rsid w:val="005813AB"/>
    <w:rsid w:val="00592AFC"/>
    <w:rsid w:val="00594456"/>
    <w:rsid w:val="00594493"/>
    <w:rsid w:val="005A519D"/>
    <w:rsid w:val="005B0AE3"/>
    <w:rsid w:val="005B52FD"/>
    <w:rsid w:val="005C3B5C"/>
    <w:rsid w:val="005C5995"/>
    <w:rsid w:val="005D6D26"/>
    <w:rsid w:val="005E26D1"/>
    <w:rsid w:val="005E3617"/>
    <w:rsid w:val="006124A6"/>
    <w:rsid w:val="0061684C"/>
    <w:rsid w:val="00631628"/>
    <w:rsid w:val="006341A1"/>
    <w:rsid w:val="00667E75"/>
    <w:rsid w:val="006740CB"/>
    <w:rsid w:val="00685CEA"/>
    <w:rsid w:val="00691DF1"/>
    <w:rsid w:val="006C0D33"/>
    <w:rsid w:val="006C1124"/>
    <w:rsid w:val="006E2E7F"/>
    <w:rsid w:val="006E6640"/>
    <w:rsid w:val="00701099"/>
    <w:rsid w:val="00701D2E"/>
    <w:rsid w:val="007111BF"/>
    <w:rsid w:val="00724A2D"/>
    <w:rsid w:val="007260D3"/>
    <w:rsid w:val="0073794F"/>
    <w:rsid w:val="007455C8"/>
    <w:rsid w:val="00745D2D"/>
    <w:rsid w:val="00757A27"/>
    <w:rsid w:val="00766C12"/>
    <w:rsid w:val="0077636E"/>
    <w:rsid w:val="00781F27"/>
    <w:rsid w:val="007B7769"/>
    <w:rsid w:val="007C2F44"/>
    <w:rsid w:val="007C32D5"/>
    <w:rsid w:val="007D0255"/>
    <w:rsid w:val="007D73EE"/>
    <w:rsid w:val="007D793D"/>
    <w:rsid w:val="007F5EF8"/>
    <w:rsid w:val="008109D2"/>
    <w:rsid w:val="00816316"/>
    <w:rsid w:val="00821045"/>
    <w:rsid w:val="00825DE2"/>
    <w:rsid w:val="008341B9"/>
    <w:rsid w:val="00853DDE"/>
    <w:rsid w:val="008552C3"/>
    <w:rsid w:val="008578E0"/>
    <w:rsid w:val="00862AA5"/>
    <w:rsid w:val="00870831"/>
    <w:rsid w:val="0087186D"/>
    <w:rsid w:val="00875600"/>
    <w:rsid w:val="00891765"/>
    <w:rsid w:val="00891988"/>
    <w:rsid w:val="008C0FAB"/>
    <w:rsid w:val="008C5867"/>
    <w:rsid w:val="008C69CD"/>
    <w:rsid w:val="008D7C4B"/>
    <w:rsid w:val="008E1DD2"/>
    <w:rsid w:val="008E3D19"/>
    <w:rsid w:val="008E595F"/>
    <w:rsid w:val="008F156E"/>
    <w:rsid w:val="008F7E43"/>
    <w:rsid w:val="00903686"/>
    <w:rsid w:val="00913146"/>
    <w:rsid w:val="009214AD"/>
    <w:rsid w:val="00921828"/>
    <w:rsid w:val="0092466A"/>
    <w:rsid w:val="00943033"/>
    <w:rsid w:val="00945658"/>
    <w:rsid w:val="009477BF"/>
    <w:rsid w:val="00953611"/>
    <w:rsid w:val="00976FD5"/>
    <w:rsid w:val="00984429"/>
    <w:rsid w:val="00994613"/>
    <w:rsid w:val="0099535C"/>
    <w:rsid w:val="009A129E"/>
    <w:rsid w:val="009A13A0"/>
    <w:rsid w:val="009A5D5A"/>
    <w:rsid w:val="009B493D"/>
    <w:rsid w:val="009D746E"/>
    <w:rsid w:val="009F21F2"/>
    <w:rsid w:val="009F36A4"/>
    <w:rsid w:val="009F3AF5"/>
    <w:rsid w:val="00A0220A"/>
    <w:rsid w:val="00A0547B"/>
    <w:rsid w:val="00A10C83"/>
    <w:rsid w:val="00A11276"/>
    <w:rsid w:val="00A23987"/>
    <w:rsid w:val="00A32D29"/>
    <w:rsid w:val="00A36700"/>
    <w:rsid w:val="00A42309"/>
    <w:rsid w:val="00A45DB1"/>
    <w:rsid w:val="00A54599"/>
    <w:rsid w:val="00A54FC2"/>
    <w:rsid w:val="00A60C5B"/>
    <w:rsid w:val="00A64063"/>
    <w:rsid w:val="00A64ECD"/>
    <w:rsid w:val="00A823D1"/>
    <w:rsid w:val="00A83836"/>
    <w:rsid w:val="00A85A9B"/>
    <w:rsid w:val="00A86BC4"/>
    <w:rsid w:val="00AA6FB5"/>
    <w:rsid w:val="00AD56B5"/>
    <w:rsid w:val="00AE6F0D"/>
    <w:rsid w:val="00AF17BE"/>
    <w:rsid w:val="00AF220A"/>
    <w:rsid w:val="00AF3849"/>
    <w:rsid w:val="00AF5C14"/>
    <w:rsid w:val="00B23DC1"/>
    <w:rsid w:val="00B5481A"/>
    <w:rsid w:val="00B550E9"/>
    <w:rsid w:val="00B578FC"/>
    <w:rsid w:val="00B6022F"/>
    <w:rsid w:val="00B64AA7"/>
    <w:rsid w:val="00B71E8C"/>
    <w:rsid w:val="00B751FD"/>
    <w:rsid w:val="00B80071"/>
    <w:rsid w:val="00B81C5D"/>
    <w:rsid w:val="00B82E16"/>
    <w:rsid w:val="00BA0C62"/>
    <w:rsid w:val="00BA628A"/>
    <w:rsid w:val="00BA7E35"/>
    <w:rsid w:val="00BB07C8"/>
    <w:rsid w:val="00BC1621"/>
    <w:rsid w:val="00BC500B"/>
    <w:rsid w:val="00BC5C8F"/>
    <w:rsid w:val="00BE1799"/>
    <w:rsid w:val="00C014C6"/>
    <w:rsid w:val="00C04388"/>
    <w:rsid w:val="00C06A09"/>
    <w:rsid w:val="00C076A1"/>
    <w:rsid w:val="00C126A1"/>
    <w:rsid w:val="00C12DDE"/>
    <w:rsid w:val="00C245B5"/>
    <w:rsid w:val="00C24A76"/>
    <w:rsid w:val="00C25498"/>
    <w:rsid w:val="00C430DF"/>
    <w:rsid w:val="00C611D2"/>
    <w:rsid w:val="00C67CCD"/>
    <w:rsid w:val="00C720A9"/>
    <w:rsid w:val="00C7629B"/>
    <w:rsid w:val="00C86E6C"/>
    <w:rsid w:val="00CA495A"/>
    <w:rsid w:val="00CB6BBA"/>
    <w:rsid w:val="00CD09C5"/>
    <w:rsid w:val="00CD5EC7"/>
    <w:rsid w:val="00CD64E7"/>
    <w:rsid w:val="00CE28E5"/>
    <w:rsid w:val="00CE2908"/>
    <w:rsid w:val="00CF4F76"/>
    <w:rsid w:val="00CF7412"/>
    <w:rsid w:val="00CF7AC8"/>
    <w:rsid w:val="00D01FB6"/>
    <w:rsid w:val="00D12AF1"/>
    <w:rsid w:val="00D7286A"/>
    <w:rsid w:val="00D8562F"/>
    <w:rsid w:val="00D86FAB"/>
    <w:rsid w:val="00DA51E4"/>
    <w:rsid w:val="00DA61A3"/>
    <w:rsid w:val="00DB11E3"/>
    <w:rsid w:val="00DB1E86"/>
    <w:rsid w:val="00DB27D9"/>
    <w:rsid w:val="00DC7BDD"/>
    <w:rsid w:val="00DD0EC6"/>
    <w:rsid w:val="00DD1D8C"/>
    <w:rsid w:val="00DE36CA"/>
    <w:rsid w:val="00DE5FE0"/>
    <w:rsid w:val="00DF7B56"/>
    <w:rsid w:val="00E02E5C"/>
    <w:rsid w:val="00E1652E"/>
    <w:rsid w:val="00E17B85"/>
    <w:rsid w:val="00E21F50"/>
    <w:rsid w:val="00E2360B"/>
    <w:rsid w:val="00E27938"/>
    <w:rsid w:val="00E3448A"/>
    <w:rsid w:val="00E346C2"/>
    <w:rsid w:val="00E42C01"/>
    <w:rsid w:val="00E54610"/>
    <w:rsid w:val="00E60B31"/>
    <w:rsid w:val="00E705AB"/>
    <w:rsid w:val="00E71769"/>
    <w:rsid w:val="00E72897"/>
    <w:rsid w:val="00E735D2"/>
    <w:rsid w:val="00E73675"/>
    <w:rsid w:val="00E86551"/>
    <w:rsid w:val="00EB1174"/>
    <w:rsid w:val="00EB76CA"/>
    <w:rsid w:val="00ED6353"/>
    <w:rsid w:val="00EE5295"/>
    <w:rsid w:val="00EE6711"/>
    <w:rsid w:val="00EF78FC"/>
    <w:rsid w:val="00F02D76"/>
    <w:rsid w:val="00F03694"/>
    <w:rsid w:val="00F03BCB"/>
    <w:rsid w:val="00F05D29"/>
    <w:rsid w:val="00F07C61"/>
    <w:rsid w:val="00F1739C"/>
    <w:rsid w:val="00F264F8"/>
    <w:rsid w:val="00F35972"/>
    <w:rsid w:val="00F37042"/>
    <w:rsid w:val="00F37FA6"/>
    <w:rsid w:val="00F41362"/>
    <w:rsid w:val="00F51DFD"/>
    <w:rsid w:val="00F64272"/>
    <w:rsid w:val="00F829EA"/>
    <w:rsid w:val="00F90356"/>
    <w:rsid w:val="00F90492"/>
    <w:rsid w:val="00F946F6"/>
    <w:rsid w:val="00FA102D"/>
    <w:rsid w:val="00FA1ACE"/>
    <w:rsid w:val="00FA2330"/>
    <w:rsid w:val="00FA4B99"/>
    <w:rsid w:val="00FB1EA3"/>
    <w:rsid w:val="00FB2C15"/>
    <w:rsid w:val="00FC1B26"/>
    <w:rsid w:val="00FC1B46"/>
    <w:rsid w:val="00FC4F93"/>
    <w:rsid w:val="00FE4907"/>
    <w:rsid w:val="00FF16F7"/>
    <w:rsid w:val="0114B99E"/>
    <w:rsid w:val="14A9DF64"/>
    <w:rsid w:val="20E232F2"/>
    <w:rsid w:val="256779C5"/>
    <w:rsid w:val="29829586"/>
    <w:rsid w:val="2B2B764B"/>
    <w:rsid w:val="303A7862"/>
    <w:rsid w:val="33CFE60A"/>
    <w:rsid w:val="35833688"/>
    <w:rsid w:val="3F0937C4"/>
    <w:rsid w:val="434DF2A6"/>
    <w:rsid w:val="483A64F6"/>
    <w:rsid w:val="485CCF72"/>
    <w:rsid w:val="4C8DB4DC"/>
    <w:rsid w:val="53CCFDE0"/>
    <w:rsid w:val="61220C22"/>
    <w:rsid w:val="62DE5153"/>
    <w:rsid w:val="660CC0A2"/>
    <w:rsid w:val="7AE29CA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A2A6E"/>
  <w15:chartTrackingRefBased/>
  <w15:docId w15:val="{8058438B-31CD-44E2-8719-DD068A80A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6CA"/>
    <w:rPr>
      <w:lang w:val="en-GB"/>
    </w:rPr>
  </w:style>
  <w:style w:type="paragraph" w:styleId="Heading1">
    <w:name w:val="heading 1"/>
    <w:basedOn w:val="Normal"/>
    <w:next w:val="Normal"/>
    <w:link w:val="Heading1Char"/>
    <w:uiPriority w:val="9"/>
    <w:qFormat/>
    <w:rsid w:val="00853DD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53DD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53DD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53DD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53DD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53D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3D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3D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3D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DDE"/>
    <w:rPr>
      <w:rFonts w:asciiTheme="majorHAnsi" w:eastAsiaTheme="majorEastAsia" w:hAnsiTheme="majorHAnsi" w:cstheme="majorBidi"/>
      <w:color w:val="2E74B5" w:themeColor="accent1" w:themeShade="BF"/>
      <w:sz w:val="40"/>
      <w:szCs w:val="40"/>
      <w:lang w:val="en-GB"/>
    </w:rPr>
  </w:style>
  <w:style w:type="character" w:customStyle="1" w:styleId="Heading2Char">
    <w:name w:val="Heading 2 Char"/>
    <w:basedOn w:val="DefaultParagraphFont"/>
    <w:link w:val="Heading2"/>
    <w:uiPriority w:val="9"/>
    <w:semiHidden/>
    <w:rsid w:val="00853DDE"/>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semiHidden/>
    <w:rsid w:val="00853DDE"/>
    <w:rPr>
      <w:rFonts w:eastAsiaTheme="majorEastAsia" w:cstheme="majorBidi"/>
      <w:color w:val="2E74B5" w:themeColor="accent1" w:themeShade="BF"/>
      <w:sz w:val="28"/>
      <w:szCs w:val="28"/>
      <w:lang w:val="en-GB"/>
    </w:rPr>
  </w:style>
  <w:style w:type="character" w:customStyle="1" w:styleId="Heading4Char">
    <w:name w:val="Heading 4 Char"/>
    <w:basedOn w:val="DefaultParagraphFont"/>
    <w:link w:val="Heading4"/>
    <w:uiPriority w:val="9"/>
    <w:semiHidden/>
    <w:rsid w:val="00853DDE"/>
    <w:rPr>
      <w:rFonts w:eastAsiaTheme="majorEastAsia" w:cstheme="majorBidi"/>
      <w:i/>
      <w:iCs/>
      <w:color w:val="2E74B5" w:themeColor="accent1" w:themeShade="BF"/>
      <w:lang w:val="en-GB"/>
    </w:rPr>
  </w:style>
  <w:style w:type="character" w:customStyle="1" w:styleId="Heading5Char">
    <w:name w:val="Heading 5 Char"/>
    <w:basedOn w:val="DefaultParagraphFont"/>
    <w:link w:val="Heading5"/>
    <w:uiPriority w:val="9"/>
    <w:semiHidden/>
    <w:rsid w:val="00853DDE"/>
    <w:rPr>
      <w:rFonts w:eastAsiaTheme="majorEastAsia" w:cstheme="majorBidi"/>
      <w:color w:val="2E74B5" w:themeColor="accent1" w:themeShade="BF"/>
      <w:lang w:val="en-GB"/>
    </w:rPr>
  </w:style>
  <w:style w:type="character" w:customStyle="1" w:styleId="Heading6Char">
    <w:name w:val="Heading 6 Char"/>
    <w:basedOn w:val="DefaultParagraphFont"/>
    <w:link w:val="Heading6"/>
    <w:uiPriority w:val="9"/>
    <w:semiHidden/>
    <w:rsid w:val="00853DDE"/>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853DDE"/>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853DDE"/>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853DDE"/>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853D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3DDE"/>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853D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3DDE"/>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853DDE"/>
    <w:pPr>
      <w:spacing w:before="160"/>
      <w:jc w:val="center"/>
    </w:pPr>
    <w:rPr>
      <w:i/>
      <w:iCs/>
      <w:color w:val="404040" w:themeColor="text1" w:themeTint="BF"/>
    </w:rPr>
  </w:style>
  <w:style w:type="character" w:customStyle="1" w:styleId="QuoteChar">
    <w:name w:val="Quote Char"/>
    <w:basedOn w:val="DefaultParagraphFont"/>
    <w:link w:val="Quote"/>
    <w:uiPriority w:val="29"/>
    <w:rsid w:val="00853DDE"/>
    <w:rPr>
      <w:i/>
      <w:iCs/>
      <w:color w:val="404040" w:themeColor="text1" w:themeTint="BF"/>
      <w:lang w:val="en-GB"/>
    </w:rPr>
  </w:style>
  <w:style w:type="paragraph" w:styleId="ListParagraph">
    <w:name w:val="List Paragraph"/>
    <w:basedOn w:val="Normal"/>
    <w:uiPriority w:val="34"/>
    <w:qFormat/>
    <w:rsid w:val="00853DDE"/>
    <w:pPr>
      <w:ind w:left="720"/>
      <w:contextualSpacing/>
    </w:pPr>
  </w:style>
  <w:style w:type="character" w:styleId="IntenseEmphasis">
    <w:name w:val="Intense Emphasis"/>
    <w:basedOn w:val="DefaultParagraphFont"/>
    <w:uiPriority w:val="21"/>
    <w:qFormat/>
    <w:rsid w:val="00853DDE"/>
    <w:rPr>
      <w:i/>
      <w:iCs/>
      <w:color w:val="2E74B5" w:themeColor="accent1" w:themeShade="BF"/>
    </w:rPr>
  </w:style>
  <w:style w:type="paragraph" w:styleId="IntenseQuote">
    <w:name w:val="Intense Quote"/>
    <w:basedOn w:val="Normal"/>
    <w:next w:val="Normal"/>
    <w:link w:val="IntenseQuoteChar"/>
    <w:uiPriority w:val="30"/>
    <w:qFormat/>
    <w:rsid w:val="00853DD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53DDE"/>
    <w:rPr>
      <w:i/>
      <w:iCs/>
      <w:color w:val="2E74B5" w:themeColor="accent1" w:themeShade="BF"/>
      <w:lang w:val="en-GB"/>
    </w:rPr>
  </w:style>
  <w:style w:type="character" w:styleId="IntenseReference">
    <w:name w:val="Intense Reference"/>
    <w:basedOn w:val="DefaultParagraphFont"/>
    <w:uiPriority w:val="32"/>
    <w:qFormat/>
    <w:rsid w:val="00853DDE"/>
    <w:rPr>
      <w:b/>
      <w:bCs/>
      <w:smallCaps/>
      <w:color w:val="2E74B5" w:themeColor="accent1" w:themeShade="BF"/>
      <w:spacing w:val="5"/>
    </w:rPr>
  </w:style>
  <w:style w:type="paragraph" w:styleId="FootnoteText">
    <w:name w:val="footnote text"/>
    <w:basedOn w:val="Normal"/>
    <w:link w:val="FootnoteTextChar"/>
    <w:uiPriority w:val="99"/>
    <w:semiHidden/>
    <w:unhideWhenUsed/>
    <w:rsid w:val="008F15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156E"/>
    <w:rPr>
      <w:sz w:val="20"/>
      <w:szCs w:val="20"/>
      <w:lang w:val="en-GB"/>
    </w:rPr>
  </w:style>
  <w:style w:type="character" w:styleId="FootnoteReference">
    <w:name w:val="footnote reference"/>
    <w:basedOn w:val="DefaultParagraphFont"/>
    <w:uiPriority w:val="99"/>
    <w:semiHidden/>
    <w:unhideWhenUsed/>
    <w:rsid w:val="008F156E"/>
    <w:rPr>
      <w:vertAlign w:val="superscript"/>
    </w:rPr>
  </w:style>
  <w:style w:type="character" w:styleId="Hyperlink">
    <w:name w:val="Hyperlink"/>
    <w:basedOn w:val="DefaultParagraphFont"/>
    <w:uiPriority w:val="99"/>
    <w:unhideWhenUsed/>
    <w:rsid w:val="00D7286A"/>
    <w:rPr>
      <w:color w:val="0563C1" w:themeColor="hyperlink"/>
      <w:u w:val="single"/>
    </w:rPr>
  </w:style>
  <w:style w:type="character" w:styleId="UnresolvedMention">
    <w:name w:val="Unresolved Mention"/>
    <w:basedOn w:val="DefaultParagraphFont"/>
    <w:uiPriority w:val="99"/>
    <w:semiHidden/>
    <w:unhideWhenUsed/>
    <w:rsid w:val="00D7286A"/>
    <w:rPr>
      <w:color w:val="605E5C"/>
      <w:shd w:val="clear" w:color="auto" w:fill="E1DFDD"/>
    </w:rPr>
  </w:style>
  <w:style w:type="character" w:styleId="FollowedHyperlink">
    <w:name w:val="FollowedHyperlink"/>
    <w:basedOn w:val="DefaultParagraphFont"/>
    <w:uiPriority w:val="99"/>
    <w:semiHidden/>
    <w:unhideWhenUsed/>
    <w:rsid w:val="0016664E"/>
    <w:rPr>
      <w:color w:val="954F72" w:themeColor="followedHyperlink"/>
      <w:u w:val="single"/>
    </w:rPr>
  </w:style>
  <w:style w:type="paragraph" w:styleId="Header">
    <w:name w:val="header"/>
    <w:basedOn w:val="Normal"/>
    <w:link w:val="HeaderChar"/>
    <w:uiPriority w:val="99"/>
    <w:unhideWhenUsed/>
    <w:rsid w:val="00F05D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5D29"/>
    <w:rPr>
      <w:lang w:val="en-GB"/>
    </w:rPr>
  </w:style>
  <w:style w:type="paragraph" w:styleId="Footer">
    <w:name w:val="footer"/>
    <w:basedOn w:val="Normal"/>
    <w:link w:val="FooterChar"/>
    <w:uiPriority w:val="99"/>
    <w:unhideWhenUsed/>
    <w:rsid w:val="00F05D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5D29"/>
    <w:rPr>
      <w:lang w:val="en-GB"/>
    </w:rPr>
  </w:style>
  <w:style w:type="character" w:styleId="CommentReference">
    <w:name w:val="annotation reference"/>
    <w:basedOn w:val="DefaultParagraphFont"/>
    <w:uiPriority w:val="99"/>
    <w:semiHidden/>
    <w:unhideWhenUsed/>
    <w:rsid w:val="008C5867"/>
    <w:rPr>
      <w:sz w:val="16"/>
      <w:szCs w:val="16"/>
    </w:rPr>
  </w:style>
  <w:style w:type="paragraph" w:styleId="CommentText">
    <w:name w:val="annotation text"/>
    <w:basedOn w:val="Normal"/>
    <w:link w:val="CommentTextChar"/>
    <w:uiPriority w:val="99"/>
    <w:unhideWhenUsed/>
    <w:rsid w:val="008C5867"/>
    <w:pPr>
      <w:spacing w:line="240" w:lineRule="auto"/>
    </w:pPr>
    <w:rPr>
      <w:sz w:val="20"/>
      <w:szCs w:val="20"/>
    </w:rPr>
  </w:style>
  <w:style w:type="character" w:customStyle="1" w:styleId="CommentTextChar">
    <w:name w:val="Comment Text Char"/>
    <w:basedOn w:val="DefaultParagraphFont"/>
    <w:link w:val="CommentText"/>
    <w:uiPriority w:val="99"/>
    <w:rsid w:val="008C5867"/>
    <w:rPr>
      <w:sz w:val="20"/>
      <w:szCs w:val="20"/>
      <w:lang w:val="en-GB"/>
    </w:rPr>
  </w:style>
  <w:style w:type="paragraph" w:styleId="CommentSubject">
    <w:name w:val="annotation subject"/>
    <w:basedOn w:val="CommentText"/>
    <w:next w:val="CommentText"/>
    <w:link w:val="CommentSubjectChar"/>
    <w:uiPriority w:val="99"/>
    <w:semiHidden/>
    <w:unhideWhenUsed/>
    <w:rsid w:val="008C5867"/>
    <w:rPr>
      <w:b/>
      <w:bCs/>
    </w:rPr>
  </w:style>
  <w:style w:type="character" w:customStyle="1" w:styleId="CommentSubjectChar">
    <w:name w:val="Comment Subject Char"/>
    <w:basedOn w:val="CommentTextChar"/>
    <w:link w:val="CommentSubject"/>
    <w:uiPriority w:val="99"/>
    <w:semiHidden/>
    <w:rsid w:val="008C5867"/>
    <w:rPr>
      <w:b/>
      <w:bCs/>
      <w:sz w:val="20"/>
      <w:szCs w:val="20"/>
      <w:lang w:val="en-GB"/>
    </w:rPr>
  </w:style>
  <w:style w:type="paragraph" w:styleId="Revision">
    <w:name w:val="Revision"/>
    <w:hidden/>
    <w:uiPriority w:val="99"/>
    <w:semiHidden/>
    <w:rsid w:val="00F90492"/>
    <w:pPr>
      <w:spacing w:after="0" w:line="240" w:lineRule="auto"/>
    </w:pPr>
    <w:rPr>
      <w:lang w:val="en-GB"/>
    </w:rPr>
  </w:style>
  <w:style w:type="character" w:styleId="Mention">
    <w:name w:val="Mention"/>
    <w:basedOn w:val="DefaultParagraphFont"/>
    <w:uiPriority w:val="99"/>
    <w:unhideWhenUsed/>
    <w:rsid w:val="00F3704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51340">
      <w:bodyDiv w:val="1"/>
      <w:marLeft w:val="0"/>
      <w:marRight w:val="0"/>
      <w:marTop w:val="0"/>
      <w:marBottom w:val="0"/>
      <w:divBdr>
        <w:top w:val="none" w:sz="0" w:space="0" w:color="auto"/>
        <w:left w:val="none" w:sz="0" w:space="0" w:color="auto"/>
        <w:bottom w:val="none" w:sz="0" w:space="0" w:color="auto"/>
        <w:right w:val="none" w:sz="0" w:space="0" w:color="auto"/>
      </w:divBdr>
    </w:div>
    <w:div w:id="520553064">
      <w:bodyDiv w:val="1"/>
      <w:marLeft w:val="0"/>
      <w:marRight w:val="0"/>
      <w:marTop w:val="0"/>
      <w:marBottom w:val="0"/>
      <w:divBdr>
        <w:top w:val="none" w:sz="0" w:space="0" w:color="auto"/>
        <w:left w:val="none" w:sz="0" w:space="0" w:color="auto"/>
        <w:bottom w:val="none" w:sz="0" w:space="0" w:color="auto"/>
        <w:right w:val="none" w:sz="0" w:space="0" w:color="auto"/>
      </w:divBdr>
    </w:div>
    <w:div w:id="629745078">
      <w:bodyDiv w:val="1"/>
      <w:marLeft w:val="0"/>
      <w:marRight w:val="0"/>
      <w:marTop w:val="0"/>
      <w:marBottom w:val="0"/>
      <w:divBdr>
        <w:top w:val="none" w:sz="0" w:space="0" w:color="auto"/>
        <w:left w:val="none" w:sz="0" w:space="0" w:color="auto"/>
        <w:bottom w:val="none" w:sz="0" w:space="0" w:color="auto"/>
        <w:right w:val="none" w:sz="0" w:space="0" w:color="auto"/>
      </w:divBdr>
    </w:div>
    <w:div w:id="827551618">
      <w:bodyDiv w:val="1"/>
      <w:marLeft w:val="0"/>
      <w:marRight w:val="0"/>
      <w:marTop w:val="0"/>
      <w:marBottom w:val="0"/>
      <w:divBdr>
        <w:top w:val="none" w:sz="0" w:space="0" w:color="auto"/>
        <w:left w:val="none" w:sz="0" w:space="0" w:color="auto"/>
        <w:bottom w:val="none" w:sz="0" w:space="0" w:color="auto"/>
        <w:right w:val="none" w:sz="0" w:space="0" w:color="auto"/>
      </w:divBdr>
    </w:div>
    <w:div w:id="843711153">
      <w:bodyDiv w:val="1"/>
      <w:marLeft w:val="0"/>
      <w:marRight w:val="0"/>
      <w:marTop w:val="0"/>
      <w:marBottom w:val="0"/>
      <w:divBdr>
        <w:top w:val="none" w:sz="0" w:space="0" w:color="auto"/>
        <w:left w:val="none" w:sz="0" w:space="0" w:color="auto"/>
        <w:bottom w:val="none" w:sz="0" w:space="0" w:color="auto"/>
        <w:right w:val="none" w:sz="0" w:space="0" w:color="auto"/>
      </w:divBdr>
    </w:div>
    <w:div w:id="907961720">
      <w:bodyDiv w:val="1"/>
      <w:marLeft w:val="0"/>
      <w:marRight w:val="0"/>
      <w:marTop w:val="0"/>
      <w:marBottom w:val="0"/>
      <w:divBdr>
        <w:top w:val="none" w:sz="0" w:space="0" w:color="auto"/>
        <w:left w:val="none" w:sz="0" w:space="0" w:color="auto"/>
        <w:bottom w:val="none" w:sz="0" w:space="0" w:color="auto"/>
        <w:right w:val="none" w:sz="0" w:space="0" w:color="auto"/>
      </w:divBdr>
    </w:div>
    <w:div w:id="991448730">
      <w:bodyDiv w:val="1"/>
      <w:marLeft w:val="0"/>
      <w:marRight w:val="0"/>
      <w:marTop w:val="0"/>
      <w:marBottom w:val="0"/>
      <w:divBdr>
        <w:top w:val="none" w:sz="0" w:space="0" w:color="auto"/>
        <w:left w:val="none" w:sz="0" w:space="0" w:color="auto"/>
        <w:bottom w:val="none" w:sz="0" w:space="0" w:color="auto"/>
        <w:right w:val="none" w:sz="0" w:space="0" w:color="auto"/>
      </w:divBdr>
    </w:div>
    <w:div w:id="1030841523">
      <w:bodyDiv w:val="1"/>
      <w:marLeft w:val="0"/>
      <w:marRight w:val="0"/>
      <w:marTop w:val="0"/>
      <w:marBottom w:val="0"/>
      <w:divBdr>
        <w:top w:val="none" w:sz="0" w:space="0" w:color="auto"/>
        <w:left w:val="none" w:sz="0" w:space="0" w:color="auto"/>
        <w:bottom w:val="none" w:sz="0" w:space="0" w:color="auto"/>
        <w:right w:val="none" w:sz="0" w:space="0" w:color="auto"/>
      </w:divBdr>
    </w:div>
    <w:div w:id="1370104132">
      <w:bodyDiv w:val="1"/>
      <w:marLeft w:val="0"/>
      <w:marRight w:val="0"/>
      <w:marTop w:val="0"/>
      <w:marBottom w:val="0"/>
      <w:divBdr>
        <w:top w:val="none" w:sz="0" w:space="0" w:color="auto"/>
        <w:left w:val="none" w:sz="0" w:space="0" w:color="auto"/>
        <w:bottom w:val="none" w:sz="0" w:space="0" w:color="auto"/>
        <w:right w:val="none" w:sz="0" w:space="0" w:color="auto"/>
      </w:divBdr>
    </w:div>
    <w:div w:id="1452942713">
      <w:bodyDiv w:val="1"/>
      <w:marLeft w:val="0"/>
      <w:marRight w:val="0"/>
      <w:marTop w:val="0"/>
      <w:marBottom w:val="0"/>
      <w:divBdr>
        <w:top w:val="none" w:sz="0" w:space="0" w:color="auto"/>
        <w:left w:val="none" w:sz="0" w:space="0" w:color="auto"/>
        <w:bottom w:val="none" w:sz="0" w:space="0" w:color="auto"/>
        <w:right w:val="none" w:sz="0" w:space="0" w:color="auto"/>
      </w:divBdr>
    </w:div>
    <w:div w:id="1558469409">
      <w:bodyDiv w:val="1"/>
      <w:marLeft w:val="0"/>
      <w:marRight w:val="0"/>
      <w:marTop w:val="0"/>
      <w:marBottom w:val="0"/>
      <w:divBdr>
        <w:top w:val="none" w:sz="0" w:space="0" w:color="auto"/>
        <w:left w:val="none" w:sz="0" w:space="0" w:color="auto"/>
        <w:bottom w:val="none" w:sz="0" w:space="0" w:color="auto"/>
        <w:right w:val="none" w:sz="0" w:space="0" w:color="auto"/>
      </w:divBdr>
    </w:div>
    <w:div w:id="1624920067">
      <w:bodyDiv w:val="1"/>
      <w:marLeft w:val="0"/>
      <w:marRight w:val="0"/>
      <w:marTop w:val="0"/>
      <w:marBottom w:val="0"/>
      <w:divBdr>
        <w:top w:val="none" w:sz="0" w:space="0" w:color="auto"/>
        <w:left w:val="none" w:sz="0" w:space="0" w:color="auto"/>
        <w:bottom w:val="none" w:sz="0" w:space="0" w:color="auto"/>
        <w:right w:val="none" w:sz="0" w:space="0" w:color="auto"/>
      </w:divBdr>
    </w:div>
    <w:div w:id="210606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3c3edd7427348e099816bb75aa55e3cf">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16c9adb93fb67f00b1498c0a214b91f4"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CEF5FC-FE1C-4769-ACD0-E22B367B1A63}">
  <ds:schemaRefs>
    <ds:schemaRef ds:uri="http://schemas.microsoft.com/sharepoint/v3/contenttype/forms"/>
  </ds:schemaRefs>
</ds:datastoreItem>
</file>

<file path=customXml/itemProps2.xml><?xml version="1.0" encoding="utf-8"?>
<ds:datastoreItem xmlns:ds="http://schemas.openxmlformats.org/officeDocument/2006/customXml" ds:itemID="{A2BC1788-615B-4B61-B26E-1C2D27713027}">
  <ds:schemaRefs>
    <ds:schemaRef ds:uri="http://schemas.openxmlformats.org/officeDocument/2006/bibliography"/>
  </ds:schemaRefs>
</ds:datastoreItem>
</file>

<file path=customXml/itemProps3.xml><?xml version="1.0" encoding="utf-8"?>
<ds:datastoreItem xmlns:ds="http://schemas.openxmlformats.org/officeDocument/2006/customXml" ds:itemID="{ECC4C9D6-FDF9-42E3-903F-B01990EF0EBC}">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4.xml><?xml version="1.0" encoding="utf-8"?>
<ds:datastoreItem xmlns:ds="http://schemas.openxmlformats.org/officeDocument/2006/customXml" ds:itemID="{01DA5FF9-2DC9-4189-B570-F6AAC370D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3332</Words>
  <Characters>20061</Characters>
  <Application>Microsoft Office Word</Application>
  <DocSecurity>0</DocSecurity>
  <Lines>271</Lines>
  <Paragraphs>50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LALEU Victor (GROW)</dc:creator>
  <cp:keywords/>
  <dc:description/>
  <cp:lastModifiedBy>DELBAER Gerda (SG)</cp:lastModifiedBy>
  <cp:revision>2</cp:revision>
  <cp:lastPrinted>2025-11-07T11:18:00Z</cp:lastPrinted>
  <dcterms:created xsi:type="dcterms:W3CDTF">2026-02-13T07:30:00Z</dcterms:created>
  <dcterms:modified xsi:type="dcterms:W3CDTF">2026-02-13T07:30:00Z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2025-10-03T09:47:25Z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a9fb0f86-12fe-488c-a497-f4d1b3f03500</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ContentTypeId">
    <vt:lpwstr>0x010100DECBAA3E038356449A8E8E5EFBA56BA7</vt:lpwstr>
  </property>
  <property fmtid="{D5CDD505-2E9C-101B-9397-08002B2CF9AE}" pid="11" name="MediaServiceImageTags">
    <vt:lpwstr/>
  </property>
</Properties>
</file>