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30D8F66B" w:rsidR="00AC3C06" w:rsidRPr="006B6ECE" w:rsidRDefault="00AC3C06" w:rsidP="00AC3C06">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autorisant la mise sur le marché de produits contenant du maïs génétiquement modifié DAS1131, consistant en ce maïs ou produits à partir de celui-ci, en application du règlement (CE) nº 1829/2003 du Parlement européen et du Conseil</w:t>
      </w:r>
    </w:p>
    <w:bookmarkEnd w:id="0"/>
    <w:p w14:paraId="6E468E57" w14:textId="210685AC" w:rsidR="005125FE" w:rsidRPr="00455E83"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7AEEED3A" w:rsidR="005125FE" w:rsidRPr="00AE11AF"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 xml:space="preserve">Références: </w:t>
      </w:r>
      <w:r>
        <w:rPr>
          <w:rFonts w:ascii="Times New Roman" w:hAnsi="Times New Roman"/>
        </w:rPr>
        <w:t>2025/2893(RSP) / B10-0489/2025 / P10_TA(2025)0288</w:t>
      </w:r>
    </w:p>
    <w:p w14:paraId="6B756516" w14:textId="574A7712"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25 novembre 2025</w:t>
      </w:r>
    </w:p>
    <w:p w14:paraId="11B3DB8E" w14:textId="1325DB66"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0963A6A2" w:rsidR="00AC3C06"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aux motifs qu’il excède les compétences d’exécution prévues dans le règlement (CE) nº 1829/2003 (</w:t>
      </w:r>
      <w:r>
        <w:rPr>
          <w:rFonts w:ascii="Times New Roman" w:hAnsi="Times New Roman"/>
          <w:b/>
        </w:rPr>
        <w:t>paragraphe 1</w:t>
      </w:r>
      <w:r>
        <w:rPr>
          <w:rFonts w:ascii="Times New Roman" w:hAnsi="Times New Roman"/>
        </w:rPr>
        <w:t>) et qu’il n’est pas compatible avec l’objectif dudit règlement ni avec les principes généraux du règlement (CE) nº 178/2002, consistant à garantir la protection de la vie et de la santé des personnes, de la santé et du bien-être des animaux, de l’environnement et des intérêts des consommateurs, tout en assurant le bon fonctionnement du marché intérieur (</w:t>
      </w:r>
      <w:r>
        <w:rPr>
          <w:rFonts w:ascii="Times New Roman" w:hAnsi="Times New Roman"/>
          <w:b/>
        </w:rPr>
        <w:t>paragraphe 2</w:t>
      </w:r>
      <w:r>
        <w:rPr>
          <w:rFonts w:ascii="Times New Roman" w:hAnsi="Times New Roman"/>
        </w:rPr>
        <w:t>).</w:t>
      </w:r>
    </w:p>
    <w:p w14:paraId="2BAF2DB9" w14:textId="275B9DB6" w:rsidR="000E4340" w:rsidRDefault="00CC4D64" w:rsidP="001A4E57">
      <w:pPr>
        <w:pStyle w:val="NoSpacing"/>
        <w:spacing w:after="180"/>
      </w:pPr>
      <w:r>
        <w:t xml:space="preserve">Il invite la Commission à ne pas autoriser le maïs génétiquement modifié en raison de l’absence de preuves suffisantes quant à son incidence à long terme sur la biodiversité, la sécurité alimentaire et les moyens de subsistance des agriculteurs, </w:t>
      </w:r>
      <w:r>
        <w:rPr>
          <w:color w:val="000000" w:themeColor="text1"/>
        </w:rPr>
        <w:t>conformément à l’approche «Une seule santé» (</w:t>
      </w:r>
      <w:r>
        <w:rPr>
          <w:b/>
          <w:color w:val="000000" w:themeColor="text1"/>
        </w:rPr>
        <w:t>paragraphe 4</w:t>
      </w:r>
      <w:r>
        <w:rPr>
          <w:color w:val="000000" w:themeColor="text1"/>
        </w:rPr>
        <w:t xml:space="preserve"> et</w:t>
      </w:r>
      <w:r>
        <w:rPr>
          <w:b/>
          <w:color w:val="000000" w:themeColor="text1"/>
        </w:rPr>
        <w:t xml:space="preserve"> </w:t>
      </w:r>
      <w:bookmarkStart w:id="1" w:name="_Hlk215737857"/>
      <w:r>
        <w:rPr>
          <w:b/>
        </w:rPr>
        <w:t>considérants C</w:t>
      </w:r>
      <w:r>
        <w:t xml:space="preserve"> à </w:t>
      </w:r>
      <w:r>
        <w:rPr>
          <w:b/>
        </w:rPr>
        <w:t>G</w:t>
      </w:r>
      <w:r>
        <w:t xml:space="preserve"> et </w:t>
      </w:r>
      <w:r>
        <w:rPr>
          <w:b/>
        </w:rPr>
        <w:t>M</w:t>
      </w:r>
      <w:bookmarkEnd w:id="1"/>
      <w:r>
        <w:rPr>
          <w:color w:val="000000" w:themeColor="text1"/>
        </w:rPr>
        <w:t xml:space="preserve">). </w:t>
      </w:r>
      <w:r>
        <w:t>En particulier, il soulève des préoccupations quant à la disponibilité d’études sur la toxicité ou le mode d’action de la protéine insecticide Cry1Da2 (</w:t>
      </w:r>
      <w:r>
        <w:rPr>
          <w:b/>
        </w:rPr>
        <w:t>considérant H</w:t>
      </w:r>
      <w:r>
        <w:t>). Il s’interroge également sur la pertinence des essais en plein champ (</w:t>
      </w:r>
      <w:r>
        <w:rPr>
          <w:b/>
        </w:rPr>
        <w:t>considérant F</w:t>
      </w:r>
      <w:r>
        <w:t xml:space="preserve">). </w:t>
      </w:r>
    </w:p>
    <w:p w14:paraId="6B239AAB" w14:textId="57B16A74" w:rsidR="00CC4D64" w:rsidRPr="00A6173C" w:rsidRDefault="000E4340" w:rsidP="001A4E57">
      <w:pPr>
        <w:pStyle w:val="NoSpacing"/>
        <w:spacing w:after="180"/>
      </w:pPr>
      <w:r>
        <w:t>Le Parlement estime par ailleurs qu’adopter le projet de décision autoriserait les importations de produits non conformes aux normes observées par les agriculteurs de l’UE, ce qui placerait ces derniers dans une situation de désavantage concurrentiel (</w:t>
      </w:r>
      <w:r>
        <w:rPr>
          <w:b/>
        </w:rPr>
        <w:t>considérant K</w:t>
      </w:r>
      <w:r>
        <w:t>).</w:t>
      </w:r>
    </w:p>
    <w:p w14:paraId="71002545" w14:textId="70D77AB3" w:rsidR="00185840" w:rsidRDefault="00185840" w:rsidP="001A4E57">
      <w:pPr>
        <w:pStyle w:val="NoSpacing"/>
        <w:spacing w:after="180"/>
        <w:rPr>
          <w:color w:val="000000" w:themeColor="text1"/>
        </w:rPr>
      </w:pPr>
      <w:r>
        <w:rPr>
          <w:color w:val="000000" w:themeColor="text1"/>
        </w:rPr>
        <w:t>Il invite la Commission à présenter sans délai une proposition législative visant à réformer la procédure décisionnelle relative aux organismes génétiquement modifiés (OGM) afin de répondre aux objections récurrentes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 L</w:t>
      </w:r>
      <w:r>
        <w:rPr>
          <w:color w:val="000000" w:themeColor="text1"/>
        </w:rPr>
        <w:t>).</w:t>
      </w:r>
    </w:p>
    <w:p w14:paraId="52F4D2BB" w14:textId="02A599C2" w:rsidR="004302C3" w:rsidRPr="0074107D" w:rsidRDefault="00A64BF9" w:rsidP="00455E83">
      <w:pPr>
        <w:pStyle w:val="Text1"/>
        <w:spacing w:after="180"/>
        <w:ind w:left="0"/>
        <w:rPr>
          <w:rFonts w:eastAsia="Calibri"/>
        </w:rPr>
      </w:pPr>
      <w:r>
        <w:t xml:space="preserve">De plus, en ce qui concerne la réduction des pesticides, le Parlement demande instamment à la Commission de tenir compte des obligations qui incombent à l’UE en vertu d’accords </w:t>
      </w:r>
      <w:r>
        <w:lastRenderedPageBreak/>
        <w:t>internationaux, tels que l’accord de Paris sur le climat, la convention des Nations unies sur la diversité biologique et les objectifs de développement durable des Nations unies (</w:t>
      </w:r>
      <w:r>
        <w:rPr>
          <w:b/>
          <w:color w:val="000000" w:themeColor="text1"/>
        </w:rPr>
        <w:t>paragraphe</w:t>
      </w:r>
      <w:r>
        <w:rPr>
          <w:b/>
        </w:rPr>
        <w:t> 6</w:t>
      </w:r>
      <w:r>
        <w:t xml:space="preserve">). </w:t>
      </w:r>
    </w:p>
    <w:p w14:paraId="5D717F7D" w14:textId="77777777" w:rsidR="005125FE" w:rsidRPr="0074107D" w:rsidRDefault="005125FE" w:rsidP="001F695C">
      <w:pPr>
        <w:keepNext/>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67B796BD"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l’autorisation de mise sur le marché de produits contenant du maïs génétiquement modifié DAS1131, consistant en ce maïs ou produits à partir de celui-ci, mais non la culture de ce maïs.</w:t>
      </w:r>
    </w:p>
    <w:p w14:paraId="1325178A" w14:textId="37B5515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w:t>
      </w:r>
      <w:r>
        <w:rPr>
          <w:rFonts w:ascii="Times New Roman" w:hAnsi="Times New Roman"/>
          <w:b/>
        </w:rPr>
        <w:t xml:space="preserve"> 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98E6089" w14:textId="4A18A82E" w:rsidR="003A1CB2" w:rsidRDefault="00266E38" w:rsidP="00BF12FD">
      <w:pPr>
        <w:numPr>
          <w:ilvl w:val="0"/>
          <w:numId w:val="3"/>
        </w:numPr>
        <w:spacing w:after="120"/>
        <w:rPr>
          <w:rFonts w:ascii="Times New Roman" w:eastAsia="Calibri" w:hAnsi="Times New Roman"/>
          <w:szCs w:val="24"/>
        </w:rPr>
      </w:pPr>
      <w:r>
        <w:rPr>
          <w:rFonts w:ascii="Times New Roman" w:hAnsi="Times New Roman"/>
        </w:rPr>
        <w:t>le 17 juin 2022, Corteva Agriscience Belgium B.V. a soumis à l’autorité nationale compétente des Pays-Bas, au nom de Corteva Agriscience LLC, établie aux États-Unis, une demande d’autorisation de mise sur le marché du maïs génétiquement modifié DAS1131 destiné à l’alimentation humaine et animale et à d’autres utilisations, à l’exception de la culture;</w:t>
      </w:r>
    </w:p>
    <w:p w14:paraId="740DDAB3" w14:textId="72D5D333" w:rsidR="00715E09" w:rsidRPr="005B1CB0" w:rsidRDefault="006770A2" w:rsidP="00BF12FD">
      <w:pPr>
        <w:numPr>
          <w:ilvl w:val="0"/>
          <w:numId w:val="3"/>
        </w:numPr>
        <w:spacing w:after="120"/>
        <w:rPr>
          <w:rFonts w:ascii="Times New Roman" w:eastAsia="Calibri" w:hAnsi="Times New Roman"/>
          <w:szCs w:val="24"/>
        </w:rPr>
      </w:pPr>
      <w:r>
        <w:rPr>
          <w:rFonts w:ascii="Times New Roman" w:hAnsi="Times New Roman"/>
        </w:rPr>
        <w:t>le 19 mars 2025, l’Autorité européenne de sécurité des aliments (EFSA) a rendu un avis scientifique favorable, concluant que le maïs génétiquement modifié DAS1131 est aussi sûr que le produit conventionnel de référence et que les variétés de référence de maïs non génétiquement modifié testées en ce qui concerne ses effets potentiels sur la santé humaine et animale et sur l’environnement;</w:t>
      </w:r>
    </w:p>
    <w:p w14:paraId="7AA7BDAC" w14:textId="77777777" w:rsidR="005B1CB0"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37AFE582" w:rsidR="005B1CB0" w:rsidRPr="00FA13BD" w:rsidRDefault="005B1CB0" w:rsidP="00FA13BD">
      <w:pPr>
        <w:numPr>
          <w:ilvl w:val="0"/>
          <w:numId w:val="3"/>
        </w:numPr>
        <w:spacing w:after="120"/>
        <w:rPr>
          <w:rFonts w:ascii="Times New Roman" w:eastAsia="Calibri" w:hAnsi="Times New Roman"/>
          <w:szCs w:val="24"/>
        </w:rPr>
      </w:pPr>
      <w:r>
        <w:rPr>
          <w:rFonts w:ascii="Times New Roman" w:hAnsi="Times New Roman"/>
        </w:rPr>
        <w:t>le public a formulé des observations sur l’avis de l’EFSA, et toutes les observations scientifiques reçues ont été examinées par l’EFSA, laquelle a confirmé les conclusions de son avis scientifique initial;</w:t>
      </w:r>
    </w:p>
    <w:p w14:paraId="703B8701" w14:textId="359A7917" w:rsidR="003A1CB2" w:rsidRPr="007165ED"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15 septembre 2025 et aucune majorité qualifiée favorable ou défavorable n’a été dégagée;</w:t>
      </w:r>
    </w:p>
    <w:p w14:paraId="366EFE43" w14:textId="02242806" w:rsidR="005125FE"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21 octobre 2025 et aucune majorité qualifiée favorable ou défavorable n’a été dégagée;</w:t>
      </w:r>
    </w:p>
    <w:p w14:paraId="15DFE5A1" w14:textId="7B00C492" w:rsidR="00B50812" w:rsidRPr="007165ED"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4E96E86E" w:rsidR="003A1CB2" w:rsidRPr="00455E83" w:rsidRDefault="003A1CB2" w:rsidP="00B50812">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7EDC23A1" w14:textId="35C072D5" w:rsidR="00DD33EE" w:rsidRPr="00455E83"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sur cette base, la Commission procédera à l’adoption de cette décision.</w:t>
      </w:r>
    </w:p>
    <w:p w14:paraId="7832857D" w14:textId="1DEF8704" w:rsidR="005F16F9" w:rsidRPr="0074107D" w:rsidRDefault="005125FE" w:rsidP="005125FE">
      <w:pPr>
        <w:spacing w:after="120"/>
        <w:rPr>
          <w:rFonts w:ascii="Times New Roman" w:eastAsia="Calibri" w:hAnsi="Times New Roman"/>
          <w:szCs w:val="24"/>
        </w:rPr>
      </w:pPr>
      <w:r>
        <w:rPr>
          <w:rFonts w:ascii="Times New Roman" w:hAnsi="Times New Roman"/>
        </w:rPr>
        <w:lastRenderedPageBreak/>
        <w:t xml:space="preserve">La Commission considère donc qu’en poursuivant le processus d’adoption d’une décision qui est pleinement conforme à la procédure fixée par les colégislateurs dans la législation sur les OGM, elle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souhaite formuler les observations énoncées ci-après.</w:t>
      </w:r>
    </w:p>
    <w:p w14:paraId="293ACD23" w14:textId="7ECF3CAF" w:rsidR="002058BC" w:rsidRDefault="004D14E4" w:rsidP="002058BC">
      <w:pPr>
        <w:spacing w:after="120"/>
        <w:rPr>
          <w:rFonts w:ascii="Times New Roman" w:eastAsia="Calibri" w:hAnsi="Times New Roman"/>
          <w:szCs w:val="24"/>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ainsi que les observations du public. Par conséquent, la Commission estime que sa décision est pleinement conforme aux objectifs de la législation de l’UE sur les denrées alimentaires et les aliments pour animaux génétiquement modifiés et de la législation alimentaire générale de l’UE visant à protéger la santé et l’environnement, et respecte le principe de précaution et l’approche «Une seule santé» (</w:t>
      </w:r>
      <w:r>
        <w:rPr>
          <w:rFonts w:ascii="Times New Roman" w:hAnsi="Times New Roman"/>
          <w:b/>
        </w:rPr>
        <w:t>paragraphe 2</w:t>
      </w:r>
      <w:r>
        <w:rPr>
          <w:rFonts w:ascii="Times New Roman" w:hAnsi="Times New Roman"/>
        </w:rPr>
        <w:t>)</w:t>
      </w:r>
      <w:bookmarkStart w:id="2" w:name="_Hlk216096142"/>
      <w:r>
        <w:rPr>
          <w:rFonts w:ascii="Times New Roman" w:hAnsi="Times New Roman"/>
        </w:rPr>
        <w:t>.</w:t>
      </w:r>
      <w:bookmarkEnd w:id="2"/>
    </w:p>
    <w:p w14:paraId="2CEE1043" w14:textId="12A1B77A" w:rsidR="004F258F" w:rsidRPr="007C6A0E" w:rsidRDefault="00DA40DE" w:rsidP="004F258F">
      <w:pPr>
        <w:spacing w:after="120"/>
        <w:rPr>
          <w:rFonts w:ascii="Times New Roman" w:eastAsia="Calibri" w:hAnsi="Times New Roman"/>
          <w:szCs w:val="24"/>
        </w:rPr>
      </w:pPr>
      <w:r>
        <w:rPr>
          <w:rFonts w:ascii="Times New Roman" w:hAnsi="Times New Roman"/>
        </w:rPr>
        <w:t>En qui concerne les préoccupations quant à la toxicité et au mode d’action de la protéine insecticide Cry1Da2 (</w:t>
      </w:r>
      <w:r>
        <w:rPr>
          <w:rFonts w:ascii="Times New Roman" w:hAnsi="Times New Roman"/>
          <w:b/>
        </w:rPr>
        <w:t>considérant H</w:t>
      </w:r>
      <w:r>
        <w:rPr>
          <w:rFonts w:ascii="Times New Roman" w:hAnsi="Times New Roman"/>
        </w:rPr>
        <w:t xml:space="preserve">), l’EFSA a conclu, sur la base d’analyses moléculaires, bio-informatiques, toxicologiques et environnementales complètes, que rien n’indique que cette protéine présente dans le maïs interagirait d’une manière qui poserait des problèmes de sécurité pour l’alimentation humaine ou animale. Elle n’a pas non plus mis en évidence de problèmes de sécurité concernant les effets potentiels sur la santé humaine et animale et sur l’environnement. En outre, elle a confirmé que les effets sur l’environnement ne différeraient pas de ceux des variétés de maïs conventionnelles et que les essais en plein champ étaient appropriés et permettaient d’étayer l’évaluation des risques et la surveillance de l’environnement consécutive à la mise sur le marché </w:t>
      </w:r>
      <w:r>
        <w:rPr>
          <w:rFonts w:ascii="Times New Roman" w:hAnsi="Times New Roman"/>
          <w:b/>
        </w:rPr>
        <w:t>(considérant F)</w:t>
      </w:r>
      <w:r>
        <w:rPr>
          <w:rFonts w:ascii="Times New Roman" w:hAnsi="Times New Roman"/>
        </w:rPr>
        <w:t>.</w:t>
      </w:r>
    </w:p>
    <w:p w14:paraId="439E6C8A" w14:textId="3B0FCBEC" w:rsidR="007972E7" w:rsidRDefault="007972E7" w:rsidP="007972E7">
      <w:pPr>
        <w:spacing w:after="120"/>
        <w:rPr>
          <w:rFonts w:ascii="Times New Roman" w:eastAsia="Calibri" w:hAnsi="Times New Roman"/>
          <w:szCs w:val="24"/>
        </w:rPr>
      </w:pPr>
      <w:bookmarkStart w:id="3" w:name="_Hlk216100360"/>
      <w:r>
        <w:rPr>
          <w:rFonts w:ascii="Times New Roman" w:hAnsi="Times New Roman"/>
        </w:rPr>
        <w:t xml:space="preserve">En ce qui concerne </w:t>
      </w:r>
      <w:bookmarkEnd w:id="3"/>
      <w:r>
        <w:rPr>
          <w:rFonts w:ascii="Times New Roman" w:hAnsi="Times New Roman"/>
        </w:rPr>
        <w:t>l’invitation faite à la Commission de ne pas autoriser la culture génétiquement modifiée en raison de l’absence de preuves suffisantes quant à son incidence à long terme sur la biodiversité, la sécurité alimentaire et les moyens de subsistance des agriculteurs, conformément à l’approche «Une seule santé», et des risques associés à l’utilisation du glyphosate (</w:t>
      </w:r>
      <w:r>
        <w:rPr>
          <w:rFonts w:ascii="Times New Roman" w:hAnsi="Times New Roman"/>
          <w:b/>
        </w:rPr>
        <w:t>paragraphe 4</w:t>
      </w:r>
      <w:r>
        <w:rPr>
          <w:rFonts w:ascii="Times New Roman" w:hAnsi="Times New Roman"/>
        </w:rPr>
        <w:t xml:space="preserve"> et </w:t>
      </w:r>
      <w:r>
        <w:rPr>
          <w:rFonts w:ascii="Times New Roman" w:hAnsi="Times New Roman"/>
          <w:b/>
        </w:rPr>
        <w:t>considérants C</w:t>
      </w:r>
      <w:r>
        <w:rPr>
          <w:rFonts w:ascii="Times New Roman" w:hAnsi="Times New Roman"/>
        </w:rPr>
        <w:t xml:space="preserve"> à </w:t>
      </w:r>
      <w:r>
        <w:rPr>
          <w:rFonts w:ascii="Times New Roman" w:hAnsi="Times New Roman"/>
          <w:b/>
        </w:rPr>
        <w:t>G</w:t>
      </w:r>
      <w:r>
        <w:rPr>
          <w:rFonts w:ascii="Times New Roman" w:hAnsi="Times New Roman"/>
        </w:rPr>
        <w:t xml:space="preserve"> et </w:t>
      </w:r>
      <w:r>
        <w:rPr>
          <w:rFonts w:ascii="Times New Roman" w:hAnsi="Times New Roman"/>
          <w:b/>
        </w:rPr>
        <w:t>M</w:t>
      </w:r>
      <w:r>
        <w:rPr>
          <w:rFonts w:ascii="Times New Roman" w:hAnsi="Times New Roman"/>
        </w:rPr>
        <w:t xml:space="preserve">), l’évaluation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dans les limites des responsabilités de l’EFSA. La Commission tient à souligner que, bien que l’autorisation des OGM ne soit pas liée à l’autorisation des herbicides, les deux systèmes d’autorisation visent à garantir un niveau élevé de protection de la santé et de l’environnement. 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Comme indiqué plus haut, l’EFSA a abouti à une conclusion positive en ce qui concerne la culture génétiquement modifiée concernée par cette résolution. </w:t>
      </w:r>
    </w:p>
    <w:p w14:paraId="3460EFF0" w14:textId="04AC301D" w:rsidR="007972E7" w:rsidRDefault="007972E7" w:rsidP="00185840">
      <w:pPr>
        <w:spacing w:after="120"/>
        <w:rPr>
          <w:rFonts w:ascii="Times New Roman" w:eastAsia="Calibri" w:hAnsi="Times New Roman"/>
          <w:szCs w:val="24"/>
        </w:rPr>
      </w:pPr>
      <w:r>
        <w:rPr>
          <w:rFonts w:ascii="Times New Roman" w:hAnsi="Times New Roman"/>
        </w:rPr>
        <w:t xml:space="preserve">L’évaluation des risques pour l’environnement des substances actives et des produits phytopharmaceutiques est effectuée conformément au règlement (CE) nº 1107/2009 concernant la </w:t>
      </w:r>
      <w:r>
        <w:rPr>
          <w:rFonts w:ascii="Times New Roman" w:hAnsi="Times New Roman"/>
        </w:rPr>
        <w:lastRenderedPageBreak/>
        <w:t xml:space="preserve">mise sur le marché des produits phytopharmaceutiques. Des limites maximales de résidus (LMR) s’appliquent à l’ensemble des denrées alimentaires/aliments pour animaux importés concernés, y compris aux produits génétiquement modifiés, et garantissent une protection complète de la santé des consommateurs de l’UE. </w:t>
      </w:r>
    </w:p>
    <w:p w14:paraId="72FE9E8A" w14:textId="578A63C9" w:rsidR="008458D9" w:rsidRPr="00185840" w:rsidRDefault="008458D9" w:rsidP="00185840">
      <w:pPr>
        <w:spacing w:after="120"/>
        <w:rPr>
          <w:rFonts w:ascii="Times New Roman" w:eastAsia="Calibri" w:hAnsi="Times New Roman"/>
          <w:szCs w:val="24"/>
        </w:rPr>
      </w:pPr>
      <w:r>
        <w:rPr>
          <w:rFonts w:ascii="Times New Roman" w:hAnsi="Times New Roman"/>
        </w:rPr>
        <w:t>En ce qui concerne la crainte que l’autorisation d’importer des produits non conformes aux normes observées par les agriculteurs de l’Union place ces derniers dans une situation de désavantage concurrentiel (</w:t>
      </w:r>
      <w:r>
        <w:rPr>
          <w:rFonts w:ascii="Times New Roman" w:hAnsi="Times New Roman"/>
          <w:b/>
        </w:rPr>
        <w:t>considérant K</w:t>
      </w:r>
      <w:r>
        <w:rPr>
          <w:rFonts w:ascii="Times New Roman" w:hAnsi="Times New Roman"/>
        </w:rPr>
        <w:t>), toutes les denrées alimentaires et tous les aliments pour animaux importés doivent être conformes aux réglementations et normes de l’UE pertinentes en matière de sécurité et de santé, qui sont applicables indépendamment du fait que le produit soit fabriqué sur le marché intérieur ou importé.</w:t>
      </w:r>
    </w:p>
    <w:p w14:paraId="32026423" w14:textId="1983AE81" w:rsidR="00E06290" w:rsidRDefault="00E06290" w:rsidP="00E06290">
      <w:pPr>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récurrentes du Parlement et à l’absence de soutien d’une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 L</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le processus décisionnel relatif aux OGM. Cependant, les colégislateurs n’ont pas adopté cette proposition. Compte tenu de cette situation, la Commission a décidé de retirer la proposition le 16 juillet 2025 et le retrait a été publié le 6 octobre 2025. À cet égard, la Commission est tenue d’appliquer les procédures prévues dans le règlement (UE) nº 182/2011 relatif à la comitologie et dans le règlement (CE) nº 1829/2003 concernant les denrées alimentaires et les aliments pour animaux génétiquement modifiés.</w:t>
      </w:r>
    </w:p>
    <w:p w14:paraId="712F7D88" w14:textId="29A50739" w:rsidR="002058BC" w:rsidRPr="001A4E57" w:rsidRDefault="00E06290" w:rsidP="001F695C">
      <w:pPr>
        <w:rPr>
          <w:rFonts w:ascii="Times New Roman" w:eastAsia="Calibri" w:hAnsi="Times New Roman"/>
          <w:szCs w:val="24"/>
        </w:rPr>
      </w:pPr>
      <w:r>
        <w:rPr>
          <w:rFonts w:ascii="Times New Roman" w:hAnsi="Times New Roman"/>
        </w:rPr>
        <w:t>Enfin, en ce qui concerne l’appel à tenir compte des obligations internationales de l’UE (</w:t>
      </w:r>
      <w:r>
        <w:rPr>
          <w:rFonts w:ascii="Times New Roman" w:hAnsi="Times New Roman"/>
          <w:b/>
        </w:rPr>
        <w:t>paragraphe 6</w:t>
      </w:r>
      <w:r>
        <w:rPr>
          <w:rFonts w:ascii="Times New Roman" w:hAnsi="Times New Roman"/>
        </w:rPr>
        <w:t>),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w:t>
      </w:r>
    </w:p>
    <w:sectPr w:rsidR="002058B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9D4B" w14:textId="77777777" w:rsidR="006C3956" w:rsidRDefault="006C3956" w:rsidP="00FA2376">
      <w:pPr>
        <w:spacing w:after="0"/>
      </w:pPr>
      <w:r>
        <w:separator/>
      </w:r>
    </w:p>
  </w:endnote>
  <w:endnote w:type="continuationSeparator" w:id="0">
    <w:p w14:paraId="2586911F" w14:textId="77777777" w:rsidR="006C3956" w:rsidRDefault="006C3956" w:rsidP="00FA2376">
      <w:pPr>
        <w:spacing w:after="0"/>
      </w:pPr>
      <w:r>
        <w:continuationSeparator/>
      </w:r>
    </w:p>
  </w:endnote>
  <w:endnote w:type="continuationNotice" w:id="1">
    <w:p w14:paraId="057F6FB4" w14:textId="77777777" w:rsidR="006C3956" w:rsidRDefault="006C39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EFBA" w14:textId="77777777" w:rsidR="006C3956" w:rsidRDefault="006C3956" w:rsidP="00FA2376">
      <w:pPr>
        <w:spacing w:after="0"/>
      </w:pPr>
      <w:r>
        <w:separator/>
      </w:r>
    </w:p>
  </w:footnote>
  <w:footnote w:type="continuationSeparator" w:id="0">
    <w:p w14:paraId="02465206" w14:textId="77777777" w:rsidR="006C3956" w:rsidRDefault="006C3956" w:rsidP="00FA2376">
      <w:pPr>
        <w:spacing w:after="0"/>
      </w:pPr>
      <w:r>
        <w:continuationSeparator/>
      </w:r>
    </w:p>
  </w:footnote>
  <w:footnote w:type="continuationNotice" w:id="1">
    <w:p w14:paraId="56D4A6F6" w14:textId="77777777" w:rsidR="006C3956" w:rsidRDefault="006C39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645E"/>
    <w:rsid w:val="00033173"/>
    <w:rsid w:val="00037C1D"/>
    <w:rsid w:val="00046908"/>
    <w:rsid w:val="00052388"/>
    <w:rsid w:val="00061376"/>
    <w:rsid w:val="00065711"/>
    <w:rsid w:val="00066E3D"/>
    <w:rsid w:val="000749BE"/>
    <w:rsid w:val="000849CB"/>
    <w:rsid w:val="000A02B6"/>
    <w:rsid w:val="000C3A3A"/>
    <w:rsid w:val="000C53F5"/>
    <w:rsid w:val="000C5F19"/>
    <w:rsid w:val="000D2A14"/>
    <w:rsid w:val="000D52C0"/>
    <w:rsid w:val="000E0CE7"/>
    <w:rsid w:val="000E4340"/>
    <w:rsid w:val="000F70B6"/>
    <w:rsid w:val="00110F67"/>
    <w:rsid w:val="00111A6A"/>
    <w:rsid w:val="00114ADD"/>
    <w:rsid w:val="0012338F"/>
    <w:rsid w:val="0013721E"/>
    <w:rsid w:val="0015499D"/>
    <w:rsid w:val="00161EF9"/>
    <w:rsid w:val="00176E0B"/>
    <w:rsid w:val="00182202"/>
    <w:rsid w:val="00185840"/>
    <w:rsid w:val="00193938"/>
    <w:rsid w:val="001A4E57"/>
    <w:rsid w:val="001B4985"/>
    <w:rsid w:val="001C0407"/>
    <w:rsid w:val="001C1B7D"/>
    <w:rsid w:val="001C31EB"/>
    <w:rsid w:val="001D5CF8"/>
    <w:rsid w:val="001E1CBE"/>
    <w:rsid w:val="001F695C"/>
    <w:rsid w:val="002058BC"/>
    <w:rsid w:val="0021534D"/>
    <w:rsid w:val="00222494"/>
    <w:rsid w:val="00223FC9"/>
    <w:rsid w:val="00235A5D"/>
    <w:rsid w:val="002428B3"/>
    <w:rsid w:val="0024548D"/>
    <w:rsid w:val="00247BAC"/>
    <w:rsid w:val="00261398"/>
    <w:rsid w:val="00262A05"/>
    <w:rsid w:val="00266E38"/>
    <w:rsid w:val="002729B3"/>
    <w:rsid w:val="002758B1"/>
    <w:rsid w:val="00284547"/>
    <w:rsid w:val="0028497B"/>
    <w:rsid w:val="002A1806"/>
    <w:rsid w:val="002A62AF"/>
    <w:rsid w:val="002B024C"/>
    <w:rsid w:val="002B4980"/>
    <w:rsid w:val="002C4773"/>
    <w:rsid w:val="002C47FB"/>
    <w:rsid w:val="002E34C6"/>
    <w:rsid w:val="002E7BED"/>
    <w:rsid w:val="002F3179"/>
    <w:rsid w:val="0030499C"/>
    <w:rsid w:val="00311EAE"/>
    <w:rsid w:val="0031329D"/>
    <w:rsid w:val="00320A81"/>
    <w:rsid w:val="00322673"/>
    <w:rsid w:val="00324C27"/>
    <w:rsid w:val="0032730E"/>
    <w:rsid w:val="00333EC9"/>
    <w:rsid w:val="00335568"/>
    <w:rsid w:val="00337EFE"/>
    <w:rsid w:val="00342D1A"/>
    <w:rsid w:val="0035287F"/>
    <w:rsid w:val="0035625E"/>
    <w:rsid w:val="00356FE3"/>
    <w:rsid w:val="00374B59"/>
    <w:rsid w:val="0037552C"/>
    <w:rsid w:val="00377D28"/>
    <w:rsid w:val="00377EF7"/>
    <w:rsid w:val="00380751"/>
    <w:rsid w:val="0039002F"/>
    <w:rsid w:val="00390E4D"/>
    <w:rsid w:val="003941BD"/>
    <w:rsid w:val="003A1CB2"/>
    <w:rsid w:val="003A5783"/>
    <w:rsid w:val="003E17AD"/>
    <w:rsid w:val="003E1843"/>
    <w:rsid w:val="003E453F"/>
    <w:rsid w:val="003E77F1"/>
    <w:rsid w:val="00403423"/>
    <w:rsid w:val="004063F1"/>
    <w:rsid w:val="00406717"/>
    <w:rsid w:val="004302C3"/>
    <w:rsid w:val="00430A99"/>
    <w:rsid w:val="00432368"/>
    <w:rsid w:val="004508F0"/>
    <w:rsid w:val="00455E83"/>
    <w:rsid w:val="00466C82"/>
    <w:rsid w:val="00466FB6"/>
    <w:rsid w:val="00472BFC"/>
    <w:rsid w:val="00476926"/>
    <w:rsid w:val="00476E16"/>
    <w:rsid w:val="0049544F"/>
    <w:rsid w:val="00495CC8"/>
    <w:rsid w:val="004965BB"/>
    <w:rsid w:val="004A5D3A"/>
    <w:rsid w:val="004B1AE4"/>
    <w:rsid w:val="004B6386"/>
    <w:rsid w:val="004B6CBF"/>
    <w:rsid w:val="004B7DB8"/>
    <w:rsid w:val="004C6AB6"/>
    <w:rsid w:val="004D05A9"/>
    <w:rsid w:val="004D14E4"/>
    <w:rsid w:val="004D2264"/>
    <w:rsid w:val="004E5C76"/>
    <w:rsid w:val="004F258F"/>
    <w:rsid w:val="004F3EEA"/>
    <w:rsid w:val="004F5387"/>
    <w:rsid w:val="00511D76"/>
    <w:rsid w:val="005125FE"/>
    <w:rsid w:val="00521266"/>
    <w:rsid w:val="005255E1"/>
    <w:rsid w:val="0053665D"/>
    <w:rsid w:val="005377ED"/>
    <w:rsid w:val="00542904"/>
    <w:rsid w:val="00545349"/>
    <w:rsid w:val="00551B65"/>
    <w:rsid w:val="005522B6"/>
    <w:rsid w:val="00554757"/>
    <w:rsid w:val="00562C22"/>
    <w:rsid w:val="0057355D"/>
    <w:rsid w:val="0058526A"/>
    <w:rsid w:val="00585BF8"/>
    <w:rsid w:val="005875AB"/>
    <w:rsid w:val="00587A12"/>
    <w:rsid w:val="005918C1"/>
    <w:rsid w:val="0059593B"/>
    <w:rsid w:val="005A1902"/>
    <w:rsid w:val="005A7FC2"/>
    <w:rsid w:val="005B1CB0"/>
    <w:rsid w:val="005B2809"/>
    <w:rsid w:val="005B47EB"/>
    <w:rsid w:val="005C55E9"/>
    <w:rsid w:val="005C66A2"/>
    <w:rsid w:val="005D345A"/>
    <w:rsid w:val="005D4EAC"/>
    <w:rsid w:val="005E12C6"/>
    <w:rsid w:val="005E23BD"/>
    <w:rsid w:val="005F16F9"/>
    <w:rsid w:val="00605E58"/>
    <w:rsid w:val="00613222"/>
    <w:rsid w:val="00623358"/>
    <w:rsid w:val="00630C96"/>
    <w:rsid w:val="00632FCE"/>
    <w:rsid w:val="006413BB"/>
    <w:rsid w:val="00641422"/>
    <w:rsid w:val="00644846"/>
    <w:rsid w:val="00646F9A"/>
    <w:rsid w:val="00661591"/>
    <w:rsid w:val="006653F2"/>
    <w:rsid w:val="00672BF1"/>
    <w:rsid w:val="00674C6D"/>
    <w:rsid w:val="006770A2"/>
    <w:rsid w:val="00684D28"/>
    <w:rsid w:val="0068500A"/>
    <w:rsid w:val="00686B20"/>
    <w:rsid w:val="00690710"/>
    <w:rsid w:val="00691A24"/>
    <w:rsid w:val="00693112"/>
    <w:rsid w:val="00693538"/>
    <w:rsid w:val="006A2E86"/>
    <w:rsid w:val="006A7C58"/>
    <w:rsid w:val="006B3C13"/>
    <w:rsid w:val="006B4A1E"/>
    <w:rsid w:val="006B6ECE"/>
    <w:rsid w:val="006C38BB"/>
    <w:rsid w:val="006C3956"/>
    <w:rsid w:val="006D1B97"/>
    <w:rsid w:val="006E5429"/>
    <w:rsid w:val="006E7B26"/>
    <w:rsid w:val="00715E09"/>
    <w:rsid w:val="00715EE4"/>
    <w:rsid w:val="007165ED"/>
    <w:rsid w:val="00721D5B"/>
    <w:rsid w:val="00735A61"/>
    <w:rsid w:val="007411E8"/>
    <w:rsid w:val="00747212"/>
    <w:rsid w:val="007472AB"/>
    <w:rsid w:val="007510AF"/>
    <w:rsid w:val="007542EC"/>
    <w:rsid w:val="0076060B"/>
    <w:rsid w:val="00762421"/>
    <w:rsid w:val="00780DD7"/>
    <w:rsid w:val="00783E8D"/>
    <w:rsid w:val="007848D1"/>
    <w:rsid w:val="00792434"/>
    <w:rsid w:val="00794645"/>
    <w:rsid w:val="007972E7"/>
    <w:rsid w:val="00797A3E"/>
    <w:rsid w:val="007A0971"/>
    <w:rsid w:val="007A46E3"/>
    <w:rsid w:val="007A7EA3"/>
    <w:rsid w:val="007B24ED"/>
    <w:rsid w:val="007B79E9"/>
    <w:rsid w:val="007B7FCB"/>
    <w:rsid w:val="007C16C2"/>
    <w:rsid w:val="007C5AE7"/>
    <w:rsid w:val="007C6A0E"/>
    <w:rsid w:val="007C722C"/>
    <w:rsid w:val="007D1BBB"/>
    <w:rsid w:val="007D3EA4"/>
    <w:rsid w:val="007E47B8"/>
    <w:rsid w:val="007F4F3C"/>
    <w:rsid w:val="007F5072"/>
    <w:rsid w:val="00800EC9"/>
    <w:rsid w:val="00812475"/>
    <w:rsid w:val="008136BA"/>
    <w:rsid w:val="008344E7"/>
    <w:rsid w:val="00834DDF"/>
    <w:rsid w:val="00840BAE"/>
    <w:rsid w:val="00840C20"/>
    <w:rsid w:val="00841D4D"/>
    <w:rsid w:val="008458D9"/>
    <w:rsid w:val="00861A05"/>
    <w:rsid w:val="0086521D"/>
    <w:rsid w:val="008677BD"/>
    <w:rsid w:val="00886F58"/>
    <w:rsid w:val="00887942"/>
    <w:rsid w:val="008A0FA3"/>
    <w:rsid w:val="008A509B"/>
    <w:rsid w:val="008A665C"/>
    <w:rsid w:val="008A6793"/>
    <w:rsid w:val="008B06C0"/>
    <w:rsid w:val="008B400E"/>
    <w:rsid w:val="008B47A6"/>
    <w:rsid w:val="008C0410"/>
    <w:rsid w:val="008C4AB8"/>
    <w:rsid w:val="008D6665"/>
    <w:rsid w:val="008D7C9C"/>
    <w:rsid w:val="008E08D5"/>
    <w:rsid w:val="008E6DE7"/>
    <w:rsid w:val="008F538E"/>
    <w:rsid w:val="008F7B92"/>
    <w:rsid w:val="009156DC"/>
    <w:rsid w:val="0091779D"/>
    <w:rsid w:val="009205A5"/>
    <w:rsid w:val="00925B05"/>
    <w:rsid w:val="0093382A"/>
    <w:rsid w:val="00933DD0"/>
    <w:rsid w:val="00940649"/>
    <w:rsid w:val="00944E7A"/>
    <w:rsid w:val="00967E68"/>
    <w:rsid w:val="009746F2"/>
    <w:rsid w:val="0098719F"/>
    <w:rsid w:val="00994FE6"/>
    <w:rsid w:val="009A0961"/>
    <w:rsid w:val="009A7D36"/>
    <w:rsid w:val="009B7C58"/>
    <w:rsid w:val="009C2A67"/>
    <w:rsid w:val="009C2E29"/>
    <w:rsid w:val="009D29B6"/>
    <w:rsid w:val="009D73B0"/>
    <w:rsid w:val="009E7EE5"/>
    <w:rsid w:val="009F0062"/>
    <w:rsid w:val="009F5FC0"/>
    <w:rsid w:val="00A07553"/>
    <w:rsid w:val="00A103E7"/>
    <w:rsid w:val="00A15CCF"/>
    <w:rsid w:val="00A176B8"/>
    <w:rsid w:val="00A17915"/>
    <w:rsid w:val="00A17C47"/>
    <w:rsid w:val="00A25D6D"/>
    <w:rsid w:val="00A526EC"/>
    <w:rsid w:val="00A5422D"/>
    <w:rsid w:val="00A5472A"/>
    <w:rsid w:val="00A6173C"/>
    <w:rsid w:val="00A64BF9"/>
    <w:rsid w:val="00A91F28"/>
    <w:rsid w:val="00AA3272"/>
    <w:rsid w:val="00AA33A9"/>
    <w:rsid w:val="00AB12D6"/>
    <w:rsid w:val="00AB4CB5"/>
    <w:rsid w:val="00AB5E6D"/>
    <w:rsid w:val="00AC1D5D"/>
    <w:rsid w:val="00AC2DE9"/>
    <w:rsid w:val="00AC3C06"/>
    <w:rsid w:val="00AC4457"/>
    <w:rsid w:val="00AC6D28"/>
    <w:rsid w:val="00AD3008"/>
    <w:rsid w:val="00AD31F4"/>
    <w:rsid w:val="00AD5A4B"/>
    <w:rsid w:val="00AE0320"/>
    <w:rsid w:val="00AE11AF"/>
    <w:rsid w:val="00AF6D21"/>
    <w:rsid w:val="00B14043"/>
    <w:rsid w:val="00B15F38"/>
    <w:rsid w:val="00B17FEE"/>
    <w:rsid w:val="00B250D6"/>
    <w:rsid w:val="00B25B12"/>
    <w:rsid w:val="00B27924"/>
    <w:rsid w:val="00B36414"/>
    <w:rsid w:val="00B36DB6"/>
    <w:rsid w:val="00B376FE"/>
    <w:rsid w:val="00B434FD"/>
    <w:rsid w:val="00B43F08"/>
    <w:rsid w:val="00B50812"/>
    <w:rsid w:val="00B50FEB"/>
    <w:rsid w:val="00B5650A"/>
    <w:rsid w:val="00B657E5"/>
    <w:rsid w:val="00B70771"/>
    <w:rsid w:val="00B74703"/>
    <w:rsid w:val="00B756CF"/>
    <w:rsid w:val="00B77967"/>
    <w:rsid w:val="00B80BA4"/>
    <w:rsid w:val="00B83F8B"/>
    <w:rsid w:val="00B92ABA"/>
    <w:rsid w:val="00B967CE"/>
    <w:rsid w:val="00BA39E6"/>
    <w:rsid w:val="00BC010D"/>
    <w:rsid w:val="00BF12FD"/>
    <w:rsid w:val="00C0114E"/>
    <w:rsid w:val="00C043BF"/>
    <w:rsid w:val="00C05549"/>
    <w:rsid w:val="00C0589B"/>
    <w:rsid w:val="00C144EA"/>
    <w:rsid w:val="00C17EE9"/>
    <w:rsid w:val="00C2050F"/>
    <w:rsid w:val="00C21136"/>
    <w:rsid w:val="00C32C74"/>
    <w:rsid w:val="00C33727"/>
    <w:rsid w:val="00C34B51"/>
    <w:rsid w:val="00C37524"/>
    <w:rsid w:val="00C43B65"/>
    <w:rsid w:val="00C55B7F"/>
    <w:rsid w:val="00C7135B"/>
    <w:rsid w:val="00C73B1A"/>
    <w:rsid w:val="00C741DE"/>
    <w:rsid w:val="00C9025E"/>
    <w:rsid w:val="00C928CB"/>
    <w:rsid w:val="00C94A75"/>
    <w:rsid w:val="00C96289"/>
    <w:rsid w:val="00CA10F5"/>
    <w:rsid w:val="00CA22CE"/>
    <w:rsid w:val="00CA52BF"/>
    <w:rsid w:val="00CA5F49"/>
    <w:rsid w:val="00CB199C"/>
    <w:rsid w:val="00CC2DB5"/>
    <w:rsid w:val="00CC4341"/>
    <w:rsid w:val="00CC4D64"/>
    <w:rsid w:val="00CC7FED"/>
    <w:rsid w:val="00CD3495"/>
    <w:rsid w:val="00CD7779"/>
    <w:rsid w:val="00CE0AE3"/>
    <w:rsid w:val="00D03227"/>
    <w:rsid w:val="00D07372"/>
    <w:rsid w:val="00D10C67"/>
    <w:rsid w:val="00D35D71"/>
    <w:rsid w:val="00D41347"/>
    <w:rsid w:val="00D508E2"/>
    <w:rsid w:val="00D53B67"/>
    <w:rsid w:val="00D67731"/>
    <w:rsid w:val="00D762A4"/>
    <w:rsid w:val="00D7648D"/>
    <w:rsid w:val="00D92D7E"/>
    <w:rsid w:val="00DA40DE"/>
    <w:rsid w:val="00DB2BA1"/>
    <w:rsid w:val="00DB2C8B"/>
    <w:rsid w:val="00DB7EF5"/>
    <w:rsid w:val="00DC208E"/>
    <w:rsid w:val="00DD07B3"/>
    <w:rsid w:val="00DD27EB"/>
    <w:rsid w:val="00DD33EE"/>
    <w:rsid w:val="00DD344D"/>
    <w:rsid w:val="00DD68CC"/>
    <w:rsid w:val="00DD7125"/>
    <w:rsid w:val="00DD749A"/>
    <w:rsid w:val="00DF0BF9"/>
    <w:rsid w:val="00DF3477"/>
    <w:rsid w:val="00DF4C98"/>
    <w:rsid w:val="00DF4CA7"/>
    <w:rsid w:val="00DF75A6"/>
    <w:rsid w:val="00E038A1"/>
    <w:rsid w:val="00E06290"/>
    <w:rsid w:val="00E1410A"/>
    <w:rsid w:val="00E267C4"/>
    <w:rsid w:val="00E32733"/>
    <w:rsid w:val="00E34E61"/>
    <w:rsid w:val="00E46255"/>
    <w:rsid w:val="00E60DC7"/>
    <w:rsid w:val="00E633A7"/>
    <w:rsid w:val="00E7098A"/>
    <w:rsid w:val="00E72673"/>
    <w:rsid w:val="00E74C75"/>
    <w:rsid w:val="00E75EDC"/>
    <w:rsid w:val="00E7708B"/>
    <w:rsid w:val="00E9170A"/>
    <w:rsid w:val="00E91D3A"/>
    <w:rsid w:val="00E96D85"/>
    <w:rsid w:val="00EB0BAD"/>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5453B"/>
    <w:rsid w:val="00F70A44"/>
    <w:rsid w:val="00F713C5"/>
    <w:rsid w:val="00F72B7C"/>
    <w:rsid w:val="00F7752E"/>
    <w:rsid w:val="00F86F6B"/>
    <w:rsid w:val="00F949F6"/>
    <w:rsid w:val="00FA13BD"/>
    <w:rsid w:val="00FA2376"/>
    <w:rsid w:val="00FA663F"/>
    <w:rsid w:val="00FA791E"/>
    <w:rsid w:val="00FB2D7D"/>
    <w:rsid w:val="00FB3F2B"/>
    <w:rsid w:val="00FC5F51"/>
    <w:rsid w:val="00FC6083"/>
    <w:rsid w:val="00FD4BCC"/>
    <w:rsid w:val="00FE12C5"/>
    <w:rsid w:val="00FE3106"/>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08CC5FAE-6668-4ED7-9E4B-F51272F7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2.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0C91A3C0-350D-4FCA-8755-19C7D54D2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1849</Words>
  <Characters>10379</Characters>
  <Application>Microsoft Office Word</Application>
  <DocSecurity>0</DocSecurity>
  <Lines>148</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2025-12-08T20:25:00Z</cp:lastPrinted>
  <dcterms:created xsi:type="dcterms:W3CDTF">2026-03-13T13:21:00Z</dcterms:created>
  <dcterms:modified xsi:type="dcterms:W3CDTF">2026-03-13T13:21:00Z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