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B6C7" w14:textId="1BA0BBD1" w:rsidR="00AB2099" w:rsidRPr="00AB2099" w:rsidRDefault="009B1FF1" w:rsidP="00AB2099">
      <w:pPr>
        <w:spacing w:after="600" w:line="240" w:lineRule="auto"/>
        <w:jc w:val="center"/>
        <w:rPr>
          <w:b/>
          <w:lang w:val="en-IE"/>
        </w:rPr>
      </w:pPr>
      <w:r w:rsidRPr="00E377CD">
        <w:rPr>
          <w:b/>
          <w:bCs/>
          <w:szCs w:val="24"/>
          <w:lang w:val="en-GB"/>
        </w:rPr>
        <w:t xml:space="preserve">Follow up to </w:t>
      </w:r>
      <w:r w:rsidR="006009C0">
        <w:rPr>
          <w:b/>
          <w:bCs/>
          <w:szCs w:val="24"/>
          <w:lang w:val="en-GB"/>
        </w:rPr>
        <w:t>E</w:t>
      </w:r>
      <w:r w:rsidR="0085289C" w:rsidRPr="0085289C">
        <w:rPr>
          <w:b/>
          <w:bCs/>
          <w:szCs w:val="24"/>
          <w:lang w:val="en-IE"/>
        </w:rPr>
        <w:t xml:space="preserve">uropean Parliament legislative resolution of 17 December 2025 on the proposal for a regulation of the European Parliament and of the Council on phasing out Russian natural gas imports, improving monitoring of potential energy dependencies and amending Regulation (EU) 2017/1938 </w:t>
      </w:r>
    </w:p>
    <w:p w14:paraId="5481E768" w14:textId="5A6A3CEE" w:rsidR="002B7441" w:rsidRPr="00A0643E" w:rsidRDefault="002B7441" w:rsidP="00D05171">
      <w:pPr>
        <w:spacing w:after="240"/>
        <w:ind w:left="567" w:hanging="567"/>
      </w:pPr>
      <w:r w:rsidRPr="00A0643E">
        <w:rPr>
          <w:b/>
        </w:rPr>
        <w:t>1.</w:t>
      </w:r>
      <w:r w:rsidRPr="00A0643E">
        <w:rPr>
          <w:b/>
        </w:rPr>
        <w:tab/>
        <w:t>Rapporteur</w:t>
      </w:r>
      <w:r w:rsidR="0085289C" w:rsidRPr="00A0643E">
        <w:rPr>
          <w:b/>
        </w:rPr>
        <w:t>s</w:t>
      </w:r>
      <w:r w:rsidRPr="00A0643E">
        <w:rPr>
          <w:b/>
        </w:rPr>
        <w:t>:</w:t>
      </w:r>
      <w:r w:rsidR="00AC6F72" w:rsidRPr="00A0643E">
        <w:rPr>
          <w:b/>
        </w:rPr>
        <w:t xml:space="preserve"> </w:t>
      </w:r>
      <w:r w:rsidR="0085289C" w:rsidRPr="00A0643E">
        <w:rPr>
          <w:bCs/>
        </w:rPr>
        <w:t>Inese VAIDERE</w:t>
      </w:r>
      <w:r w:rsidR="00AB2099" w:rsidRPr="00A0643E">
        <w:rPr>
          <w:bCs/>
        </w:rPr>
        <w:t xml:space="preserve"> (EPP</w:t>
      </w:r>
      <w:r w:rsidR="0060461F" w:rsidRPr="00A0643E">
        <w:rPr>
          <w:bCs/>
        </w:rPr>
        <w:t xml:space="preserve"> </w:t>
      </w:r>
      <w:r w:rsidR="00AB2099" w:rsidRPr="00A0643E">
        <w:rPr>
          <w:bCs/>
        </w:rPr>
        <w:t>/</w:t>
      </w:r>
      <w:r w:rsidR="0060461F" w:rsidRPr="00A0643E">
        <w:rPr>
          <w:bCs/>
        </w:rPr>
        <w:t xml:space="preserve"> </w:t>
      </w:r>
      <w:r w:rsidR="0085289C" w:rsidRPr="00A0643E">
        <w:rPr>
          <w:bCs/>
        </w:rPr>
        <w:t>L</w:t>
      </w:r>
      <w:r w:rsidR="006E50A0" w:rsidRPr="00A0643E">
        <w:rPr>
          <w:bCs/>
        </w:rPr>
        <w:t>V</w:t>
      </w:r>
      <w:r w:rsidR="00AB2099" w:rsidRPr="00A0643E">
        <w:rPr>
          <w:bCs/>
        </w:rPr>
        <w:t>)</w:t>
      </w:r>
      <w:r w:rsidR="0085289C" w:rsidRPr="00A0643E">
        <w:rPr>
          <w:bCs/>
        </w:rPr>
        <w:t>, Ville NIINIST</w:t>
      </w:r>
      <w:r w:rsidR="009C1271" w:rsidRPr="00A0643E">
        <w:rPr>
          <w:bCs/>
        </w:rPr>
        <w:t>Ö  (</w:t>
      </w:r>
      <w:r w:rsidR="00F83528" w:rsidRPr="00A0643E">
        <w:rPr>
          <w:bCs/>
        </w:rPr>
        <w:t>The Greens / EFA)</w:t>
      </w:r>
    </w:p>
    <w:p w14:paraId="5E579AB4" w14:textId="0D52A6C3" w:rsidR="00605133" w:rsidRPr="0085289C" w:rsidRDefault="002B7441" w:rsidP="00606ED3">
      <w:pPr>
        <w:spacing w:after="240"/>
        <w:ind w:left="567" w:hanging="567"/>
        <w:rPr>
          <w:bCs/>
          <w:i/>
          <w:iCs/>
          <w:lang w:val="en-IE"/>
        </w:rPr>
      </w:pPr>
      <w:r w:rsidRPr="0085289C">
        <w:rPr>
          <w:b/>
          <w:lang w:val="en-IE"/>
        </w:rPr>
        <w:t>2.</w:t>
      </w:r>
      <w:r w:rsidRPr="0085289C">
        <w:rPr>
          <w:b/>
          <w:lang w:val="en-IE"/>
        </w:rPr>
        <w:tab/>
        <w:t>Reference</w:t>
      </w:r>
      <w:r w:rsidR="001C1BD4" w:rsidRPr="0085289C">
        <w:rPr>
          <w:b/>
          <w:lang w:val="en-IE"/>
        </w:rPr>
        <w:t>s</w:t>
      </w:r>
      <w:r w:rsidRPr="0085289C">
        <w:rPr>
          <w:b/>
          <w:lang w:val="en-IE"/>
        </w:rPr>
        <w:t>:</w:t>
      </w:r>
      <w:r w:rsidRPr="0085289C">
        <w:rPr>
          <w:lang w:val="en-IE"/>
        </w:rPr>
        <w:t xml:space="preserve"> </w:t>
      </w:r>
      <w:r w:rsidR="0026419B" w:rsidRPr="0085289C">
        <w:rPr>
          <w:lang w:val="en-IE"/>
        </w:rPr>
        <w:t>2025/0</w:t>
      </w:r>
      <w:r w:rsidR="0085289C" w:rsidRPr="0085289C">
        <w:rPr>
          <w:lang w:val="en-IE"/>
        </w:rPr>
        <w:t>180</w:t>
      </w:r>
      <w:r w:rsidR="0026419B" w:rsidRPr="0085289C">
        <w:rPr>
          <w:lang w:val="en-IE"/>
        </w:rPr>
        <w:t>(COD)</w:t>
      </w:r>
      <w:r w:rsidR="00B00B0C" w:rsidRPr="0085289C">
        <w:rPr>
          <w:lang w:val="en-IE"/>
        </w:rPr>
        <w:t xml:space="preserve"> /</w:t>
      </w:r>
      <w:r w:rsidR="0085289C" w:rsidRPr="0085289C">
        <w:rPr>
          <w:lang w:val="en-IE"/>
        </w:rPr>
        <w:t xml:space="preserve"> </w:t>
      </w:r>
      <w:r w:rsidR="00BB06D9" w:rsidRPr="001A4FED">
        <w:rPr>
          <w:lang w:val="en-IE"/>
        </w:rPr>
        <w:t>A10-0195/2025</w:t>
      </w:r>
      <w:r w:rsidR="0026419B" w:rsidRPr="0085289C">
        <w:rPr>
          <w:lang w:val="en-IE"/>
        </w:rPr>
        <w:t xml:space="preserve"> </w:t>
      </w:r>
      <w:r w:rsidR="0085289C" w:rsidRPr="0085289C">
        <w:rPr>
          <w:lang w:val="en-IE"/>
        </w:rPr>
        <w:t>/</w:t>
      </w:r>
      <w:r w:rsidR="00143BE5" w:rsidRPr="0085289C">
        <w:rPr>
          <w:lang w:val="en-IE"/>
        </w:rPr>
        <w:t xml:space="preserve"> </w:t>
      </w:r>
      <w:r w:rsidR="0085289C" w:rsidRPr="0085289C">
        <w:rPr>
          <w:lang w:val="en-IE"/>
        </w:rPr>
        <w:t>P10_TA(2025)0330</w:t>
      </w:r>
    </w:p>
    <w:p w14:paraId="474B79A2" w14:textId="097CE18C" w:rsidR="002B7441" w:rsidRPr="0008683B" w:rsidRDefault="002B7441" w:rsidP="00D0517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85289C">
        <w:rPr>
          <w:bCs/>
          <w:lang w:val="en-GB"/>
        </w:rPr>
        <w:t>17 December</w:t>
      </w:r>
      <w:r w:rsidR="00E2683E">
        <w:rPr>
          <w:iCs/>
          <w:szCs w:val="24"/>
          <w:lang w:val="en-IE"/>
        </w:rPr>
        <w:t xml:space="preserve"> </w:t>
      </w:r>
      <w:r w:rsidR="0008683B" w:rsidRPr="00735190">
        <w:rPr>
          <w:iCs/>
          <w:szCs w:val="24"/>
          <w:lang w:val="en-IE"/>
        </w:rPr>
        <w:t>2025</w:t>
      </w:r>
    </w:p>
    <w:p w14:paraId="35860E93" w14:textId="171B6C0D" w:rsidR="002B7441" w:rsidRPr="002B7441" w:rsidRDefault="002B7441" w:rsidP="00D05171">
      <w:pPr>
        <w:spacing w:after="240"/>
        <w:ind w:left="567" w:hanging="567"/>
        <w:jc w:val="both"/>
        <w:rPr>
          <w:lang w:val="en-GB"/>
        </w:rPr>
      </w:pPr>
      <w:r w:rsidRPr="002B7441">
        <w:rPr>
          <w:b/>
          <w:lang w:val="en-GB"/>
        </w:rPr>
        <w:t>4.</w:t>
      </w:r>
      <w:r w:rsidRPr="002B7441">
        <w:rPr>
          <w:b/>
          <w:lang w:val="en-GB"/>
        </w:rPr>
        <w:tab/>
        <w:t xml:space="preserve">Legal basis: </w:t>
      </w:r>
      <w:r w:rsidR="006E1916" w:rsidRPr="00CC48AF">
        <w:rPr>
          <w:lang w:val="en-GB"/>
        </w:rPr>
        <w:t xml:space="preserve"> </w:t>
      </w:r>
      <w:r w:rsidR="0085289C" w:rsidRPr="0085289C">
        <w:rPr>
          <w:bCs/>
          <w:lang w:val="en-IE"/>
        </w:rPr>
        <w:t>Article 207 and 194(2)</w:t>
      </w:r>
      <w:r w:rsidR="0085289C" w:rsidRPr="006E1916">
        <w:rPr>
          <w:bCs/>
          <w:lang w:val="en-GB"/>
        </w:rPr>
        <w:t xml:space="preserve"> </w:t>
      </w:r>
      <w:r w:rsidR="006E1916" w:rsidRPr="006E1916">
        <w:rPr>
          <w:bCs/>
          <w:lang w:val="en-GB"/>
        </w:rPr>
        <w:t>of the Treaty on the Functioning of the European Union</w:t>
      </w:r>
      <w:r w:rsidR="006E1916">
        <w:rPr>
          <w:bCs/>
          <w:lang w:val="en-GB"/>
        </w:rPr>
        <w:t xml:space="preserve"> (TFEU)</w:t>
      </w:r>
    </w:p>
    <w:p w14:paraId="48480E0B" w14:textId="714D387F" w:rsidR="0085289C" w:rsidRPr="0085289C" w:rsidRDefault="002B7441" w:rsidP="0085289C">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19232D">
        <w:rPr>
          <w:szCs w:val="24"/>
          <w:lang w:val="en-IE"/>
        </w:rPr>
        <w:t>Committee on</w:t>
      </w:r>
      <w:r w:rsidR="0019232D" w:rsidRPr="00AB2099">
        <w:rPr>
          <w:szCs w:val="24"/>
          <w:lang w:val="en-IE"/>
        </w:rPr>
        <w:t xml:space="preserve"> </w:t>
      </w:r>
      <w:r w:rsidR="00AB2099" w:rsidRPr="00AB2099">
        <w:rPr>
          <w:szCs w:val="24"/>
          <w:lang w:val="en-IE"/>
        </w:rPr>
        <w:t>Industry, Research and Energy</w:t>
      </w:r>
      <w:r w:rsidR="00AB2099">
        <w:rPr>
          <w:szCs w:val="24"/>
          <w:lang w:val="en-IE"/>
        </w:rPr>
        <w:t xml:space="preserve"> (ITRE)</w:t>
      </w:r>
      <w:r w:rsidR="0085289C">
        <w:rPr>
          <w:szCs w:val="24"/>
          <w:lang w:val="en-IE"/>
        </w:rPr>
        <w:t xml:space="preserve"> and </w:t>
      </w:r>
      <w:r w:rsidR="0085289C" w:rsidRPr="0085289C">
        <w:rPr>
          <w:szCs w:val="24"/>
          <w:lang w:val="en-IE"/>
        </w:rPr>
        <w:t>Committee on International Trade</w:t>
      </w:r>
      <w:r w:rsidR="0085289C">
        <w:rPr>
          <w:szCs w:val="24"/>
          <w:lang w:val="en-IE"/>
        </w:rPr>
        <w:t xml:space="preserve"> (INTA) </w:t>
      </w:r>
    </w:p>
    <w:p w14:paraId="4C23ED87" w14:textId="4711ED3C" w:rsidR="001265A9" w:rsidRDefault="002B7441" w:rsidP="00AB2099">
      <w:pPr>
        <w:spacing w:after="240"/>
        <w:ind w:left="567" w:hanging="567"/>
        <w:jc w:val="both"/>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r w:rsidR="00EA50D9">
        <w:rPr>
          <w:color w:val="000000"/>
          <w:szCs w:val="24"/>
          <w:lang w:val="en-GB"/>
        </w:rPr>
        <w:t xml:space="preserve"> and makes the statement for publication </w:t>
      </w:r>
      <w:r w:rsidR="00CC4534">
        <w:rPr>
          <w:color w:val="000000"/>
          <w:szCs w:val="24"/>
          <w:lang w:val="en-GB"/>
        </w:rPr>
        <w:t>in</w:t>
      </w:r>
      <w:r w:rsidR="00EA50D9">
        <w:rPr>
          <w:color w:val="000000"/>
          <w:szCs w:val="24"/>
          <w:lang w:val="en-GB"/>
        </w:rPr>
        <w:t xml:space="preserve"> the Official Journal</w:t>
      </w:r>
      <w:r w:rsidR="003E067C">
        <w:rPr>
          <w:color w:val="000000"/>
          <w:szCs w:val="24"/>
          <w:lang w:val="en-GB"/>
        </w:rPr>
        <w:t xml:space="preserve">: </w:t>
      </w:r>
    </w:p>
    <w:p w14:paraId="3634AC0D" w14:textId="77777777" w:rsidR="00EA50D9" w:rsidRPr="00146F40" w:rsidRDefault="00EA50D9" w:rsidP="00EA50D9">
      <w:pPr>
        <w:jc w:val="both"/>
        <w:rPr>
          <w:rFonts w:cs="Arial Unicode MS"/>
          <w:color w:val="000000"/>
          <w:lang w:val="en-US"/>
          <w14:textOutline w14:w="0" w14:cap="flat" w14:cmpd="sng" w14:algn="ctr">
            <w14:noFill/>
            <w14:prstDash w14:val="solid"/>
            <w14:bevel/>
          </w14:textOutline>
        </w:rPr>
      </w:pPr>
      <w:r w:rsidRPr="00146F40">
        <w:rPr>
          <w:rFonts w:cs="Arial Unicode MS"/>
          <w:color w:val="000000"/>
          <w:lang w:val="en-US"/>
          <w14:textOutline w14:w="0" w14:cap="flat" w14:cmpd="sng" w14:algn="ctr">
            <w14:noFill/>
            <w14:prstDash w14:val="solid"/>
            <w14:bevel/>
          </w14:textOutline>
        </w:rPr>
        <w:t>In order to avoid essential security risks and energy dependencies resulting from continued energy trade with the Russian Federation, the European Commission remains committed to ensuring the phase out of all remaining oil imports from the Russian Federation by end of 2027, in line with the Versailles Declaration.</w:t>
      </w:r>
    </w:p>
    <w:p w14:paraId="1DB93BFA" w14:textId="77777777" w:rsidR="00EA50D9" w:rsidRPr="00146F40" w:rsidRDefault="00EA50D9" w:rsidP="00EA50D9">
      <w:pPr>
        <w:jc w:val="both"/>
        <w:rPr>
          <w:rFonts w:cs="Arial Unicode MS"/>
          <w:color w:val="000000"/>
          <w:lang w:val="en-US"/>
          <w14:textOutline w14:w="0" w14:cap="flat" w14:cmpd="sng" w14:algn="ctr">
            <w14:noFill/>
            <w14:prstDash w14:val="solid"/>
            <w14:bevel/>
          </w14:textOutline>
        </w:rPr>
      </w:pPr>
    </w:p>
    <w:p w14:paraId="663EA3B6" w14:textId="77777777" w:rsidR="00EA50D9" w:rsidRPr="00146F40" w:rsidRDefault="00EA50D9" w:rsidP="00EA50D9">
      <w:pPr>
        <w:jc w:val="both"/>
        <w:rPr>
          <w:rFonts w:cs="Arial Unicode MS"/>
          <w:b/>
          <w:bCs/>
          <w:color w:val="000000"/>
          <w:lang w:val="en-US"/>
          <w14:textOutline w14:w="0" w14:cap="flat" w14:cmpd="sng" w14:algn="ctr">
            <w14:noFill/>
            <w14:prstDash w14:val="solid"/>
            <w14:bevel/>
          </w14:textOutline>
        </w:rPr>
      </w:pPr>
      <w:r w:rsidRPr="00146F40">
        <w:rPr>
          <w:rFonts w:cs="Arial Unicode MS"/>
          <w:b/>
          <w:bCs/>
          <w:color w:val="000000"/>
          <w:lang w:val="en-US"/>
          <w14:textOutline w14:w="0" w14:cap="flat" w14:cmpd="sng" w14:algn="ctr">
            <w14:noFill/>
            <w14:prstDash w14:val="solid"/>
            <w14:bevel/>
          </w14:textOutline>
        </w:rPr>
        <w:t xml:space="preserve">The Commission intends to table a legislative proposal at the beginning of 2026 to ban oil imports from the Russian Federation as soon as possible, but not later than by end 2027. </w:t>
      </w:r>
    </w:p>
    <w:p w14:paraId="0C1B584F" w14:textId="77777777" w:rsidR="00EA50D9" w:rsidRPr="00146F40" w:rsidRDefault="00EA50D9" w:rsidP="00EA50D9">
      <w:pPr>
        <w:jc w:val="both"/>
        <w:rPr>
          <w:rFonts w:cs="Arial Unicode MS"/>
          <w:color w:val="000000"/>
          <w:lang w:val="en-US"/>
          <w14:textOutline w14:w="0" w14:cap="flat" w14:cmpd="sng" w14:algn="ctr">
            <w14:noFill/>
            <w14:prstDash w14:val="solid"/>
            <w14:bevel/>
          </w14:textOutline>
        </w:rPr>
      </w:pPr>
    </w:p>
    <w:p w14:paraId="1017845A" w14:textId="77777777" w:rsidR="00EA50D9" w:rsidRPr="00146F40" w:rsidRDefault="00EA50D9" w:rsidP="00EA50D9">
      <w:pPr>
        <w:jc w:val="both"/>
        <w:rPr>
          <w:rFonts w:cs="Arial Unicode MS"/>
          <w:color w:val="000000"/>
          <w:lang w:val="en-US"/>
          <w14:textOutline w14:w="0" w14:cap="flat" w14:cmpd="sng" w14:algn="ctr">
            <w14:noFill/>
            <w14:prstDash w14:val="solid"/>
            <w14:bevel/>
          </w14:textOutline>
        </w:rPr>
      </w:pPr>
      <w:r w:rsidRPr="00146F40">
        <w:rPr>
          <w:rFonts w:cs="Arial Unicode MS"/>
          <w:color w:val="000000"/>
          <w:lang w:val="en-US"/>
          <w14:textOutline w14:w="0" w14:cap="flat" w14:cmpd="sng" w14:algn="ctr">
            <w14:noFill/>
            <w14:prstDash w14:val="solid"/>
            <w14:bevel/>
          </w14:textOutline>
        </w:rPr>
        <w:t>The Commission will carefully assess the potential impact of an accelerated termination of oil imports on the security of supply, economy and competitiveness of the most affected Member States.</w:t>
      </w:r>
    </w:p>
    <w:p w14:paraId="713D2644" w14:textId="77777777" w:rsidR="00EA50D9" w:rsidRPr="00146F40" w:rsidRDefault="00EA50D9" w:rsidP="00EA50D9">
      <w:pPr>
        <w:jc w:val="both"/>
        <w:rPr>
          <w:rFonts w:cs="Arial Unicode MS"/>
          <w:color w:val="000000"/>
          <w:lang w:val="en-US"/>
          <w14:textOutline w14:w="0" w14:cap="flat" w14:cmpd="sng" w14:algn="ctr">
            <w14:noFill/>
            <w14:prstDash w14:val="solid"/>
            <w14:bevel/>
          </w14:textOutline>
        </w:rPr>
      </w:pPr>
    </w:p>
    <w:p w14:paraId="51F1FA09" w14:textId="77777777" w:rsidR="00EA50D9" w:rsidRPr="00EA50D9" w:rsidRDefault="00EA50D9" w:rsidP="00EA50D9">
      <w:pPr>
        <w:jc w:val="both"/>
        <w:rPr>
          <w:rFonts w:cs="Arial Unicode MS"/>
          <w:color w:val="000000"/>
          <w:highlight w:val="yellow"/>
          <w:u w:color="000000"/>
          <w:lang w:val="en-IE"/>
          <w14:textOutline w14:w="0" w14:cap="flat" w14:cmpd="sng" w14:algn="ctr">
            <w14:noFill/>
            <w14:prstDash w14:val="solid"/>
            <w14:bevel/>
          </w14:textOutline>
        </w:rPr>
      </w:pPr>
      <w:r w:rsidRPr="00146F40">
        <w:rPr>
          <w:rFonts w:cs="Arial Unicode MS"/>
          <w:color w:val="000000"/>
          <w:lang w:val="en-US"/>
          <w14:textOutline w14:w="0" w14:cap="flat" w14:cmpd="sng" w14:algn="ctr">
            <w14:noFill/>
            <w14:prstDash w14:val="solid"/>
            <w14:bevel/>
          </w14:textOutline>
        </w:rPr>
        <w:t>The Commission will work actively, in a spirit of solidarity, with the directly affected and other relevant Member States, in order to identify appropriate measures to minimise possible risks identified in the assessment, facilitating access to alternative supplies.</w:t>
      </w:r>
    </w:p>
    <w:p w14:paraId="0660449B" w14:textId="77777777" w:rsidR="00EA50D9" w:rsidRPr="00EA50D9" w:rsidRDefault="00EA50D9" w:rsidP="00AB2099">
      <w:pPr>
        <w:spacing w:after="240"/>
        <w:ind w:left="567" w:hanging="567"/>
        <w:jc w:val="both"/>
        <w:rPr>
          <w:color w:val="000000"/>
          <w:szCs w:val="24"/>
          <w:lang w:val="en-IE"/>
        </w:rPr>
      </w:pPr>
    </w:p>
    <w:p w14:paraId="7BA5438A" w14:textId="77777777" w:rsidR="00EA50D9" w:rsidRDefault="00EA50D9" w:rsidP="00AB2099">
      <w:pPr>
        <w:spacing w:after="240"/>
        <w:ind w:left="567" w:hanging="567"/>
        <w:jc w:val="both"/>
        <w:rPr>
          <w:color w:val="000000"/>
          <w:szCs w:val="24"/>
          <w:lang w:val="en-GB"/>
        </w:rPr>
      </w:pP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8533" w14:textId="77777777" w:rsidR="003E70DF" w:rsidRDefault="003E70DF">
      <w:pPr>
        <w:spacing w:line="240" w:lineRule="auto"/>
      </w:pPr>
      <w:r>
        <w:separator/>
      </w:r>
    </w:p>
  </w:endnote>
  <w:endnote w:type="continuationSeparator" w:id="0">
    <w:p w14:paraId="533BED21" w14:textId="77777777" w:rsidR="003E70DF" w:rsidRDefault="003E70DF">
      <w:pPr>
        <w:spacing w:line="240" w:lineRule="auto"/>
      </w:pPr>
      <w:r>
        <w:continuationSeparator/>
      </w:r>
    </w:p>
  </w:endnote>
  <w:endnote w:type="continuationNotice" w:id="1">
    <w:p w14:paraId="7E80D98E" w14:textId="77777777" w:rsidR="003E70DF" w:rsidRDefault="003E70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0F17" w14:textId="77777777" w:rsidR="003E70DF" w:rsidRDefault="003E70DF">
      <w:pPr>
        <w:spacing w:line="240" w:lineRule="auto"/>
      </w:pPr>
      <w:r>
        <w:separator/>
      </w:r>
    </w:p>
  </w:footnote>
  <w:footnote w:type="continuationSeparator" w:id="0">
    <w:p w14:paraId="5E0D9C26" w14:textId="77777777" w:rsidR="003E70DF" w:rsidRDefault="003E70DF">
      <w:pPr>
        <w:spacing w:line="240" w:lineRule="auto"/>
      </w:pPr>
      <w:r>
        <w:continuationSeparator/>
      </w:r>
    </w:p>
  </w:footnote>
  <w:footnote w:type="continuationNotice" w:id="1">
    <w:p w14:paraId="7BE39527" w14:textId="77777777" w:rsidR="003E70DF" w:rsidRDefault="003E70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activeWritingStyle w:appName="MSWord" w:lang="fr-CA" w:vendorID="64" w:dllVersion="0" w:nlCheck="1" w:checkStyle="0"/>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775D4"/>
    <w:rsid w:val="000810C3"/>
    <w:rsid w:val="00081F5A"/>
    <w:rsid w:val="000832AF"/>
    <w:rsid w:val="000840F3"/>
    <w:rsid w:val="00084136"/>
    <w:rsid w:val="00084C8B"/>
    <w:rsid w:val="0008683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44AA"/>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3BE5"/>
    <w:rsid w:val="00147148"/>
    <w:rsid w:val="00147EC4"/>
    <w:rsid w:val="0015108E"/>
    <w:rsid w:val="00151884"/>
    <w:rsid w:val="001522AD"/>
    <w:rsid w:val="00153310"/>
    <w:rsid w:val="00156619"/>
    <w:rsid w:val="00157687"/>
    <w:rsid w:val="00157B0C"/>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4FED"/>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45F7"/>
    <w:rsid w:val="001E537B"/>
    <w:rsid w:val="001E53FF"/>
    <w:rsid w:val="001E59B8"/>
    <w:rsid w:val="001E60C0"/>
    <w:rsid w:val="001E64A0"/>
    <w:rsid w:val="001F0697"/>
    <w:rsid w:val="001F0BBE"/>
    <w:rsid w:val="001F1283"/>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00EE"/>
    <w:rsid w:val="00262F21"/>
    <w:rsid w:val="002631A7"/>
    <w:rsid w:val="00263D68"/>
    <w:rsid w:val="0026419B"/>
    <w:rsid w:val="0026424D"/>
    <w:rsid w:val="00264BF5"/>
    <w:rsid w:val="002654F8"/>
    <w:rsid w:val="002654F9"/>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3592"/>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076"/>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067C"/>
    <w:rsid w:val="003E3A84"/>
    <w:rsid w:val="003E4886"/>
    <w:rsid w:val="003E4A3C"/>
    <w:rsid w:val="003E6FD7"/>
    <w:rsid w:val="003E70DF"/>
    <w:rsid w:val="003F01E8"/>
    <w:rsid w:val="003F0700"/>
    <w:rsid w:val="003F0CCF"/>
    <w:rsid w:val="003F14D9"/>
    <w:rsid w:val="003F4225"/>
    <w:rsid w:val="00401406"/>
    <w:rsid w:val="00401AE3"/>
    <w:rsid w:val="00402105"/>
    <w:rsid w:val="004022C6"/>
    <w:rsid w:val="004034C6"/>
    <w:rsid w:val="00403565"/>
    <w:rsid w:val="004039C9"/>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A35"/>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0034"/>
    <w:rsid w:val="005321C6"/>
    <w:rsid w:val="00532406"/>
    <w:rsid w:val="005334A9"/>
    <w:rsid w:val="005334B8"/>
    <w:rsid w:val="005335A3"/>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27B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1ABD"/>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9C0"/>
    <w:rsid w:val="00600B5B"/>
    <w:rsid w:val="00600BD8"/>
    <w:rsid w:val="00601DA8"/>
    <w:rsid w:val="00602F7B"/>
    <w:rsid w:val="00602FFD"/>
    <w:rsid w:val="00603199"/>
    <w:rsid w:val="006035C1"/>
    <w:rsid w:val="0060461F"/>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259F"/>
    <w:rsid w:val="00654DE9"/>
    <w:rsid w:val="0065553C"/>
    <w:rsid w:val="006555F9"/>
    <w:rsid w:val="00655D9C"/>
    <w:rsid w:val="00655F34"/>
    <w:rsid w:val="00656CFA"/>
    <w:rsid w:val="00660761"/>
    <w:rsid w:val="00660945"/>
    <w:rsid w:val="00660BAB"/>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3DAF"/>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916"/>
    <w:rsid w:val="006E1B17"/>
    <w:rsid w:val="006E1B33"/>
    <w:rsid w:val="006E206E"/>
    <w:rsid w:val="006E2257"/>
    <w:rsid w:val="006E270A"/>
    <w:rsid w:val="006E3333"/>
    <w:rsid w:val="006E340E"/>
    <w:rsid w:val="006E363A"/>
    <w:rsid w:val="006E3CAB"/>
    <w:rsid w:val="006E4792"/>
    <w:rsid w:val="006E4CD4"/>
    <w:rsid w:val="006E50A0"/>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190"/>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3708"/>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96E"/>
    <w:rsid w:val="007D1E04"/>
    <w:rsid w:val="007D23AB"/>
    <w:rsid w:val="007D23CE"/>
    <w:rsid w:val="007D26A4"/>
    <w:rsid w:val="007D33AD"/>
    <w:rsid w:val="007D57B6"/>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194"/>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289C"/>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5B8"/>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1271"/>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43E"/>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879E6"/>
    <w:rsid w:val="00A904DB"/>
    <w:rsid w:val="00A90F77"/>
    <w:rsid w:val="00A93D35"/>
    <w:rsid w:val="00AA5BB7"/>
    <w:rsid w:val="00AA5DF4"/>
    <w:rsid w:val="00AB015D"/>
    <w:rsid w:val="00AB081F"/>
    <w:rsid w:val="00AB0B43"/>
    <w:rsid w:val="00AB0D4C"/>
    <w:rsid w:val="00AB2099"/>
    <w:rsid w:val="00AB2A2B"/>
    <w:rsid w:val="00AB3592"/>
    <w:rsid w:val="00AB4AC9"/>
    <w:rsid w:val="00AB5DD7"/>
    <w:rsid w:val="00AB67E8"/>
    <w:rsid w:val="00AC06F0"/>
    <w:rsid w:val="00AC338E"/>
    <w:rsid w:val="00AC4B96"/>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3C22"/>
    <w:rsid w:val="00AE4A52"/>
    <w:rsid w:val="00AE4D2A"/>
    <w:rsid w:val="00AE67EC"/>
    <w:rsid w:val="00AE68F1"/>
    <w:rsid w:val="00AE7FAD"/>
    <w:rsid w:val="00AF05BB"/>
    <w:rsid w:val="00AF1073"/>
    <w:rsid w:val="00AF363C"/>
    <w:rsid w:val="00AF3817"/>
    <w:rsid w:val="00AF5EB4"/>
    <w:rsid w:val="00AF5F0A"/>
    <w:rsid w:val="00AF7A74"/>
    <w:rsid w:val="00B002A7"/>
    <w:rsid w:val="00B00B0C"/>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3993"/>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77A52"/>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06D9"/>
    <w:rsid w:val="00BB1F55"/>
    <w:rsid w:val="00BB2787"/>
    <w:rsid w:val="00BB2850"/>
    <w:rsid w:val="00BB2B42"/>
    <w:rsid w:val="00BB2E9A"/>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166"/>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772"/>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BC1"/>
    <w:rsid w:val="00C94D87"/>
    <w:rsid w:val="00C95346"/>
    <w:rsid w:val="00C95376"/>
    <w:rsid w:val="00C9636D"/>
    <w:rsid w:val="00C976E1"/>
    <w:rsid w:val="00CA3710"/>
    <w:rsid w:val="00CA4086"/>
    <w:rsid w:val="00CA497B"/>
    <w:rsid w:val="00CA7167"/>
    <w:rsid w:val="00CB0BA7"/>
    <w:rsid w:val="00CB0DF1"/>
    <w:rsid w:val="00CB13C6"/>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534"/>
    <w:rsid w:val="00CC48AF"/>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3E83"/>
    <w:rsid w:val="00D26C4C"/>
    <w:rsid w:val="00D2764B"/>
    <w:rsid w:val="00D27F29"/>
    <w:rsid w:val="00D30F76"/>
    <w:rsid w:val="00D310BE"/>
    <w:rsid w:val="00D3155B"/>
    <w:rsid w:val="00D35CF1"/>
    <w:rsid w:val="00D36D6C"/>
    <w:rsid w:val="00D40113"/>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4E20"/>
    <w:rsid w:val="00DD55F8"/>
    <w:rsid w:val="00DD5AFE"/>
    <w:rsid w:val="00DD6DBD"/>
    <w:rsid w:val="00DE04F8"/>
    <w:rsid w:val="00DE0FF3"/>
    <w:rsid w:val="00DE696D"/>
    <w:rsid w:val="00DE762C"/>
    <w:rsid w:val="00DF189F"/>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83E"/>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0A59"/>
    <w:rsid w:val="00E65FB5"/>
    <w:rsid w:val="00E6673F"/>
    <w:rsid w:val="00E66A76"/>
    <w:rsid w:val="00E66DAB"/>
    <w:rsid w:val="00E67BAA"/>
    <w:rsid w:val="00E722EF"/>
    <w:rsid w:val="00E72767"/>
    <w:rsid w:val="00E74D19"/>
    <w:rsid w:val="00E75009"/>
    <w:rsid w:val="00E751AF"/>
    <w:rsid w:val="00E752BB"/>
    <w:rsid w:val="00E75C24"/>
    <w:rsid w:val="00E76890"/>
    <w:rsid w:val="00E76E8A"/>
    <w:rsid w:val="00E82CB9"/>
    <w:rsid w:val="00E83411"/>
    <w:rsid w:val="00E86601"/>
    <w:rsid w:val="00E87F48"/>
    <w:rsid w:val="00E87FDC"/>
    <w:rsid w:val="00E902BF"/>
    <w:rsid w:val="00E905B0"/>
    <w:rsid w:val="00E906A2"/>
    <w:rsid w:val="00E92759"/>
    <w:rsid w:val="00E92CAE"/>
    <w:rsid w:val="00E93D63"/>
    <w:rsid w:val="00E93FD7"/>
    <w:rsid w:val="00EA022C"/>
    <w:rsid w:val="00EA1BCD"/>
    <w:rsid w:val="00EA3439"/>
    <w:rsid w:val="00EA38F2"/>
    <w:rsid w:val="00EA393F"/>
    <w:rsid w:val="00EA40FB"/>
    <w:rsid w:val="00EA4AAC"/>
    <w:rsid w:val="00EA4E89"/>
    <w:rsid w:val="00EA50D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528"/>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110"/>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B20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AB2099"/>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455620">
      <w:bodyDiv w:val="1"/>
      <w:marLeft w:val="0"/>
      <w:marRight w:val="0"/>
      <w:marTop w:val="0"/>
      <w:marBottom w:val="0"/>
      <w:divBdr>
        <w:top w:val="none" w:sz="0" w:space="0" w:color="auto"/>
        <w:left w:val="none" w:sz="0" w:space="0" w:color="auto"/>
        <w:bottom w:val="none" w:sz="0" w:space="0" w:color="auto"/>
        <w:right w:val="none" w:sz="0" w:space="0" w:color="auto"/>
      </w:divBdr>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51822742">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991106647">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0383469">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22525782-512A-459B-8A38-391D81489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1C8D7438-DCCF-4F7D-97C8-E8875FCB4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1532</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1793</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2026-03-05T08:43:00Z</dcterms:created>
  <dcterms:modified xsi:type="dcterms:W3CDTF">2026-03-05T08:43:00Z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