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4EE4" w14:textId="16C0EAEB" w:rsidR="00611D90" w:rsidRPr="003C7846" w:rsidRDefault="6E4913AB" w:rsidP="61D361F6">
      <w:pPr>
        <w:spacing w:after="600"/>
        <w:jc w:val="center"/>
        <w:rPr>
          <w:b/>
          <w:iCs/>
          <w:lang w:val="en-IE"/>
        </w:rPr>
      </w:pPr>
      <w:r w:rsidRPr="003C7846">
        <w:rPr>
          <w:b/>
          <w:lang w:val="en-IE"/>
        </w:rPr>
        <w:t xml:space="preserve">Follow up to the European Parliament non-legislative resolution on </w:t>
      </w:r>
      <w:r w:rsidR="070F70C1" w:rsidRPr="00522C67">
        <w:rPr>
          <w:b/>
          <w:iCs/>
          <w:lang w:val="en-IE"/>
        </w:rPr>
        <w:t>Protecting EU consumers against the practices of certain e-commerce platforms: the case of child-like sex dolls, weapons and other illegal products and material</w:t>
      </w:r>
    </w:p>
    <w:p w14:paraId="705A9579" w14:textId="7D21268F" w:rsidR="003711D7" w:rsidRPr="00522C67" w:rsidRDefault="6E4913AB" w:rsidP="003711D7">
      <w:pPr>
        <w:numPr>
          <w:ilvl w:val="0"/>
          <w:numId w:val="9"/>
        </w:numPr>
        <w:spacing w:after="240" w:line="240" w:lineRule="auto"/>
        <w:ind w:left="567" w:hanging="567"/>
        <w:jc w:val="both"/>
        <w:rPr>
          <w:lang w:val="en-IE"/>
        </w:rPr>
      </w:pPr>
      <w:r w:rsidRPr="003C7846">
        <w:rPr>
          <w:b/>
          <w:bCs/>
          <w:szCs w:val="24"/>
          <w:lang w:val="en-IE"/>
        </w:rPr>
        <w:t xml:space="preserve">Resolution tabled pursuant to Rule </w:t>
      </w:r>
      <w:r w:rsidR="77F3B48B" w:rsidRPr="00522C67">
        <w:rPr>
          <w:b/>
          <w:bCs/>
          <w:szCs w:val="24"/>
          <w:lang w:val="en-IE"/>
        </w:rPr>
        <w:t>136 (2)</w:t>
      </w:r>
      <w:r w:rsidR="77F3B48B" w:rsidRPr="003C7846">
        <w:rPr>
          <w:b/>
          <w:bCs/>
          <w:i/>
          <w:iCs/>
          <w:szCs w:val="24"/>
          <w:lang w:val="en-IE"/>
        </w:rPr>
        <w:t xml:space="preserve"> </w:t>
      </w:r>
      <w:r w:rsidRPr="003C7846">
        <w:rPr>
          <w:b/>
          <w:bCs/>
          <w:szCs w:val="24"/>
          <w:lang w:val="en-IE"/>
        </w:rPr>
        <w:t xml:space="preserve">of the European Parliament's Rules of procedure </w:t>
      </w:r>
    </w:p>
    <w:p w14:paraId="5ACB1128" w14:textId="75559301" w:rsidR="003711D7" w:rsidRPr="00522C67" w:rsidRDefault="6E4913AB" w:rsidP="003711D7">
      <w:pPr>
        <w:numPr>
          <w:ilvl w:val="0"/>
          <w:numId w:val="9"/>
        </w:numPr>
        <w:spacing w:after="240" w:line="240" w:lineRule="auto"/>
        <w:ind w:left="567" w:hanging="567"/>
        <w:jc w:val="both"/>
        <w:rPr>
          <w:i/>
          <w:iCs/>
          <w:szCs w:val="24"/>
        </w:rPr>
      </w:pPr>
      <w:r w:rsidRPr="00522C67">
        <w:rPr>
          <w:b/>
          <w:bCs/>
        </w:rPr>
        <w:t xml:space="preserve">References: </w:t>
      </w:r>
      <w:r w:rsidR="070F70C1" w:rsidRPr="00522C67">
        <w:t>2025/2971(RSP) / B10-0500/2025</w:t>
      </w:r>
      <w:r w:rsidR="003602F0" w:rsidRPr="00522C67">
        <w:t xml:space="preserve"> </w:t>
      </w:r>
      <w:r w:rsidR="070F70C1" w:rsidRPr="00522C67">
        <w:t>/ P10_TA(2025)0301</w:t>
      </w:r>
    </w:p>
    <w:p w14:paraId="2835A73D" w14:textId="6EF577E9" w:rsidR="00377C90" w:rsidRPr="003C7846" w:rsidRDefault="6E4913AB" w:rsidP="003711D7">
      <w:pPr>
        <w:numPr>
          <w:ilvl w:val="0"/>
          <w:numId w:val="9"/>
        </w:numPr>
        <w:spacing w:after="240" w:line="240" w:lineRule="auto"/>
        <w:ind w:left="567" w:hanging="567"/>
        <w:jc w:val="both"/>
        <w:rPr>
          <w:i/>
          <w:iCs/>
          <w:szCs w:val="24"/>
          <w:lang w:val="en-IE"/>
        </w:rPr>
      </w:pPr>
      <w:r w:rsidRPr="003C7846">
        <w:rPr>
          <w:b/>
          <w:bCs/>
          <w:szCs w:val="24"/>
          <w:lang w:val="en-IE"/>
        </w:rPr>
        <w:t xml:space="preserve">Date of adoption of the resolution: </w:t>
      </w:r>
      <w:r w:rsidR="001A2801" w:rsidRPr="00522C67">
        <w:rPr>
          <w:szCs w:val="24"/>
          <w:lang w:val="en-IE"/>
        </w:rPr>
        <w:t xml:space="preserve">26 </w:t>
      </w:r>
      <w:r w:rsidR="070F70C1" w:rsidRPr="00522C67">
        <w:rPr>
          <w:szCs w:val="24"/>
          <w:lang w:val="en-IE"/>
        </w:rPr>
        <w:t>November 2025</w:t>
      </w:r>
      <w:r w:rsidR="00C763F4" w:rsidRPr="003C7846">
        <w:rPr>
          <w:i/>
          <w:iCs/>
          <w:szCs w:val="24"/>
          <w:lang w:val="en-IE"/>
        </w:rPr>
        <w:t xml:space="preserve"> </w:t>
      </w:r>
    </w:p>
    <w:p w14:paraId="2D5D8795" w14:textId="3448706C" w:rsidR="00377C90" w:rsidRPr="00522C67" w:rsidRDefault="6E4913AB" w:rsidP="61D361F6">
      <w:pPr>
        <w:numPr>
          <w:ilvl w:val="0"/>
          <w:numId w:val="9"/>
        </w:numPr>
        <w:spacing w:after="240" w:line="240" w:lineRule="auto"/>
        <w:ind w:left="567" w:hanging="567"/>
        <w:jc w:val="both"/>
        <w:rPr>
          <w:i/>
          <w:iCs/>
          <w:szCs w:val="24"/>
          <w:lang w:val="en-IE"/>
        </w:rPr>
      </w:pPr>
      <w:r w:rsidRPr="00522C67">
        <w:rPr>
          <w:b/>
          <w:bCs/>
          <w:szCs w:val="24"/>
          <w:lang w:val="en-IE"/>
        </w:rPr>
        <w:t>Competent Parliamentary Committee:</w:t>
      </w:r>
      <w:r w:rsidRPr="00522C67">
        <w:rPr>
          <w:szCs w:val="24"/>
          <w:lang w:val="en-IE"/>
        </w:rPr>
        <w:t xml:space="preserve"> </w:t>
      </w:r>
      <w:r w:rsidR="070F70C1" w:rsidRPr="003C7846">
        <w:rPr>
          <w:szCs w:val="24"/>
          <w:lang w:val="en-IE"/>
        </w:rPr>
        <w:t>N/A</w:t>
      </w:r>
    </w:p>
    <w:p w14:paraId="31DF3E1A" w14:textId="0914CE80" w:rsidR="222DD6FD" w:rsidRPr="003C7846" w:rsidRDefault="6DBE311E" w:rsidP="61D361F6">
      <w:pPr>
        <w:widowControl w:val="0"/>
        <w:numPr>
          <w:ilvl w:val="0"/>
          <w:numId w:val="9"/>
        </w:numPr>
        <w:spacing w:after="240" w:line="240" w:lineRule="auto"/>
        <w:ind w:left="567" w:hanging="567"/>
        <w:jc w:val="both"/>
        <w:rPr>
          <w:lang w:val="en-IE"/>
        </w:rPr>
      </w:pPr>
      <w:r w:rsidRPr="003C7846">
        <w:rPr>
          <w:b/>
          <w:bCs/>
          <w:szCs w:val="24"/>
          <w:lang w:val="en-IE"/>
        </w:rPr>
        <w:t>Brief analysis/ assessment of the resolution and requests made in it</w:t>
      </w:r>
    </w:p>
    <w:p w14:paraId="11FE14B5" w14:textId="0804A444" w:rsidR="222DD6FD" w:rsidRPr="00522C67" w:rsidRDefault="6DBE311E" w:rsidP="61D361F6">
      <w:pPr>
        <w:jc w:val="both"/>
        <w:rPr>
          <w:szCs w:val="24"/>
          <w:lang w:val="en-IE"/>
        </w:rPr>
      </w:pPr>
      <w:r w:rsidRPr="003C7846">
        <w:rPr>
          <w:szCs w:val="24"/>
          <w:lang w:val="en-IE"/>
        </w:rPr>
        <w:t xml:space="preserve">The resolution </w:t>
      </w:r>
      <w:r w:rsidRPr="003C7846">
        <w:rPr>
          <w:b/>
          <w:bCs/>
          <w:szCs w:val="24"/>
          <w:lang w:val="en-IE"/>
        </w:rPr>
        <w:t>condemns the recent sale of childlike</w:t>
      </w:r>
      <w:r w:rsidRPr="003C7846">
        <w:rPr>
          <w:szCs w:val="24"/>
          <w:lang w:val="en-IE"/>
        </w:rPr>
        <w:t xml:space="preserve"> </w:t>
      </w:r>
      <w:r w:rsidRPr="003C7846">
        <w:rPr>
          <w:b/>
          <w:bCs/>
          <w:szCs w:val="24"/>
          <w:lang w:val="en-IE"/>
        </w:rPr>
        <w:t>sexualised objects</w:t>
      </w:r>
      <w:r w:rsidRPr="003C7846">
        <w:rPr>
          <w:szCs w:val="24"/>
          <w:lang w:val="en-IE"/>
        </w:rPr>
        <w:t xml:space="preserve"> by SHEIN in F</w:t>
      </w:r>
      <w:r w:rsidR="6FC291FB" w:rsidRPr="003C7846">
        <w:rPr>
          <w:szCs w:val="24"/>
          <w:lang w:val="en-IE"/>
        </w:rPr>
        <w:t>rance</w:t>
      </w:r>
      <w:r w:rsidRPr="003C7846">
        <w:rPr>
          <w:szCs w:val="24"/>
          <w:lang w:val="en-IE"/>
        </w:rPr>
        <w:t xml:space="preserve">. It emphasises that this issue is the result of inadequate oversight </w:t>
      </w:r>
      <w:r w:rsidR="72F2AB54" w:rsidRPr="003C7846">
        <w:rPr>
          <w:szCs w:val="24"/>
          <w:lang w:val="en-IE"/>
        </w:rPr>
        <w:t xml:space="preserve">by the platform </w:t>
      </w:r>
      <w:r w:rsidRPr="003C7846">
        <w:rPr>
          <w:szCs w:val="24"/>
          <w:lang w:val="en-IE"/>
        </w:rPr>
        <w:t xml:space="preserve">rather than being isolated and that </w:t>
      </w:r>
      <w:r w:rsidRPr="003C7846">
        <w:rPr>
          <w:b/>
          <w:bCs/>
          <w:szCs w:val="24"/>
          <w:lang w:val="en-IE"/>
        </w:rPr>
        <w:t>it demonstrates a systemic failure</w:t>
      </w:r>
      <w:r w:rsidRPr="003C7846">
        <w:rPr>
          <w:szCs w:val="24"/>
          <w:lang w:val="en-IE"/>
        </w:rPr>
        <w:t xml:space="preserve">. The European Parliament </w:t>
      </w:r>
      <w:r w:rsidRPr="003C7846">
        <w:rPr>
          <w:b/>
          <w:bCs/>
          <w:szCs w:val="24"/>
          <w:lang w:val="en-IE"/>
        </w:rPr>
        <w:t>d</w:t>
      </w:r>
      <w:r w:rsidRPr="00522C67">
        <w:rPr>
          <w:b/>
          <w:bCs/>
          <w:szCs w:val="24"/>
          <w:lang w:val="en-IE"/>
        </w:rPr>
        <w:t>eplores the slow progress of the investigations</w:t>
      </w:r>
      <w:r w:rsidRPr="00522C67">
        <w:rPr>
          <w:szCs w:val="24"/>
          <w:lang w:val="en-IE"/>
        </w:rPr>
        <w:t xml:space="preserve"> initiated by the Commission and the </w:t>
      </w:r>
      <w:r w:rsidR="33A907B4" w:rsidRPr="00522C67">
        <w:rPr>
          <w:szCs w:val="24"/>
          <w:lang w:val="en-IE"/>
        </w:rPr>
        <w:t>Consumer Protection Cooperation (</w:t>
      </w:r>
      <w:r w:rsidRPr="00522C67">
        <w:rPr>
          <w:szCs w:val="24"/>
          <w:lang w:val="en-IE"/>
        </w:rPr>
        <w:t>CPC</w:t>
      </w:r>
      <w:r w:rsidR="3E123142" w:rsidRPr="00522C67">
        <w:rPr>
          <w:szCs w:val="24"/>
          <w:lang w:val="en-IE"/>
        </w:rPr>
        <w:t>)</w:t>
      </w:r>
      <w:r w:rsidRPr="00522C67">
        <w:rPr>
          <w:szCs w:val="24"/>
          <w:lang w:val="en-IE"/>
        </w:rPr>
        <w:t xml:space="preserve"> Network into non-EU online platforms for alleged violations of EU product safety and consumer laws and into </w:t>
      </w:r>
      <w:r w:rsidR="74ACEF29" w:rsidRPr="00522C67">
        <w:rPr>
          <w:szCs w:val="24"/>
          <w:lang w:val="en-IE"/>
        </w:rPr>
        <w:t>v</w:t>
      </w:r>
      <w:r w:rsidR="667BA92A" w:rsidRPr="00522C67">
        <w:rPr>
          <w:szCs w:val="24"/>
          <w:lang w:val="en-IE"/>
        </w:rPr>
        <w:t>ery large online platforms and search engines (</w:t>
      </w:r>
      <w:r w:rsidRPr="00522C67">
        <w:rPr>
          <w:szCs w:val="24"/>
          <w:lang w:val="en-IE"/>
        </w:rPr>
        <w:t>VLOPs</w:t>
      </w:r>
      <w:r w:rsidR="3C3BA60A" w:rsidRPr="00522C67">
        <w:rPr>
          <w:szCs w:val="24"/>
          <w:lang w:val="en-IE"/>
        </w:rPr>
        <w:t>)</w:t>
      </w:r>
      <w:r w:rsidRPr="00522C67">
        <w:rPr>
          <w:szCs w:val="24"/>
          <w:lang w:val="en-IE"/>
        </w:rPr>
        <w:t>, in particular under the D</w:t>
      </w:r>
      <w:r w:rsidR="24CBEFC0" w:rsidRPr="00522C67">
        <w:rPr>
          <w:szCs w:val="24"/>
          <w:lang w:val="en-IE"/>
        </w:rPr>
        <w:t xml:space="preserve">igital </w:t>
      </w:r>
      <w:r w:rsidRPr="00522C67">
        <w:rPr>
          <w:szCs w:val="24"/>
          <w:lang w:val="en-IE"/>
        </w:rPr>
        <w:t>S</w:t>
      </w:r>
      <w:r w:rsidR="35CAD3BD" w:rsidRPr="00522C67">
        <w:rPr>
          <w:szCs w:val="24"/>
          <w:lang w:val="en-IE"/>
        </w:rPr>
        <w:t xml:space="preserve">ervices </w:t>
      </w:r>
      <w:r w:rsidRPr="00522C67">
        <w:rPr>
          <w:szCs w:val="24"/>
          <w:lang w:val="en-IE"/>
        </w:rPr>
        <w:t>A</w:t>
      </w:r>
      <w:r w:rsidR="644A7A9D" w:rsidRPr="00522C67">
        <w:rPr>
          <w:szCs w:val="24"/>
          <w:lang w:val="en-IE"/>
        </w:rPr>
        <w:t>ct (DSA)</w:t>
      </w:r>
      <w:r w:rsidRPr="00522C67">
        <w:rPr>
          <w:szCs w:val="24"/>
          <w:lang w:val="en-IE"/>
        </w:rPr>
        <w:t xml:space="preserve">; </w:t>
      </w:r>
      <w:r w:rsidR="75247B17" w:rsidRPr="00522C67">
        <w:rPr>
          <w:szCs w:val="24"/>
          <w:lang w:val="en-IE"/>
        </w:rPr>
        <w:t xml:space="preserve">and </w:t>
      </w:r>
      <w:r w:rsidRPr="00522C67">
        <w:rPr>
          <w:szCs w:val="24"/>
          <w:lang w:val="en-IE"/>
        </w:rPr>
        <w:t xml:space="preserve">regrets that investigative procedures often extend over many months or even years. </w:t>
      </w:r>
    </w:p>
    <w:p w14:paraId="5C5EBE57" w14:textId="753B5E00" w:rsidR="222DD6FD" w:rsidRPr="003C7846" w:rsidRDefault="222DD6FD" w:rsidP="61D361F6">
      <w:pPr>
        <w:jc w:val="both"/>
        <w:rPr>
          <w:b/>
          <w:bCs/>
          <w:szCs w:val="24"/>
          <w:lang w:val="en-IE"/>
        </w:rPr>
      </w:pPr>
    </w:p>
    <w:p w14:paraId="0FE07F3F" w14:textId="5A060ADF" w:rsidR="222DD6FD" w:rsidRPr="003C7846" w:rsidRDefault="6DBE311E" w:rsidP="61D361F6">
      <w:pPr>
        <w:jc w:val="both"/>
        <w:rPr>
          <w:szCs w:val="24"/>
          <w:lang w:val="en-IE"/>
        </w:rPr>
      </w:pPr>
      <w:r w:rsidRPr="00522C67">
        <w:rPr>
          <w:szCs w:val="24"/>
          <w:lang w:val="en-IE"/>
        </w:rPr>
        <w:t>The resolution urges the Commission to shift from dialogue to decisive enforcemen</w:t>
      </w:r>
      <w:r w:rsidR="43A87D6F" w:rsidRPr="00522C67">
        <w:rPr>
          <w:szCs w:val="24"/>
          <w:lang w:val="en-IE"/>
        </w:rPr>
        <w:t>t</w:t>
      </w:r>
      <w:r w:rsidR="1E9A6D5D" w:rsidRPr="00522C67">
        <w:rPr>
          <w:szCs w:val="24"/>
          <w:lang w:val="en-IE"/>
        </w:rPr>
        <w:t xml:space="preserve">, </w:t>
      </w:r>
      <w:r w:rsidR="00157641" w:rsidRPr="00522C67">
        <w:rPr>
          <w:szCs w:val="24"/>
          <w:lang w:val="en-IE"/>
        </w:rPr>
        <w:t xml:space="preserve">using </w:t>
      </w:r>
      <w:r w:rsidRPr="00522C67">
        <w:rPr>
          <w:szCs w:val="24"/>
          <w:lang w:val="en-IE"/>
        </w:rPr>
        <w:t>all available instruments to ensure platforms</w:t>
      </w:r>
      <w:r w:rsidR="49EB2504" w:rsidRPr="00522C67">
        <w:rPr>
          <w:szCs w:val="24"/>
          <w:lang w:val="en-IE"/>
        </w:rPr>
        <w:t>’</w:t>
      </w:r>
      <w:r w:rsidRPr="00522C67">
        <w:rPr>
          <w:szCs w:val="24"/>
          <w:lang w:val="en-IE"/>
        </w:rPr>
        <w:t xml:space="preserve"> compliance, with a focus on </w:t>
      </w:r>
      <w:r w:rsidR="3DDF0384" w:rsidRPr="00522C67">
        <w:rPr>
          <w:szCs w:val="24"/>
          <w:lang w:val="en-IE"/>
        </w:rPr>
        <w:t>recommender system</w:t>
      </w:r>
      <w:r w:rsidRPr="00522C67">
        <w:rPr>
          <w:szCs w:val="24"/>
          <w:lang w:val="en-IE"/>
        </w:rPr>
        <w:t xml:space="preserve">s, compliance by design, improved traceability, and </w:t>
      </w:r>
      <w:r w:rsidR="1DE6B6A1" w:rsidRPr="00522C67">
        <w:rPr>
          <w:szCs w:val="24"/>
          <w:lang w:val="en-IE"/>
        </w:rPr>
        <w:t xml:space="preserve">“know your business customer”. </w:t>
      </w:r>
      <w:r w:rsidRPr="00522C67">
        <w:rPr>
          <w:szCs w:val="24"/>
          <w:lang w:val="en-IE"/>
        </w:rPr>
        <w:t xml:space="preserve">The </w:t>
      </w:r>
      <w:r w:rsidR="4C46381B" w:rsidRPr="00522C67">
        <w:rPr>
          <w:szCs w:val="24"/>
          <w:lang w:val="en-IE"/>
        </w:rPr>
        <w:t>European Parliament</w:t>
      </w:r>
      <w:r w:rsidRPr="00522C67">
        <w:rPr>
          <w:szCs w:val="24"/>
          <w:lang w:val="en-IE"/>
        </w:rPr>
        <w:t xml:space="preserve"> believes that procedures </w:t>
      </w:r>
      <w:r w:rsidR="1F587BA1" w:rsidRPr="00522C67">
        <w:rPr>
          <w:szCs w:val="24"/>
          <w:lang w:val="en-IE"/>
        </w:rPr>
        <w:t xml:space="preserve">under the DSA </w:t>
      </w:r>
      <w:r w:rsidRPr="00522C67">
        <w:rPr>
          <w:szCs w:val="24"/>
          <w:lang w:val="en-IE"/>
        </w:rPr>
        <w:t>are</w:t>
      </w:r>
      <w:r w:rsidRPr="00522C67">
        <w:rPr>
          <w:b/>
          <w:bCs/>
          <w:szCs w:val="24"/>
          <w:lang w:val="en-IE"/>
        </w:rPr>
        <w:t xml:space="preserve"> too length</w:t>
      </w:r>
      <w:r w:rsidR="3D44A541" w:rsidRPr="00522C67">
        <w:rPr>
          <w:b/>
          <w:bCs/>
          <w:szCs w:val="24"/>
          <w:lang w:val="en-IE"/>
        </w:rPr>
        <w:t>y</w:t>
      </w:r>
      <w:r w:rsidR="3D44A541" w:rsidRPr="00522C67">
        <w:rPr>
          <w:szCs w:val="24"/>
          <w:lang w:val="en-IE"/>
        </w:rPr>
        <w:t>, u</w:t>
      </w:r>
      <w:r w:rsidRPr="00522C67">
        <w:rPr>
          <w:szCs w:val="24"/>
          <w:lang w:val="en-IE"/>
        </w:rPr>
        <w:t xml:space="preserve">rges the Commission to bring investigations to a conclusion and to apply more effective sanctions in a timely manner. </w:t>
      </w:r>
      <w:r w:rsidR="0F79F0C9" w:rsidRPr="00522C67">
        <w:rPr>
          <w:szCs w:val="24"/>
          <w:lang w:val="en-IE"/>
        </w:rPr>
        <w:t>The resolution s</w:t>
      </w:r>
      <w:r w:rsidRPr="003C7846">
        <w:rPr>
          <w:szCs w:val="24"/>
          <w:lang w:val="en-IE"/>
        </w:rPr>
        <w:t xml:space="preserve">tresses that the </w:t>
      </w:r>
      <w:r w:rsidRPr="003C7846">
        <w:rPr>
          <w:b/>
          <w:bCs/>
          <w:szCs w:val="24"/>
          <w:lang w:val="en-IE"/>
        </w:rPr>
        <w:t>suspension of the operation of online marketplaces</w:t>
      </w:r>
      <w:r w:rsidRPr="003C7846">
        <w:rPr>
          <w:szCs w:val="24"/>
          <w:lang w:val="en-IE"/>
        </w:rPr>
        <w:t xml:space="preserve"> should no longer be treated as an exceptional, last resort measure. </w:t>
      </w:r>
      <w:r w:rsidR="77D2A358" w:rsidRPr="003C7846">
        <w:rPr>
          <w:szCs w:val="24"/>
          <w:lang w:val="en-IE"/>
        </w:rPr>
        <w:t>The Parliament u</w:t>
      </w:r>
      <w:r w:rsidRPr="003C7846">
        <w:rPr>
          <w:szCs w:val="24"/>
          <w:lang w:val="en-IE"/>
        </w:rPr>
        <w:t xml:space="preserve">rges </w:t>
      </w:r>
      <w:r w:rsidRPr="003C7846">
        <w:rPr>
          <w:b/>
          <w:bCs/>
          <w:szCs w:val="24"/>
          <w:lang w:val="en-IE"/>
        </w:rPr>
        <w:t>to use interim measures</w:t>
      </w:r>
      <w:r w:rsidRPr="003C7846">
        <w:rPr>
          <w:szCs w:val="24"/>
          <w:lang w:val="en-IE"/>
        </w:rPr>
        <w:t xml:space="preserve"> under the DSA, including temporary suspension in case of serious or systematic breaches of EU law (such as in the </w:t>
      </w:r>
      <w:r w:rsidR="541B8152" w:rsidRPr="003C7846">
        <w:rPr>
          <w:szCs w:val="24"/>
          <w:lang w:val="en-IE"/>
        </w:rPr>
        <w:t xml:space="preserve">SHEIN </w:t>
      </w:r>
      <w:r w:rsidRPr="003C7846">
        <w:rPr>
          <w:szCs w:val="24"/>
          <w:lang w:val="en-IE"/>
        </w:rPr>
        <w:t>case)</w:t>
      </w:r>
      <w:r w:rsidR="24E06760" w:rsidRPr="003C7846">
        <w:rPr>
          <w:szCs w:val="24"/>
          <w:lang w:val="en-IE"/>
        </w:rPr>
        <w:t xml:space="preserve"> and n</w:t>
      </w:r>
      <w:r w:rsidRPr="003C7846">
        <w:rPr>
          <w:szCs w:val="24"/>
          <w:lang w:val="en-IE"/>
        </w:rPr>
        <w:t>otes that</w:t>
      </w:r>
      <w:r w:rsidR="35EF667E" w:rsidRPr="003C7846">
        <w:rPr>
          <w:szCs w:val="24"/>
          <w:lang w:val="en-IE"/>
        </w:rPr>
        <w:t xml:space="preserve"> the</w:t>
      </w:r>
      <w:r w:rsidRPr="003C7846">
        <w:rPr>
          <w:szCs w:val="24"/>
          <w:lang w:val="en-IE"/>
        </w:rPr>
        <w:t xml:space="preserve"> </w:t>
      </w:r>
      <w:r w:rsidRPr="003C7846">
        <w:rPr>
          <w:b/>
          <w:bCs/>
          <w:szCs w:val="24"/>
          <w:lang w:val="en-IE"/>
        </w:rPr>
        <w:t>system is more reactive than preventive</w:t>
      </w:r>
      <w:r w:rsidRPr="003C7846">
        <w:rPr>
          <w:szCs w:val="24"/>
          <w:lang w:val="en-IE"/>
        </w:rPr>
        <w:t xml:space="preserve">, as authorities intervene only after dangerous products have been sold to consumers. </w:t>
      </w:r>
      <w:r w:rsidR="75C9D8EE" w:rsidRPr="003C7846">
        <w:rPr>
          <w:szCs w:val="24"/>
          <w:lang w:val="en-IE"/>
        </w:rPr>
        <w:t>The resolution c</w:t>
      </w:r>
      <w:r w:rsidRPr="003C7846">
        <w:rPr>
          <w:szCs w:val="24"/>
          <w:lang w:val="en-IE"/>
        </w:rPr>
        <w:t xml:space="preserve">alls for all sellers operating on online marketplaces to be required to provide a verifiable return address and contact point within the EU. </w:t>
      </w:r>
    </w:p>
    <w:p w14:paraId="03C98941" w14:textId="2A3BC1FE" w:rsidR="222DD6FD" w:rsidRPr="003C7846" w:rsidRDefault="222DD6FD" w:rsidP="61D361F6">
      <w:pPr>
        <w:jc w:val="both"/>
        <w:rPr>
          <w:szCs w:val="24"/>
          <w:lang w:val="en-IE"/>
        </w:rPr>
      </w:pPr>
    </w:p>
    <w:p w14:paraId="04237C70" w14:textId="757E707B" w:rsidR="222DD6FD" w:rsidRPr="00522C67" w:rsidRDefault="73397D61" w:rsidP="3AE6CD2C">
      <w:pPr>
        <w:jc w:val="both"/>
        <w:rPr>
          <w:lang w:val="en-IE"/>
        </w:rPr>
      </w:pPr>
      <w:r w:rsidRPr="00522C67">
        <w:rPr>
          <w:lang w:val="en-IE"/>
        </w:rPr>
        <w:t xml:space="preserve">The resolution also warns of </w:t>
      </w:r>
      <w:r w:rsidRPr="00522C67">
        <w:rPr>
          <w:b/>
          <w:bCs/>
          <w:lang w:val="en-IE"/>
        </w:rPr>
        <w:t xml:space="preserve">shortcomings </w:t>
      </w:r>
      <w:r w:rsidRPr="00522C67">
        <w:rPr>
          <w:lang w:val="en-IE"/>
        </w:rPr>
        <w:t xml:space="preserve">in enforcement at </w:t>
      </w:r>
      <w:r w:rsidRPr="00522C67">
        <w:rPr>
          <w:b/>
          <w:bCs/>
          <w:lang w:val="en-IE"/>
        </w:rPr>
        <w:t>Member States</w:t>
      </w:r>
      <w:r w:rsidR="4403CB74" w:rsidRPr="00522C67">
        <w:rPr>
          <w:b/>
          <w:bCs/>
          <w:lang w:val="en-IE"/>
        </w:rPr>
        <w:t>’</w:t>
      </w:r>
      <w:r w:rsidRPr="00522C67">
        <w:rPr>
          <w:b/>
          <w:bCs/>
          <w:lang w:val="en-IE"/>
        </w:rPr>
        <w:t xml:space="preserve"> level</w:t>
      </w:r>
      <w:r w:rsidRPr="00522C67">
        <w:rPr>
          <w:lang w:val="en-IE"/>
        </w:rPr>
        <w:t xml:space="preserve"> due to under-resourcing and a lack of interoperable technologies. The resolution calls for the complete and </w:t>
      </w:r>
      <w:r w:rsidRPr="00522C67">
        <w:rPr>
          <w:b/>
          <w:bCs/>
          <w:lang w:val="en-IE"/>
        </w:rPr>
        <w:t xml:space="preserve">coordinated enforcement </w:t>
      </w:r>
      <w:r w:rsidRPr="00522C67">
        <w:rPr>
          <w:lang w:val="en-IE"/>
        </w:rPr>
        <w:t xml:space="preserve">of the DSA and other frameworks </w:t>
      </w:r>
      <w:r w:rsidR="3D1760AB" w:rsidRPr="00522C67">
        <w:rPr>
          <w:lang w:val="en-IE"/>
        </w:rPr>
        <w:t xml:space="preserve">- </w:t>
      </w:r>
      <w:r w:rsidR="6EC6FED4" w:rsidRPr="00522C67">
        <w:rPr>
          <w:lang w:val="en-IE"/>
        </w:rPr>
        <w:t xml:space="preserve">Digital Markets Act </w:t>
      </w:r>
      <w:r w:rsidR="0BF8384E" w:rsidRPr="00522C67">
        <w:rPr>
          <w:lang w:val="en-IE"/>
        </w:rPr>
        <w:t>(</w:t>
      </w:r>
      <w:r w:rsidRPr="00522C67">
        <w:rPr>
          <w:lang w:val="en-IE"/>
        </w:rPr>
        <w:t>DMA</w:t>
      </w:r>
      <w:r w:rsidR="4787287E" w:rsidRPr="00522C67">
        <w:rPr>
          <w:lang w:val="en-IE"/>
        </w:rPr>
        <w:t>)</w:t>
      </w:r>
      <w:r w:rsidRPr="00522C67">
        <w:rPr>
          <w:lang w:val="en-IE"/>
        </w:rPr>
        <w:t xml:space="preserve">, </w:t>
      </w:r>
      <w:r w:rsidR="3219E25D" w:rsidRPr="00522C67">
        <w:rPr>
          <w:lang w:val="en-IE"/>
        </w:rPr>
        <w:t>Market Surveillance Regulation (</w:t>
      </w:r>
      <w:r w:rsidRPr="00522C67">
        <w:rPr>
          <w:lang w:val="en-IE"/>
        </w:rPr>
        <w:t>MSR</w:t>
      </w:r>
      <w:r w:rsidR="167C1983" w:rsidRPr="00522C67">
        <w:rPr>
          <w:lang w:val="en-IE"/>
        </w:rPr>
        <w:t>)</w:t>
      </w:r>
      <w:r w:rsidRPr="00522C67">
        <w:rPr>
          <w:lang w:val="en-IE"/>
        </w:rPr>
        <w:t xml:space="preserve">, </w:t>
      </w:r>
      <w:r w:rsidR="7C1DAA86" w:rsidRPr="00522C67">
        <w:rPr>
          <w:lang w:val="en-IE"/>
        </w:rPr>
        <w:t>General Product Safety Regulation</w:t>
      </w:r>
      <w:r w:rsidR="7374E7EC" w:rsidRPr="00522C67">
        <w:rPr>
          <w:lang w:val="en-IE"/>
        </w:rPr>
        <w:t xml:space="preserve"> (G</w:t>
      </w:r>
      <w:r w:rsidRPr="00522C67">
        <w:rPr>
          <w:lang w:val="en-IE"/>
        </w:rPr>
        <w:t xml:space="preserve">PSR) </w:t>
      </w:r>
      <w:r w:rsidR="503A5CD4" w:rsidRPr="00522C67">
        <w:rPr>
          <w:lang w:val="en-IE"/>
        </w:rPr>
        <w:t xml:space="preserve">- </w:t>
      </w:r>
      <w:r w:rsidRPr="00522C67">
        <w:rPr>
          <w:lang w:val="en-IE"/>
        </w:rPr>
        <w:t>to combat non-compliance. The E</w:t>
      </w:r>
      <w:r w:rsidR="42F6F4A5" w:rsidRPr="00522C67">
        <w:rPr>
          <w:lang w:val="en-IE"/>
        </w:rPr>
        <w:t xml:space="preserve">uropean </w:t>
      </w:r>
      <w:r w:rsidRPr="00522C67">
        <w:rPr>
          <w:lang w:val="en-IE"/>
        </w:rPr>
        <w:t>P</w:t>
      </w:r>
      <w:r w:rsidR="007908C8" w:rsidRPr="00522C67">
        <w:rPr>
          <w:lang w:val="en-IE"/>
        </w:rPr>
        <w:t>arliament</w:t>
      </w:r>
      <w:r w:rsidRPr="00522C67">
        <w:rPr>
          <w:lang w:val="en-IE"/>
        </w:rPr>
        <w:t xml:space="preserve"> is urging the Commission to assess the feasibility of clearly defining 'fast fashion' and 'ultra-fast fashion'. It also considers </w:t>
      </w:r>
      <w:r w:rsidRPr="00522C67">
        <w:rPr>
          <w:b/>
          <w:bCs/>
          <w:lang w:val="en-IE"/>
        </w:rPr>
        <w:t>mystery-shopping operations</w:t>
      </w:r>
      <w:r w:rsidRPr="00522C67">
        <w:rPr>
          <w:lang w:val="en-IE"/>
        </w:rPr>
        <w:t xml:space="preserve"> to be essential for assessing product legality and safety. The P</w:t>
      </w:r>
      <w:r w:rsidR="032283B0" w:rsidRPr="00522C67">
        <w:rPr>
          <w:lang w:val="en-IE"/>
        </w:rPr>
        <w:t>arliament</w:t>
      </w:r>
      <w:r w:rsidRPr="00522C67">
        <w:rPr>
          <w:lang w:val="en-IE"/>
        </w:rPr>
        <w:t xml:space="preserve"> also believes that consumer redress must be ensured in all cases where platforms fail to comply with Art</w:t>
      </w:r>
      <w:r w:rsidR="1C3E8814" w:rsidRPr="00522C67">
        <w:rPr>
          <w:lang w:val="en-IE"/>
        </w:rPr>
        <w:t>icles</w:t>
      </w:r>
      <w:r w:rsidRPr="00522C67">
        <w:rPr>
          <w:lang w:val="en-IE"/>
        </w:rPr>
        <w:t xml:space="preserve"> 30 and 31 of the DSA. Additionally, the resolution calls for the </w:t>
      </w:r>
      <w:r w:rsidRPr="00522C67">
        <w:rPr>
          <w:b/>
          <w:bCs/>
          <w:lang w:val="en-IE"/>
        </w:rPr>
        <w:t>introduction of the handling fee</w:t>
      </w:r>
      <w:r w:rsidRPr="00522C67">
        <w:rPr>
          <w:lang w:val="en-IE"/>
        </w:rPr>
        <w:t xml:space="preserve"> to cover the increased supervisory costs of customs authorities, mentions the GSPR mechanisms, call</w:t>
      </w:r>
      <w:r w:rsidR="00AE3FAB" w:rsidRPr="00522C67">
        <w:rPr>
          <w:lang w:val="en-IE"/>
        </w:rPr>
        <w:t>s</w:t>
      </w:r>
      <w:r w:rsidRPr="00522C67">
        <w:rPr>
          <w:lang w:val="en-IE"/>
        </w:rPr>
        <w:t xml:space="preserve"> </w:t>
      </w:r>
      <w:r w:rsidR="003C7846" w:rsidRPr="00522C67">
        <w:rPr>
          <w:lang w:val="en-IE"/>
        </w:rPr>
        <w:t xml:space="preserve">for </w:t>
      </w:r>
      <w:r w:rsidRPr="00522C67">
        <w:rPr>
          <w:lang w:val="en-IE"/>
        </w:rPr>
        <w:t xml:space="preserve">the </w:t>
      </w:r>
      <w:r w:rsidR="003C7846" w:rsidRPr="00522C67">
        <w:rPr>
          <w:lang w:val="en-IE"/>
        </w:rPr>
        <w:t xml:space="preserve">future </w:t>
      </w:r>
      <w:r w:rsidRPr="00522C67">
        <w:rPr>
          <w:lang w:val="en-IE"/>
        </w:rPr>
        <w:t xml:space="preserve">Digital Fairness Act to close regulatory gaps, calls on </w:t>
      </w:r>
      <w:r w:rsidRPr="00522C67">
        <w:rPr>
          <w:lang w:val="en-IE"/>
        </w:rPr>
        <w:lastRenderedPageBreak/>
        <w:t>the revision of the MSR, of the CPC regulation, calls for the digitalisation of import procedures in customs administrations</w:t>
      </w:r>
      <w:r w:rsidR="003C7846">
        <w:rPr>
          <w:lang w:val="en-IE"/>
        </w:rPr>
        <w:t xml:space="preserve"> and refers to</w:t>
      </w:r>
      <w:r w:rsidRPr="00522C67">
        <w:rPr>
          <w:lang w:val="en-IE"/>
        </w:rPr>
        <w:t xml:space="preserve"> the negotiations for the EU Customs Reform.</w:t>
      </w:r>
    </w:p>
    <w:p w14:paraId="773B9226" w14:textId="07F2270B" w:rsidR="222DD6FD" w:rsidRPr="00522C67" w:rsidRDefault="222DD6FD" w:rsidP="61D361F6">
      <w:pPr>
        <w:jc w:val="both"/>
        <w:rPr>
          <w:b/>
          <w:bCs/>
          <w:szCs w:val="24"/>
          <w:lang w:val="en-IE"/>
        </w:rPr>
      </w:pPr>
    </w:p>
    <w:p w14:paraId="01978B7A" w14:textId="21D443A6" w:rsidR="222DD6FD" w:rsidRPr="003C7846" w:rsidRDefault="705263CC" w:rsidP="61D361F6">
      <w:pPr>
        <w:widowControl w:val="0"/>
        <w:numPr>
          <w:ilvl w:val="0"/>
          <w:numId w:val="9"/>
        </w:numPr>
        <w:spacing w:after="240" w:line="240" w:lineRule="auto"/>
        <w:ind w:left="567" w:hanging="567"/>
        <w:jc w:val="both"/>
        <w:rPr>
          <w:b/>
          <w:bCs/>
          <w:i/>
          <w:iCs/>
          <w:szCs w:val="24"/>
          <w:lang w:val="en-IE"/>
        </w:rPr>
      </w:pPr>
      <w:r w:rsidRPr="003C7846">
        <w:rPr>
          <w:b/>
          <w:bCs/>
          <w:szCs w:val="24"/>
          <w:lang w:val="en-IE"/>
        </w:rPr>
        <w:t>Response to the requests in the resolution and overview of the action taken, or intended to be taken, by the Commission:</w:t>
      </w:r>
      <w:r w:rsidRPr="003C7846">
        <w:rPr>
          <w:szCs w:val="24"/>
          <w:lang w:val="en-IE"/>
        </w:rPr>
        <w:t xml:space="preserve"> </w:t>
      </w:r>
    </w:p>
    <w:p w14:paraId="69571153" w14:textId="3AE964BD" w:rsidR="222DD6FD" w:rsidRPr="00522C67" w:rsidRDefault="150ECD25" w:rsidP="00522C67">
      <w:pPr>
        <w:spacing w:after="120"/>
        <w:jc w:val="both"/>
        <w:rPr>
          <w:b/>
          <w:bCs/>
          <w:szCs w:val="24"/>
          <w:lang w:val="en-IE"/>
        </w:rPr>
      </w:pPr>
      <w:r w:rsidRPr="00522C67">
        <w:rPr>
          <w:b/>
          <w:bCs/>
          <w:szCs w:val="24"/>
          <w:lang w:val="en-IE"/>
        </w:rPr>
        <w:t xml:space="preserve">The </w:t>
      </w:r>
      <w:r w:rsidR="0F0B5950" w:rsidRPr="00522C67">
        <w:rPr>
          <w:b/>
          <w:bCs/>
          <w:szCs w:val="24"/>
          <w:lang w:val="en-IE"/>
        </w:rPr>
        <w:t>Commission’s investigation into</w:t>
      </w:r>
      <w:r w:rsidR="6BC1506C" w:rsidRPr="00522C67">
        <w:rPr>
          <w:b/>
          <w:bCs/>
          <w:szCs w:val="24"/>
          <w:lang w:val="en-IE"/>
        </w:rPr>
        <w:t xml:space="preserve"> non-EU </w:t>
      </w:r>
      <w:r w:rsidR="0D32EA02" w:rsidRPr="00522C67">
        <w:rPr>
          <w:b/>
          <w:bCs/>
          <w:szCs w:val="24"/>
          <w:lang w:val="en-IE"/>
        </w:rPr>
        <w:t>marketplaces</w:t>
      </w:r>
      <w:r w:rsidR="51A896ED" w:rsidRPr="00522C67">
        <w:rPr>
          <w:b/>
          <w:bCs/>
          <w:szCs w:val="24"/>
          <w:lang w:val="en-IE"/>
        </w:rPr>
        <w:t xml:space="preserve"> </w:t>
      </w:r>
      <w:r w:rsidR="57399833" w:rsidRPr="00522C67">
        <w:rPr>
          <w:b/>
          <w:bCs/>
          <w:szCs w:val="24"/>
          <w:lang w:val="en-IE"/>
        </w:rPr>
        <w:t xml:space="preserve">under the DSA </w:t>
      </w:r>
      <w:r w:rsidR="51A896ED" w:rsidRPr="00522C67">
        <w:rPr>
          <w:b/>
          <w:bCs/>
          <w:szCs w:val="24"/>
          <w:lang w:val="en-IE"/>
        </w:rPr>
        <w:t xml:space="preserve">(paragraphs </w:t>
      </w:r>
      <w:r w:rsidR="38F2B9C5" w:rsidRPr="00522C67">
        <w:rPr>
          <w:b/>
          <w:bCs/>
          <w:szCs w:val="24"/>
          <w:lang w:val="en-IE"/>
        </w:rPr>
        <w:t>12, 14</w:t>
      </w:r>
      <w:r w:rsidR="356F193F" w:rsidRPr="00522C67">
        <w:rPr>
          <w:b/>
          <w:bCs/>
          <w:szCs w:val="24"/>
          <w:lang w:val="en-IE"/>
        </w:rPr>
        <w:t>, 17</w:t>
      </w:r>
      <w:r w:rsidR="4622F21D" w:rsidRPr="00522C67">
        <w:rPr>
          <w:b/>
          <w:bCs/>
          <w:szCs w:val="24"/>
          <w:lang w:val="en-IE"/>
        </w:rPr>
        <w:t>, 19</w:t>
      </w:r>
      <w:r w:rsidR="51A896ED" w:rsidRPr="00522C67">
        <w:rPr>
          <w:b/>
          <w:bCs/>
          <w:szCs w:val="24"/>
          <w:lang w:val="en-IE"/>
        </w:rPr>
        <w:t>)</w:t>
      </w:r>
    </w:p>
    <w:p w14:paraId="0AE633DA" w14:textId="579A9A01" w:rsidR="5FF33A33" w:rsidRPr="00522C67" w:rsidRDefault="3E7E39BC" w:rsidP="61D361F6">
      <w:pPr>
        <w:spacing w:after="240"/>
        <w:jc w:val="both"/>
        <w:rPr>
          <w:color w:val="000000" w:themeColor="text1"/>
          <w:szCs w:val="24"/>
          <w:lang w:val="en-IE"/>
        </w:rPr>
      </w:pPr>
      <w:r w:rsidRPr="00522C67">
        <w:rPr>
          <w:color w:val="000000" w:themeColor="text1"/>
          <w:szCs w:val="24"/>
          <w:lang w:val="en-IE"/>
        </w:rPr>
        <w:t xml:space="preserve">The Commission </w:t>
      </w:r>
      <w:r w:rsidR="7CEEBC56" w:rsidRPr="00522C67">
        <w:rPr>
          <w:color w:val="000000" w:themeColor="text1"/>
          <w:szCs w:val="24"/>
          <w:lang w:val="en-IE"/>
        </w:rPr>
        <w:t>shares the Parliament</w:t>
      </w:r>
      <w:r w:rsidR="5BCCB608" w:rsidRPr="00522C67">
        <w:rPr>
          <w:szCs w:val="24"/>
          <w:lang w:val="en-IE"/>
        </w:rPr>
        <w:t>'s</w:t>
      </w:r>
      <w:r w:rsidR="7CEEBC56" w:rsidRPr="00522C67">
        <w:rPr>
          <w:color w:val="000000" w:themeColor="text1"/>
          <w:szCs w:val="24"/>
          <w:lang w:val="en-IE"/>
        </w:rPr>
        <w:t xml:space="preserve"> view on</w:t>
      </w:r>
      <w:r w:rsidR="79FF0CDF" w:rsidRPr="00522C67">
        <w:rPr>
          <w:color w:val="000000" w:themeColor="text1"/>
          <w:szCs w:val="24"/>
          <w:lang w:val="en-IE"/>
        </w:rPr>
        <w:t xml:space="preserve"> the </w:t>
      </w:r>
      <w:r w:rsidR="52B9C082" w:rsidRPr="00522C67">
        <w:rPr>
          <w:color w:val="000000" w:themeColor="text1"/>
          <w:szCs w:val="24"/>
          <w:lang w:val="en-IE"/>
        </w:rPr>
        <w:t xml:space="preserve">importance of </w:t>
      </w:r>
      <w:r w:rsidR="499A0D3E" w:rsidRPr="00522C67">
        <w:rPr>
          <w:color w:val="000000" w:themeColor="text1"/>
          <w:szCs w:val="24"/>
          <w:lang w:val="en-IE"/>
        </w:rPr>
        <w:t>strong</w:t>
      </w:r>
      <w:r w:rsidR="79FF0CDF" w:rsidRPr="00522C67">
        <w:rPr>
          <w:color w:val="000000" w:themeColor="text1"/>
          <w:szCs w:val="24"/>
          <w:lang w:val="en-IE"/>
        </w:rPr>
        <w:t xml:space="preserve"> </w:t>
      </w:r>
      <w:r w:rsidR="1BC57628" w:rsidRPr="00522C67">
        <w:rPr>
          <w:color w:val="000000" w:themeColor="text1"/>
          <w:szCs w:val="24"/>
          <w:lang w:val="en-IE"/>
        </w:rPr>
        <w:t>enforcement</w:t>
      </w:r>
      <w:r w:rsidR="79FF0CDF" w:rsidRPr="00522C67">
        <w:rPr>
          <w:color w:val="000000" w:themeColor="text1"/>
          <w:szCs w:val="24"/>
          <w:lang w:val="en-IE"/>
        </w:rPr>
        <w:t xml:space="preserve"> of</w:t>
      </w:r>
      <w:r w:rsidR="19CEFDB1" w:rsidRPr="00522C67">
        <w:rPr>
          <w:color w:val="000000" w:themeColor="text1"/>
          <w:szCs w:val="24"/>
          <w:lang w:val="en-IE"/>
        </w:rPr>
        <w:t xml:space="preserve"> the</w:t>
      </w:r>
      <w:r w:rsidR="79FF0CDF" w:rsidRPr="00522C67">
        <w:rPr>
          <w:color w:val="000000" w:themeColor="text1"/>
          <w:szCs w:val="24"/>
          <w:lang w:val="en-IE"/>
        </w:rPr>
        <w:t xml:space="preserve"> EU acquis, including the DSA</w:t>
      </w:r>
      <w:r w:rsidR="7CEEBC56" w:rsidRPr="00522C67">
        <w:rPr>
          <w:color w:val="000000" w:themeColor="text1"/>
          <w:szCs w:val="24"/>
          <w:lang w:val="en-IE"/>
        </w:rPr>
        <w:t xml:space="preserve">. </w:t>
      </w:r>
      <w:r w:rsidR="20B8CD64" w:rsidRPr="00522C67">
        <w:rPr>
          <w:color w:val="000000" w:themeColor="text1"/>
          <w:szCs w:val="24"/>
          <w:lang w:val="en-IE"/>
        </w:rPr>
        <w:t>The Commission has initiated a number of investigations and opened formal proceedings against online marketplaces under the DSA</w:t>
      </w:r>
      <w:r w:rsidR="04213211" w:rsidRPr="00522C67">
        <w:rPr>
          <w:color w:val="000000" w:themeColor="text1"/>
          <w:szCs w:val="24"/>
          <w:lang w:val="en-IE"/>
        </w:rPr>
        <w:t>:</w:t>
      </w:r>
      <w:r w:rsidR="20B8CD64" w:rsidRPr="00522C67">
        <w:rPr>
          <w:color w:val="000000" w:themeColor="text1"/>
          <w:szCs w:val="24"/>
          <w:lang w:val="en-IE"/>
        </w:rPr>
        <w:t xml:space="preserve"> </w:t>
      </w:r>
    </w:p>
    <w:p w14:paraId="6CF63823" w14:textId="3FF5233F" w:rsidR="5FF33A33" w:rsidRPr="00522C67" w:rsidRDefault="23AFA58F" w:rsidP="61D361F6">
      <w:pPr>
        <w:pStyle w:val="ListParagraph"/>
        <w:numPr>
          <w:ilvl w:val="0"/>
          <w:numId w:val="3"/>
        </w:numPr>
        <w:spacing w:after="240"/>
        <w:jc w:val="both"/>
        <w:rPr>
          <w:color w:val="000000" w:themeColor="text1"/>
          <w:szCs w:val="24"/>
          <w:lang w:val="en-IE"/>
        </w:rPr>
      </w:pPr>
      <w:r w:rsidRPr="00522C67">
        <w:rPr>
          <w:color w:val="000000" w:themeColor="text1"/>
          <w:szCs w:val="24"/>
          <w:lang w:val="en-IE"/>
        </w:rPr>
        <w:t>O</w:t>
      </w:r>
      <w:r w:rsidR="750E60B3" w:rsidRPr="00522C67">
        <w:rPr>
          <w:color w:val="000000" w:themeColor="text1"/>
          <w:szCs w:val="24"/>
          <w:lang w:val="en-IE"/>
        </w:rPr>
        <w:t>n 28 July 2025, the Commission addressed preliminary findings to Temu</w:t>
      </w:r>
      <w:r w:rsidR="003C7846">
        <w:rPr>
          <w:color w:val="000000" w:themeColor="text1"/>
          <w:szCs w:val="24"/>
          <w:lang w:val="en-IE"/>
        </w:rPr>
        <w:t>;</w:t>
      </w:r>
    </w:p>
    <w:p w14:paraId="471564B9" w14:textId="11564531" w:rsidR="3B89447A" w:rsidRPr="00522C67" w:rsidRDefault="3B89447A" w:rsidP="3FE61ED1">
      <w:pPr>
        <w:pStyle w:val="ListParagraph"/>
        <w:numPr>
          <w:ilvl w:val="0"/>
          <w:numId w:val="3"/>
        </w:numPr>
        <w:spacing w:after="240"/>
        <w:jc w:val="both"/>
        <w:rPr>
          <w:color w:val="000000" w:themeColor="text1"/>
          <w:szCs w:val="24"/>
          <w:lang w:val="en-IE"/>
        </w:rPr>
      </w:pPr>
      <w:r w:rsidRPr="00522C67">
        <w:rPr>
          <w:color w:val="000000" w:themeColor="text1"/>
          <w:szCs w:val="24"/>
          <w:lang w:val="en-IE"/>
        </w:rPr>
        <w:t>O</w:t>
      </w:r>
      <w:r w:rsidR="088594F7" w:rsidRPr="00522C67">
        <w:rPr>
          <w:color w:val="000000" w:themeColor="text1"/>
          <w:szCs w:val="24"/>
          <w:lang w:val="en-IE"/>
        </w:rPr>
        <w:t xml:space="preserve">n 18 June 2025 </w:t>
      </w:r>
      <w:r w:rsidR="5E57A281" w:rsidRPr="00522C67">
        <w:rPr>
          <w:color w:val="000000" w:themeColor="text1"/>
          <w:szCs w:val="24"/>
          <w:lang w:val="en-IE"/>
        </w:rPr>
        <w:t xml:space="preserve">the Commission addressed preliminary findings </w:t>
      </w:r>
      <w:r w:rsidR="088594F7" w:rsidRPr="00522C67">
        <w:rPr>
          <w:color w:val="000000" w:themeColor="text1"/>
          <w:szCs w:val="24"/>
          <w:lang w:val="en-IE"/>
        </w:rPr>
        <w:t>to AliExpress</w:t>
      </w:r>
      <w:r w:rsidR="0B7CD2E9" w:rsidRPr="00522C67">
        <w:rPr>
          <w:color w:val="000000" w:themeColor="text1"/>
          <w:szCs w:val="24"/>
          <w:lang w:val="en-IE"/>
        </w:rPr>
        <w:t xml:space="preserve"> </w:t>
      </w:r>
      <w:r w:rsidR="4B66C13F" w:rsidRPr="00522C67">
        <w:rPr>
          <w:color w:val="000000" w:themeColor="text1"/>
          <w:szCs w:val="24"/>
          <w:lang w:val="en-IE"/>
        </w:rPr>
        <w:t>and accepted</w:t>
      </w:r>
      <w:r w:rsidR="088594F7" w:rsidRPr="00522C67">
        <w:rPr>
          <w:color w:val="000000" w:themeColor="text1"/>
          <w:szCs w:val="24"/>
          <w:lang w:val="en-IE"/>
        </w:rPr>
        <w:t xml:space="preserve"> </w:t>
      </w:r>
      <w:r w:rsidR="3A967C10" w:rsidRPr="00522C67">
        <w:rPr>
          <w:color w:val="000000" w:themeColor="text1"/>
          <w:szCs w:val="24"/>
          <w:lang w:val="en-IE"/>
        </w:rPr>
        <w:t>t</w:t>
      </w:r>
      <w:r w:rsidR="088594F7" w:rsidRPr="00522C67">
        <w:rPr>
          <w:color w:val="000000" w:themeColor="text1"/>
          <w:szCs w:val="24"/>
          <w:lang w:val="en-IE"/>
        </w:rPr>
        <w:t>he company’s commitments</w:t>
      </w:r>
      <w:r w:rsidR="7E16B02E" w:rsidRPr="00522C67">
        <w:rPr>
          <w:color w:val="000000" w:themeColor="text1"/>
          <w:szCs w:val="24"/>
          <w:lang w:val="en-IE"/>
        </w:rPr>
        <w:t xml:space="preserve"> which</w:t>
      </w:r>
      <w:r w:rsidR="621B8B99" w:rsidRPr="00522C67">
        <w:rPr>
          <w:color w:val="000000" w:themeColor="text1"/>
          <w:szCs w:val="24"/>
          <w:lang w:val="en-IE"/>
        </w:rPr>
        <w:t xml:space="preserve"> </w:t>
      </w:r>
      <w:r w:rsidR="7C9F6350" w:rsidRPr="00522C67">
        <w:rPr>
          <w:color w:val="000000" w:themeColor="text1"/>
          <w:szCs w:val="24"/>
          <w:lang w:val="en-IE"/>
        </w:rPr>
        <w:t xml:space="preserve">are now subject to </w:t>
      </w:r>
      <w:r w:rsidR="2257B157" w:rsidRPr="00522C67">
        <w:rPr>
          <w:color w:val="000000" w:themeColor="text1"/>
          <w:szCs w:val="24"/>
          <w:lang w:val="en-IE"/>
        </w:rPr>
        <w:t>continuous</w:t>
      </w:r>
      <w:r w:rsidR="7B781159" w:rsidRPr="00522C67">
        <w:rPr>
          <w:color w:val="000000" w:themeColor="text1"/>
          <w:szCs w:val="24"/>
          <w:lang w:val="en-IE"/>
        </w:rPr>
        <w:t xml:space="preserve"> </w:t>
      </w:r>
      <w:r w:rsidR="44ACEE4D" w:rsidRPr="00522C67">
        <w:rPr>
          <w:color w:val="000000" w:themeColor="text1"/>
          <w:szCs w:val="24"/>
          <w:lang w:val="en-IE"/>
        </w:rPr>
        <w:t>monitoring</w:t>
      </w:r>
      <w:r w:rsidR="0C3EF2AA" w:rsidRPr="00522C67">
        <w:rPr>
          <w:color w:val="000000" w:themeColor="text1"/>
          <w:szCs w:val="24"/>
          <w:lang w:val="en-IE"/>
        </w:rPr>
        <w:t xml:space="preserve"> </w:t>
      </w:r>
      <w:r w:rsidR="03BF3C8E" w:rsidRPr="00522C67">
        <w:rPr>
          <w:color w:val="000000" w:themeColor="text1"/>
          <w:szCs w:val="24"/>
          <w:lang w:val="en-IE"/>
        </w:rPr>
        <w:t>by</w:t>
      </w:r>
      <w:r w:rsidR="0C3EF2AA" w:rsidRPr="00522C67">
        <w:rPr>
          <w:color w:val="000000" w:themeColor="text1"/>
          <w:szCs w:val="24"/>
          <w:lang w:val="en-IE"/>
        </w:rPr>
        <w:t xml:space="preserve"> independent </w:t>
      </w:r>
      <w:r w:rsidR="4DDC7B10" w:rsidRPr="00522C67">
        <w:rPr>
          <w:color w:val="000000" w:themeColor="text1"/>
          <w:szCs w:val="24"/>
          <w:lang w:val="en-IE"/>
        </w:rPr>
        <w:t>third-party</w:t>
      </w:r>
      <w:r w:rsidR="204919F2" w:rsidRPr="00522C67">
        <w:rPr>
          <w:color w:val="000000" w:themeColor="text1"/>
          <w:szCs w:val="24"/>
          <w:lang w:val="en-IE"/>
        </w:rPr>
        <w:t xml:space="preserve"> </w:t>
      </w:r>
      <w:r w:rsidR="6DEA3DDC" w:rsidRPr="00522C67">
        <w:rPr>
          <w:color w:val="000000" w:themeColor="text1"/>
          <w:szCs w:val="24"/>
          <w:lang w:val="en-IE"/>
        </w:rPr>
        <w:t>trustee</w:t>
      </w:r>
      <w:r w:rsidR="003C7846">
        <w:rPr>
          <w:color w:val="000000" w:themeColor="text1"/>
          <w:szCs w:val="24"/>
          <w:lang w:val="en-IE"/>
        </w:rPr>
        <w:t>;</w:t>
      </w:r>
    </w:p>
    <w:p w14:paraId="5BF3CCD4" w14:textId="688BA967" w:rsidR="341F5B52" w:rsidRPr="00522C67" w:rsidRDefault="341F5B52" w:rsidP="43566D57">
      <w:pPr>
        <w:pStyle w:val="ListParagraph"/>
        <w:numPr>
          <w:ilvl w:val="0"/>
          <w:numId w:val="3"/>
        </w:numPr>
        <w:spacing w:after="240"/>
        <w:jc w:val="both"/>
        <w:rPr>
          <w:color w:val="000000" w:themeColor="text1"/>
          <w:szCs w:val="24"/>
          <w:lang w:val="en-IE"/>
        </w:rPr>
      </w:pPr>
      <w:r w:rsidRPr="00522C67">
        <w:rPr>
          <w:color w:val="000000" w:themeColor="text1"/>
          <w:szCs w:val="24"/>
          <w:lang w:val="en-IE"/>
        </w:rPr>
        <w:t>On 17 February</w:t>
      </w:r>
      <w:r w:rsidR="672C7733" w:rsidRPr="00522C67">
        <w:rPr>
          <w:color w:val="000000" w:themeColor="text1"/>
          <w:szCs w:val="24"/>
          <w:lang w:val="en-IE"/>
        </w:rPr>
        <w:t xml:space="preserve"> 2026</w:t>
      </w:r>
      <w:r w:rsidRPr="00522C67">
        <w:rPr>
          <w:color w:val="000000" w:themeColor="text1"/>
          <w:szCs w:val="24"/>
          <w:lang w:val="en-IE"/>
        </w:rPr>
        <w:t>, the Commission opened formal proceedings against SHEIN regarding the risk of illegal goods being disseminated on its platform, its addictive design, and the transparency of its recommender system.</w:t>
      </w:r>
    </w:p>
    <w:p w14:paraId="190A9B22" w14:textId="35A92E43" w:rsidR="5FF33A33" w:rsidRPr="003C7846" w:rsidRDefault="5C556F99" w:rsidP="3F3DED24">
      <w:pPr>
        <w:spacing w:after="240"/>
        <w:jc w:val="both"/>
        <w:rPr>
          <w:lang w:val="en-IE"/>
        </w:rPr>
      </w:pPr>
      <w:r w:rsidRPr="00522C67">
        <w:rPr>
          <w:color w:val="000000" w:themeColor="text1"/>
          <w:lang w:val="en-IE"/>
        </w:rPr>
        <w:t xml:space="preserve">The Commission is </w:t>
      </w:r>
      <w:r w:rsidR="003C7846" w:rsidRPr="00734791">
        <w:rPr>
          <w:color w:val="000000" w:themeColor="text1"/>
          <w:lang w:val="en-IE"/>
        </w:rPr>
        <w:t xml:space="preserve">also </w:t>
      </w:r>
      <w:r w:rsidRPr="00522C67">
        <w:rPr>
          <w:color w:val="000000" w:themeColor="text1"/>
          <w:lang w:val="en-IE"/>
        </w:rPr>
        <w:t xml:space="preserve">supervising </w:t>
      </w:r>
      <w:r w:rsidR="329F4D22" w:rsidRPr="00522C67">
        <w:rPr>
          <w:color w:val="000000" w:themeColor="text1"/>
          <w:lang w:val="en-IE"/>
        </w:rPr>
        <w:t>other designated very large online</w:t>
      </w:r>
      <w:r w:rsidR="5ABC4354" w:rsidRPr="00522C67">
        <w:rPr>
          <w:color w:val="000000" w:themeColor="text1"/>
          <w:lang w:val="en-IE"/>
        </w:rPr>
        <w:t xml:space="preserve"> platforms, </w:t>
      </w:r>
      <w:r w:rsidR="698F4190" w:rsidRPr="00522C67">
        <w:rPr>
          <w:color w:val="000000" w:themeColor="text1"/>
          <w:lang w:val="en-IE"/>
        </w:rPr>
        <w:t>including</w:t>
      </w:r>
      <w:r w:rsidR="5ABC4354" w:rsidRPr="00522C67">
        <w:rPr>
          <w:color w:val="000000" w:themeColor="text1"/>
          <w:lang w:val="en-IE"/>
        </w:rPr>
        <w:t xml:space="preserve"> online</w:t>
      </w:r>
      <w:r w:rsidR="329F4D22" w:rsidRPr="00522C67">
        <w:rPr>
          <w:color w:val="000000" w:themeColor="text1"/>
          <w:lang w:val="en-IE"/>
        </w:rPr>
        <w:t xml:space="preserve"> marketplaces</w:t>
      </w:r>
      <w:r w:rsidR="5F40B0DB" w:rsidRPr="00522C67">
        <w:rPr>
          <w:color w:val="000000" w:themeColor="text1"/>
          <w:lang w:val="en-IE"/>
        </w:rPr>
        <w:t>,</w:t>
      </w:r>
      <w:r w:rsidR="216B45C8" w:rsidRPr="00522C67">
        <w:rPr>
          <w:color w:val="000000" w:themeColor="text1"/>
          <w:lang w:val="en-IE"/>
        </w:rPr>
        <w:t xml:space="preserve"> while respecting the due legal process</w:t>
      </w:r>
      <w:r w:rsidR="30636225" w:rsidRPr="00522C67">
        <w:rPr>
          <w:color w:val="000000" w:themeColor="text1"/>
          <w:lang w:val="en-IE"/>
        </w:rPr>
        <w:t>es</w:t>
      </w:r>
      <w:r w:rsidR="216B45C8" w:rsidRPr="00522C67">
        <w:rPr>
          <w:color w:val="000000" w:themeColor="text1"/>
          <w:lang w:val="en-IE"/>
        </w:rPr>
        <w:t xml:space="preserve"> </w:t>
      </w:r>
      <w:r w:rsidR="0B364A1A" w:rsidRPr="00522C67">
        <w:rPr>
          <w:color w:val="000000" w:themeColor="text1"/>
          <w:lang w:val="en-IE"/>
        </w:rPr>
        <w:t xml:space="preserve">and </w:t>
      </w:r>
      <w:r w:rsidR="2B484A3F" w:rsidRPr="00522C67">
        <w:rPr>
          <w:color w:val="000000" w:themeColor="text1"/>
          <w:lang w:val="en-IE"/>
        </w:rPr>
        <w:t xml:space="preserve">building </w:t>
      </w:r>
      <w:r w:rsidR="661F2299" w:rsidRPr="00522C67">
        <w:rPr>
          <w:color w:val="000000" w:themeColor="text1"/>
          <w:lang w:val="en-IE"/>
        </w:rPr>
        <w:t xml:space="preserve">strong </w:t>
      </w:r>
      <w:r w:rsidR="43A06267" w:rsidRPr="00522C67">
        <w:rPr>
          <w:color w:val="000000" w:themeColor="text1"/>
          <w:lang w:val="en-IE"/>
        </w:rPr>
        <w:t xml:space="preserve">and legally sound </w:t>
      </w:r>
      <w:r w:rsidR="6E2B4E01" w:rsidRPr="00522C67">
        <w:rPr>
          <w:color w:val="000000" w:themeColor="text1"/>
          <w:lang w:val="en-IE"/>
        </w:rPr>
        <w:t>case</w:t>
      </w:r>
      <w:r w:rsidR="2E13CA78" w:rsidRPr="00522C67">
        <w:rPr>
          <w:color w:val="000000" w:themeColor="text1"/>
          <w:lang w:val="en-IE"/>
        </w:rPr>
        <w:t>s</w:t>
      </w:r>
      <w:r w:rsidR="1A7CD4D8" w:rsidRPr="00522C67">
        <w:rPr>
          <w:color w:val="000000" w:themeColor="text1"/>
          <w:lang w:val="en-IE"/>
        </w:rPr>
        <w:t xml:space="preserve"> before </w:t>
      </w:r>
      <w:r w:rsidR="3AA835FB" w:rsidRPr="00522C67">
        <w:rPr>
          <w:color w:val="000000" w:themeColor="text1"/>
          <w:lang w:val="en-IE"/>
        </w:rPr>
        <w:t xml:space="preserve">proceeding to </w:t>
      </w:r>
      <w:r w:rsidR="680DAC7B" w:rsidRPr="00522C67">
        <w:rPr>
          <w:color w:val="000000" w:themeColor="text1"/>
          <w:lang w:val="en-IE"/>
        </w:rPr>
        <w:t xml:space="preserve">the </w:t>
      </w:r>
      <w:r w:rsidR="3AA835FB" w:rsidRPr="00522C67">
        <w:rPr>
          <w:color w:val="000000" w:themeColor="text1"/>
          <w:lang w:val="en-IE"/>
        </w:rPr>
        <w:t xml:space="preserve">next </w:t>
      </w:r>
      <w:r w:rsidR="33A5CA83" w:rsidRPr="00522C67">
        <w:rPr>
          <w:color w:val="000000" w:themeColor="text1"/>
          <w:lang w:val="en-IE"/>
        </w:rPr>
        <w:t>enforcement</w:t>
      </w:r>
      <w:r w:rsidR="3AA835FB" w:rsidRPr="00522C67">
        <w:rPr>
          <w:color w:val="000000" w:themeColor="text1"/>
          <w:lang w:val="en-IE"/>
        </w:rPr>
        <w:t xml:space="preserve"> steps.</w:t>
      </w:r>
      <w:r w:rsidR="4507DF10" w:rsidRPr="00522C67">
        <w:rPr>
          <w:color w:val="000000" w:themeColor="text1"/>
          <w:lang w:val="en-IE"/>
        </w:rPr>
        <w:t xml:space="preserve"> </w:t>
      </w:r>
      <w:r w:rsidR="6BDBBD5B" w:rsidRPr="00522C67">
        <w:rPr>
          <w:color w:val="000000" w:themeColor="text1"/>
          <w:lang w:val="en-IE"/>
        </w:rPr>
        <w:t xml:space="preserve">The Commission may order interim measures </w:t>
      </w:r>
      <w:r w:rsidR="15F0E4F4" w:rsidRPr="00522C67">
        <w:rPr>
          <w:color w:val="000000" w:themeColor="text1"/>
          <w:lang w:val="en-IE"/>
        </w:rPr>
        <w:t xml:space="preserve">on the basis of a </w:t>
      </w:r>
      <w:r w:rsidR="15F0E4F4" w:rsidRPr="00522C67">
        <w:rPr>
          <w:i/>
          <w:iCs/>
          <w:color w:val="000000" w:themeColor="text1"/>
          <w:lang w:val="en-IE"/>
        </w:rPr>
        <w:t xml:space="preserve">prima facie </w:t>
      </w:r>
      <w:r w:rsidR="15F0E4F4" w:rsidRPr="00522C67">
        <w:rPr>
          <w:color w:val="000000" w:themeColor="text1"/>
          <w:lang w:val="en-IE"/>
        </w:rPr>
        <w:t xml:space="preserve">finding of an infringement </w:t>
      </w:r>
      <w:r w:rsidR="6BDBBD5B" w:rsidRPr="00522C67">
        <w:rPr>
          <w:color w:val="000000" w:themeColor="text1"/>
          <w:lang w:val="en-IE"/>
        </w:rPr>
        <w:t xml:space="preserve">if </w:t>
      </w:r>
      <w:r w:rsidR="10CBC61C" w:rsidRPr="00522C67">
        <w:rPr>
          <w:color w:val="000000" w:themeColor="text1"/>
          <w:lang w:val="en-IE"/>
        </w:rPr>
        <w:t xml:space="preserve">there is an urgency due to the risk of serious damage for the recipients of the </w:t>
      </w:r>
      <w:r w:rsidR="14E1D90A" w:rsidRPr="00522C67">
        <w:rPr>
          <w:color w:val="000000" w:themeColor="text1"/>
          <w:lang w:val="en-IE"/>
        </w:rPr>
        <w:t>service.</w:t>
      </w:r>
    </w:p>
    <w:p w14:paraId="28C98496" w14:textId="04EEDE3A" w:rsidR="7C09252D" w:rsidRDefault="1A536E88" w:rsidP="3F3DED24">
      <w:pPr>
        <w:spacing w:after="240"/>
        <w:jc w:val="both"/>
        <w:rPr>
          <w:lang w:val="en-IE"/>
        </w:rPr>
      </w:pPr>
      <w:r w:rsidRPr="00522C67">
        <w:rPr>
          <w:lang w:val="en-IE"/>
        </w:rPr>
        <w:t xml:space="preserve">Regarding the Parliament’s mention of Article 9 of the DSA, the Commission recalls that Article 9 </w:t>
      </w:r>
      <w:r w:rsidR="5F82727E" w:rsidRPr="00522C67">
        <w:rPr>
          <w:lang w:val="en-IE"/>
        </w:rPr>
        <w:t xml:space="preserve">itself </w:t>
      </w:r>
      <w:r w:rsidRPr="00522C67">
        <w:rPr>
          <w:lang w:val="en-IE"/>
        </w:rPr>
        <w:t>does not constitute a legal basis for the issuance of removal orders</w:t>
      </w:r>
      <w:r w:rsidR="33ED942F" w:rsidRPr="00522C67">
        <w:rPr>
          <w:lang w:val="en-IE"/>
        </w:rPr>
        <w:t xml:space="preserve"> by the Commission</w:t>
      </w:r>
      <w:r w:rsidR="003C7846">
        <w:rPr>
          <w:lang w:val="en-IE"/>
        </w:rPr>
        <w:t>,</w:t>
      </w:r>
      <w:r w:rsidR="33ED942F" w:rsidRPr="00522C67">
        <w:rPr>
          <w:lang w:val="en-IE"/>
        </w:rPr>
        <w:t xml:space="preserve"> by national courts or administrative aut</w:t>
      </w:r>
      <w:r w:rsidR="6BE32D10" w:rsidRPr="00522C67">
        <w:rPr>
          <w:lang w:val="en-IE"/>
        </w:rPr>
        <w:t>h</w:t>
      </w:r>
      <w:r w:rsidR="33ED942F" w:rsidRPr="00522C67">
        <w:rPr>
          <w:lang w:val="en-IE"/>
        </w:rPr>
        <w:t>orities</w:t>
      </w:r>
      <w:r w:rsidRPr="00522C67">
        <w:rPr>
          <w:lang w:val="en-IE"/>
        </w:rPr>
        <w:t xml:space="preserve">. </w:t>
      </w:r>
      <w:r w:rsidR="11EFD04B" w:rsidRPr="00522C67">
        <w:rPr>
          <w:lang w:val="en-IE"/>
        </w:rPr>
        <w:t>A</w:t>
      </w:r>
      <w:r w:rsidR="2F5A9522" w:rsidRPr="00522C67">
        <w:rPr>
          <w:lang w:val="en-IE"/>
        </w:rPr>
        <w:t xml:space="preserve">part from </w:t>
      </w:r>
      <w:r w:rsidR="76139E34" w:rsidRPr="00522C67">
        <w:rPr>
          <w:lang w:val="en-IE"/>
        </w:rPr>
        <w:t xml:space="preserve">in </w:t>
      </w:r>
      <w:r w:rsidR="4F4A8116" w:rsidRPr="00522C67">
        <w:rPr>
          <w:lang w:val="en-IE"/>
        </w:rPr>
        <w:t>situations of urgent harm</w:t>
      </w:r>
      <w:r w:rsidR="5FC8DA39" w:rsidRPr="00522C67">
        <w:rPr>
          <w:lang w:val="en-IE"/>
        </w:rPr>
        <w:t>,</w:t>
      </w:r>
      <w:r w:rsidR="7EF83D1E" w:rsidRPr="00522C67">
        <w:rPr>
          <w:lang w:val="en-IE"/>
        </w:rPr>
        <w:t xml:space="preserve"> which</w:t>
      </w:r>
      <w:r w:rsidR="4F4A8116" w:rsidRPr="00522C67">
        <w:rPr>
          <w:lang w:val="en-IE"/>
        </w:rPr>
        <w:t xml:space="preserve"> </w:t>
      </w:r>
      <w:r w:rsidR="77C72B3C" w:rsidRPr="00522C67">
        <w:rPr>
          <w:lang w:val="en-IE"/>
        </w:rPr>
        <w:t xml:space="preserve">justify </w:t>
      </w:r>
      <w:r w:rsidR="4F4A8116" w:rsidRPr="00522C67">
        <w:rPr>
          <w:lang w:val="en-IE"/>
        </w:rPr>
        <w:t xml:space="preserve">interim measures, the Commission does not have </w:t>
      </w:r>
      <w:r w:rsidR="655AF53A" w:rsidRPr="00522C67">
        <w:rPr>
          <w:lang w:val="en-IE"/>
        </w:rPr>
        <w:t>such</w:t>
      </w:r>
      <w:r w:rsidR="4F4A8116" w:rsidRPr="00522C67">
        <w:rPr>
          <w:lang w:val="en-IE"/>
        </w:rPr>
        <w:t xml:space="preserve"> authority</w:t>
      </w:r>
      <w:r w:rsidR="003C7846">
        <w:rPr>
          <w:lang w:val="en-IE"/>
        </w:rPr>
        <w:t>;</w:t>
      </w:r>
      <w:r w:rsidR="003C7846" w:rsidRPr="00522C67">
        <w:rPr>
          <w:lang w:val="en-IE"/>
        </w:rPr>
        <w:t xml:space="preserve"> </w:t>
      </w:r>
      <w:r w:rsidRPr="00522C67">
        <w:rPr>
          <w:lang w:val="en-IE"/>
        </w:rPr>
        <w:t xml:space="preserve">orders </w:t>
      </w:r>
      <w:r w:rsidR="267B0A27" w:rsidRPr="00522C67">
        <w:rPr>
          <w:lang w:val="en-IE"/>
        </w:rPr>
        <w:t xml:space="preserve">issued by national authorities </w:t>
      </w:r>
      <w:r w:rsidRPr="00522C67">
        <w:rPr>
          <w:lang w:val="en-IE"/>
        </w:rPr>
        <w:t xml:space="preserve">must be based on a separate legal basis outside the DSA, typically under national law. </w:t>
      </w:r>
      <w:r w:rsidR="40E88A51" w:rsidRPr="00522C67">
        <w:rPr>
          <w:lang w:val="en-IE"/>
        </w:rPr>
        <w:t xml:space="preserve">Article 9 harmonises the minimum content requirements for such </w:t>
      </w:r>
      <w:r w:rsidRPr="00522C67">
        <w:rPr>
          <w:lang w:val="en-IE"/>
        </w:rPr>
        <w:t>orders and sets out the procedures and conditions governing intermediary service providers’ obligations to inform the issuing judicial or administrative authority of the effect given.</w:t>
      </w:r>
    </w:p>
    <w:p w14:paraId="4B7E692D" w14:textId="77777777" w:rsidR="006D7D9E" w:rsidRPr="003C7846" w:rsidRDefault="006D7D9E" w:rsidP="3F3DED24">
      <w:pPr>
        <w:spacing w:after="240"/>
        <w:jc w:val="both"/>
        <w:rPr>
          <w:lang w:val="en-IE"/>
        </w:rPr>
      </w:pPr>
    </w:p>
    <w:p w14:paraId="5DE12758" w14:textId="31F44E32" w:rsidR="665AFB7D" w:rsidRPr="003C7846" w:rsidRDefault="7A4E7D01" w:rsidP="00522C67">
      <w:pPr>
        <w:spacing w:after="120"/>
        <w:jc w:val="both"/>
        <w:rPr>
          <w:b/>
          <w:bCs/>
          <w:lang w:val="en-IE"/>
        </w:rPr>
      </w:pPr>
      <w:r w:rsidRPr="003C7846">
        <w:rPr>
          <w:b/>
          <w:bCs/>
          <w:lang w:val="en-IE"/>
        </w:rPr>
        <w:t>E-commerce communication</w:t>
      </w:r>
      <w:r w:rsidR="20EC87FE" w:rsidRPr="003C7846">
        <w:rPr>
          <w:b/>
          <w:bCs/>
          <w:lang w:val="en-IE"/>
        </w:rPr>
        <w:t xml:space="preserve">, </w:t>
      </w:r>
      <w:r w:rsidRPr="003C7846">
        <w:rPr>
          <w:b/>
          <w:bCs/>
          <w:lang w:val="en-IE"/>
        </w:rPr>
        <w:t xml:space="preserve">coordination </w:t>
      </w:r>
      <w:r w:rsidR="6D34C97B" w:rsidRPr="003C7846">
        <w:rPr>
          <w:b/>
          <w:bCs/>
          <w:lang w:val="en-IE"/>
        </w:rPr>
        <w:t>among</w:t>
      </w:r>
      <w:r w:rsidRPr="003C7846">
        <w:rPr>
          <w:b/>
          <w:bCs/>
          <w:lang w:val="en-IE"/>
        </w:rPr>
        <w:t xml:space="preserve"> Directorates-General</w:t>
      </w:r>
      <w:r w:rsidR="6A28B819" w:rsidRPr="003C7846">
        <w:rPr>
          <w:b/>
          <w:bCs/>
          <w:lang w:val="en-IE"/>
        </w:rPr>
        <w:t xml:space="preserve"> and with Member States (paragraphs 7</w:t>
      </w:r>
      <w:r w:rsidR="706599D0" w:rsidRPr="003C7846">
        <w:rPr>
          <w:b/>
          <w:bCs/>
          <w:lang w:val="en-IE"/>
        </w:rPr>
        <w:t>, 15</w:t>
      </w:r>
      <w:r w:rsidR="61D7366D" w:rsidRPr="003C7846">
        <w:rPr>
          <w:b/>
          <w:bCs/>
          <w:lang w:val="en-IE"/>
        </w:rPr>
        <w:t>, 20</w:t>
      </w:r>
      <w:r w:rsidR="6A28B819" w:rsidRPr="003C7846">
        <w:rPr>
          <w:b/>
          <w:bCs/>
          <w:lang w:val="en-IE"/>
        </w:rPr>
        <w:t>)</w:t>
      </w:r>
    </w:p>
    <w:p w14:paraId="383F1D4F" w14:textId="4DE3F418" w:rsidR="75E0AFF6" w:rsidRPr="00522C67" w:rsidRDefault="75E0AFF6" w:rsidP="00522C67">
      <w:pPr>
        <w:spacing w:after="120" w:line="240" w:lineRule="auto"/>
        <w:jc w:val="both"/>
        <w:rPr>
          <w:szCs w:val="24"/>
          <w:lang w:val="en-IE"/>
        </w:rPr>
      </w:pPr>
      <w:r w:rsidRPr="00522C67">
        <w:rPr>
          <w:szCs w:val="24"/>
          <w:lang w:val="en-IE"/>
        </w:rPr>
        <w:t xml:space="preserve">The Commission agrees with the Parliament that the unprecedented surge in imports of non-compliant and dangerous products from third countries, particularly through e-commerce, strains the EU market surveillance system. In 2025 alone, 5.88 billion of low value consignments entered the EU (93% of which coming from China), with total volumes increasing each year. The rapid growth of online marketplaces such as Temu and Shein has driven this surge. </w:t>
      </w:r>
    </w:p>
    <w:p w14:paraId="19EB9048" w14:textId="65280A23" w:rsidR="75E0AFF6" w:rsidRPr="00522C67" w:rsidRDefault="75E0AFF6" w:rsidP="00522C67">
      <w:pPr>
        <w:spacing w:after="120" w:line="240" w:lineRule="auto"/>
        <w:jc w:val="both"/>
        <w:rPr>
          <w:szCs w:val="24"/>
          <w:lang w:val="en-IE"/>
        </w:rPr>
      </w:pPr>
      <w:r w:rsidRPr="00522C67">
        <w:rPr>
          <w:szCs w:val="24"/>
          <w:lang w:val="en-IE"/>
        </w:rPr>
        <w:t xml:space="preserve"> </w:t>
      </w:r>
    </w:p>
    <w:p w14:paraId="506FD704" w14:textId="35683F0F" w:rsidR="75E0AFF6" w:rsidRPr="003C7846" w:rsidRDefault="75E0AFF6" w:rsidP="00522C67">
      <w:pPr>
        <w:spacing w:after="120" w:line="240" w:lineRule="auto"/>
        <w:jc w:val="both"/>
        <w:rPr>
          <w:szCs w:val="24"/>
          <w:lang w:val="en-IE"/>
        </w:rPr>
      </w:pPr>
      <w:r w:rsidRPr="003C7846">
        <w:rPr>
          <w:szCs w:val="24"/>
          <w:lang w:val="en-IE"/>
        </w:rPr>
        <w:t>The Commission’s services are working closely together to explore an effective collaboration, covering the use of the existing legislation and databases, making them interoperable to better track and detect non-compliant products at all levels.</w:t>
      </w:r>
    </w:p>
    <w:p w14:paraId="4F206210" w14:textId="7AE16BE3" w:rsidR="75E0AFF6" w:rsidRPr="00522C67" w:rsidRDefault="75E0AFF6" w:rsidP="00522C67">
      <w:pPr>
        <w:spacing w:after="120" w:line="240" w:lineRule="auto"/>
        <w:jc w:val="both"/>
        <w:rPr>
          <w:szCs w:val="24"/>
          <w:lang w:val="en-IE"/>
        </w:rPr>
      </w:pPr>
      <w:r w:rsidRPr="00522C67">
        <w:rPr>
          <w:szCs w:val="24"/>
          <w:lang w:val="en-IE"/>
        </w:rPr>
        <w:lastRenderedPageBreak/>
        <w:t>Moreover, cooperation between EU services and national authorities is crucial to ensure consistent and effective enforcement of e-commerce rules, as stated in the Communication "A comprehensive EU toolbox for secure and sustainable e-commerce COM(2025)37" of February 2025. The Commission is strengthening the coordinated enforcement of the e-commerce rules at the EU and national level, encouraging the setting up of e-commerce taskforces in Member States.</w:t>
      </w:r>
    </w:p>
    <w:p w14:paraId="49A2FD2F" w14:textId="173FCE8F" w:rsidR="75E0AFF6" w:rsidRPr="00522C67" w:rsidRDefault="75E0AFF6" w:rsidP="00522C67">
      <w:pPr>
        <w:spacing w:after="120" w:line="240" w:lineRule="auto"/>
        <w:jc w:val="both"/>
        <w:rPr>
          <w:szCs w:val="24"/>
          <w:lang w:val="en-IE"/>
        </w:rPr>
      </w:pPr>
      <w:r w:rsidRPr="00522C67">
        <w:rPr>
          <w:szCs w:val="24"/>
          <w:lang w:val="en-IE"/>
        </w:rPr>
        <w:t xml:space="preserve">With regard to the enforcement of the DSA, the Digital Services Board brings together the Commission, national authorities, and experts to ensure smooth collaboration and information exchange across borders.  </w:t>
      </w:r>
    </w:p>
    <w:p w14:paraId="3B7E0141" w14:textId="3022BA6F" w:rsidR="75E0AFF6" w:rsidRPr="003C7846" w:rsidRDefault="75E0AFF6" w:rsidP="00522C67">
      <w:pPr>
        <w:spacing w:after="120" w:line="240" w:lineRule="auto"/>
        <w:jc w:val="both"/>
        <w:rPr>
          <w:szCs w:val="24"/>
          <w:lang w:val="en-IE"/>
        </w:rPr>
      </w:pPr>
      <w:r w:rsidRPr="003C7846">
        <w:rPr>
          <w:szCs w:val="24"/>
          <w:lang w:val="en-IE"/>
        </w:rPr>
        <w:t>In line with the Parliament’s Resolution and as announced in the Communication, in April 2025 the Commission launched a Priority Control Area (PCA) on e-commerce, assuming a coordinating role to strengthen the enforcement of EU regulations, including the DSA. The PCA allowed for enhanced attention of customs and market surveillance authorities towards the goods sold via major online marketplaces and directly imported to EU consumers, providing invaluable insights into the compliance of specific categories of goods.</w:t>
      </w:r>
    </w:p>
    <w:p w14:paraId="2DD7CDE0" w14:textId="28BC8C2C" w:rsidR="75E0AFF6" w:rsidRPr="003C7846" w:rsidRDefault="066E4C93" w:rsidP="00522C67">
      <w:pPr>
        <w:spacing w:after="120" w:line="240" w:lineRule="auto"/>
        <w:jc w:val="both"/>
        <w:rPr>
          <w:lang w:val="en-IE"/>
        </w:rPr>
      </w:pPr>
      <w:r w:rsidRPr="003C7846">
        <w:rPr>
          <w:lang w:val="en-IE"/>
        </w:rPr>
        <w:t xml:space="preserve">The controls conducted by the Member States under the Commission’s guidance have contributed to identifying systemic weaknesses or deficiencies in each marketplace’s oversight mechanisms by determining the overall compliance rate at EU level of certain products they sell. This proactive approach aided in assessing if </w:t>
      </w:r>
      <w:r w:rsidR="339CCB37" w:rsidRPr="003C7846">
        <w:rPr>
          <w:lang w:val="en-IE"/>
        </w:rPr>
        <w:t>the</w:t>
      </w:r>
      <w:r w:rsidRPr="003C7846">
        <w:rPr>
          <w:lang w:val="en-IE"/>
        </w:rPr>
        <w:t xml:space="preserve"> marketplace</w:t>
      </w:r>
      <w:r w:rsidR="028F1B61" w:rsidRPr="003C7846">
        <w:rPr>
          <w:lang w:val="en-IE"/>
        </w:rPr>
        <w:t xml:space="preserve">s, </w:t>
      </w:r>
      <w:r w:rsidR="5359635C" w:rsidRPr="003C7846">
        <w:rPr>
          <w:lang w:val="en-IE"/>
        </w:rPr>
        <w:t xml:space="preserve">designated as </w:t>
      </w:r>
      <w:r w:rsidRPr="003C7846">
        <w:rPr>
          <w:lang w:val="en-IE"/>
        </w:rPr>
        <w:t>Very Large Online Platform (VLOP)</w:t>
      </w:r>
      <w:r w:rsidR="110A4F66" w:rsidRPr="003C7846">
        <w:rPr>
          <w:lang w:val="en-IE"/>
        </w:rPr>
        <w:t xml:space="preserve"> meet their obligations under the DSA</w:t>
      </w:r>
      <w:r w:rsidRPr="003C7846">
        <w:rPr>
          <w:lang w:val="en-IE"/>
        </w:rPr>
        <w:t xml:space="preserve"> and honour</w:t>
      </w:r>
      <w:r w:rsidR="002E4F81" w:rsidRPr="003C7846">
        <w:rPr>
          <w:lang w:val="en-IE"/>
        </w:rPr>
        <w:t xml:space="preserve"> </w:t>
      </w:r>
      <w:r w:rsidRPr="003C7846">
        <w:rPr>
          <w:lang w:val="en-IE"/>
        </w:rPr>
        <w:t>the commitments made during investigations under the DSA. Such evaluations focus on the effectiveness of measures taken to ensure product safety and prevent the dissemination of illegal content.</w:t>
      </w:r>
    </w:p>
    <w:p w14:paraId="6FA8E4FB" w14:textId="0CB1FBD0" w:rsidR="75E0AFF6" w:rsidRPr="003C7846" w:rsidRDefault="75E0AFF6" w:rsidP="00522C67">
      <w:pPr>
        <w:spacing w:after="120" w:line="240" w:lineRule="auto"/>
        <w:jc w:val="both"/>
        <w:rPr>
          <w:szCs w:val="24"/>
          <w:lang w:val="en-IE"/>
        </w:rPr>
      </w:pPr>
      <w:r w:rsidRPr="003C7846">
        <w:rPr>
          <w:szCs w:val="24"/>
          <w:lang w:val="en-IE"/>
        </w:rPr>
        <w:t xml:space="preserve">The Commission is committed to building upon the achievements of the PCA to further enhance the effectiveness of its enforcement efforts. </w:t>
      </w:r>
    </w:p>
    <w:p w14:paraId="5D70BE3C" w14:textId="10D82843" w:rsidR="75E0AFF6" w:rsidRPr="00522C67" w:rsidRDefault="75E0AFF6" w:rsidP="00522C67">
      <w:pPr>
        <w:spacing w:after="120" w:line="240" w:lineRule="auto"/>
        <w:jc w:val="both"/>
        <w:rPr>
          <w:szCs w:val="24"/>
          <w:lang w:val="en-IE"/>
        </w:rPr>
      </w:pPr>
      <w:r w:rsidRPr="003C7846">
        <w:rPr>
          <w:szCs w:val="24"/>
          <w:lang w:val="en-IE"/>
        </w:rPr>
        <w:t>The Commission regularly organises joint enforcement activities linked to product safety as part of the Coordinated Actions for the Safety of Products (CASPs).</w:t>
      </w:r>
      <w:r w:rsidR="001B0412" w:rsidRPr="003C7846">
        <w:rPr>
          <w:szCs w:val="24"/>
          <w:lang w:val="en-IE"/>
        </w:rPr>
        <w:t xml:space="preserve"> </w:t>
      </w:r>
      <w:r w:rsidR="001B0412" w:rsidRPr="00522C67">
        <w:rPr>
          <w:szCs w:val="24"/>
          <w:lang w:val="en-IE"/>
        </w:rPr>
        <w:t xml:space="preserve">The Commission </w:t>
      </w:r>
      <w:r w:rsidRPr="00522C67">
        <w:rPr>
          <w:szCs w:val="24"/>
          <w:lang w:val="en-IE"/>
        </w:rPr>
        <w:t>ha</w:t>
      </w:r>
      <w:r w:rsidR="001B0412" w:rsidRPr="00522C67">
        <w:rPr>
          <w:szCs w:val="24"/>
          <w:lang w:val="en-IE"/>
        </w:rPr>
        <w:t>s</w:t>
      </w:r>
      <w:r w:rsidRPr="00522C67">
        <w:rPr>
          <w:szCs w:val="24"/>
          <w:lang w:val="en-IE"/>
        </w:rPr>
        <w:t xml:space="preserve"> kicked off the largest CASP project so far in January 2026 with 11 product</w:t>
      </w:r>
      <w:r w:rsidR="002C66CC">
        <w:rPr>
          <w:szCs w:val="24"/>
          <w:lang w:val="en-IE"/>
        </w:rPr>
        <w:t>-</w:t>
      </w:r>
      <w:r w:rsidRPr="00522C67">
        <w:rPr>
          <w:szCs w:val="24"/>
          <w:lang w:val="en-IE"/>
        </w:rPr>
        <w:t>specific and 3 horizontal activities. During the product specific activities, national authorities are encouraged to sample via mystery shopping in line with Article 31(3) of the General Product Safety Regulation. 164 participants from 23 Member States are taking part in this CASP 2026 project, which will run until the summer of 2027.</w:t>
      </w:r>
    </w:p>
    <w:p w14:paraId="530A7244" w14:textId="0FCF43FB" w:rsidR="75E0AFF6" w:rsidRDefault="75E0AFF6" w:rsidP="006D7D9E">
      <w:pPr>
        <w:spacing w:after="120" w:line="240" w:lineRule="auto"/>
        <w:jc w:val="both"/>
        <w:rPr>
          <w:szCs w:val="24"/>
          <w:lang w:val="en-IE"/>
        </w:rPr>
      </w:pPr>
      <w:r w:rsidRPr="003C7846">
        <w:rPr>
          <w:szCs w:val="24"/>
          <w:lang w:val="en-IE"/>
        </w:rPr>
        <w:t>In addition, under the current MFF, the Commission will use its dedicated funding programme – the Customs Control Equipment Instrument (CCEI) – to strengthen the capacity of customs to control the e-commerce flows by providing financial support for the purchase of advanced screening technologies. More than EUR 100 million will be allocated to EU customs authorities under the 2026 CCEI funding call for this purpose.</w:t>
      </w:r>
    </w:p>
    <w:p w14:paraId="543C3355" w14:textId="77777777" w:rsidR="006D7D9E" w:rsidRPr="003C7846" w:rsidRDefault="006D7D9E" w:rsidP="00522C67">
      <w:pPr>
        <w:spacing w:after="120" w:line="240" w:lineRule="auto"/>
        <w:jc w:val="both"/>
        <w:rPr>
          <w:szCs w:val="24"/>
          <w:lang w:val="en-IE"/>
        </w:rPr>
      </w:pPr>
    </w:p>
    <w:p w14:paraId="25A90E6F" w14:textId="1CC811B5" w:rsidR="241645FA" w:rsidRPr="003C7846" w:rsidRDefault="3FDD978C" w:rsidP="00522C67">
      <w:pPr>
        <w:spacing w:after="120" w:line="240" w:lineRule="auto"/>
        <w:jc w:val="both"/>
        <w:rPr>
          <w:b/>
          <w:bCs/>
          <w:lang w:val="en-IE"/>
        </w:rPr>
      </w:pPr>
      <w:r w:rsidRPr="003C7846">
        <w:rPr>
          <w:b/>
          <w:bCs/>
          <w:lang w:val="en-IE"/>
        </w:rPr>
        <w:t>On</w:t>
      </w:r>
      <w:r w:rsidR="37652C0D" w:rsidRPr="003C7846">
        <w:rPr>
          <w:b/>
          <w:bCs/>
          <w:lang w:val="en-IE"/>
        </w:rPr>
        <w:t xml:space="preserve"> market surveillance</w:t>
      </w:r>
      <w:r w:rsidR="49DBA8A2" w:rsidRPr="003C7846">
        <w:rPr>
          <w:b/>
          <w:bCs/>
          <w:lang w:val="en-IE"/>
        </w:rPr>
        <w:t xml:space="preserve"> and</w:t>
      </w:r>
      <w:r w:rsidR="3A1AE312" w:rsidRPr="003C7846">
        <w:rPr>
          <w:b/>
          <w:bCs/>
          <w:lang w:val="en-IE"/>
        </w:rPr>
        <w:t xml:space="preserve"> the MSR </w:t>
      </w:r>
      <w:r w:rsidR="2547DCF5" w:rsidRPr="003C7846">
        <w:rPr>
          <w:b/>
          <w:bCs/>
          <w:lang w:val="en-IE"/>
        </w:rPr>
        <w:t>revision</w:t>
      </w:r>
      <w:r w:rsidR="3A1AE312" w:rsidRPr="003C7846">
        <w:rPr>
          <w:b/>
          <w:bCs/>
          <w:lang w:val="en-IE"/>
        </w:rPr>
        <w:t xml:space="preserve"> </w:t>
      </w:r>
      <w:r w:rsidR="5892A354" w:rsidRPr="003C7846">
        <w:rPr>
          <w:b/>
          <w:bCs/>
          <w:lang w:val="en-IE"/>
        </w:rPr>
        <w:t>(paragraphs 10, 23)</w:t>
      </w:r>
    </w:p>
    <w:p w14:paraId="4A9CE202" w14:textId="484CE033" w:rsidR="241645FA" w:rsidRPr="00522C67" w:rsidRDefault="5FF51C38" w:rsidP="00522C67">
      <w:pPr>
        <w:spacing w:after="120" w:line="240" w:lineRule="auto"/>
        <w:jc w:val="both"/>
        <w:rPr>
          <w:szCs w:val="24"/>
          <w:lang w:val="en-IE"/>
        </w:rPr>
      </w:pPr>
      <w:r w:rsidRPr="00522C67">
        <w:rPr>
          <w:szCs w:val="24"/>
          <w:lang w:val="en-IE"/>
        </w:rPr>
        <w:t>To tackle these challenge</w:t>
      </w:r>
      <w:r w:rsidR="006D7D9E">
        <w:rPr>
          <w:szCs w:val="24"/>
          <w:lang w:val="en-IE"/>
        </w:rPr>
        <w:t>s</w:t>
      </w:r>
      <w:r w:rsidRPr="00522C67">
        <w:rPr>
          <w:szCs w:val="24"/>
          <w:lang w:val="en-IE"/>
        </w:rPr>
        <w:t xml:space="preserve"> posed by e-commerce, the Commission is taking action on two timelines also under the e-commerce communication mentioned above: immediate actions and medium-term reform, to strengthen market surveillance in the Single Market, including the EU Customs Reform as described below </w:t>
      </w:r>
      <w:r w:rsidRPr="003C7846">
        <w:rPr>
          <w:szCs w:val="24"/>
          <w:lang w:val="en-IE"/>
        </w:rPr>
        <w:t>(paragraphs 28, 29, 30)</w:t>
      </w:r>
      <w:r w:rsidRPr="00522C67">
        <w:rPr>
          <w:szCs w:val="24"/>
          <w:lang w:val="en-IE"/>
        </w:rPr>
        <w:t xml:space="preserve">.  </w:t>
      </w:r>
    </w:p>
    <w:p w14:paraId="75EE243F" w14:textId="39B7D32F" w:rsidR="241645FA" w:rsidRPr="00522C67" w:rsidRDefault="5FF51C38" w:rsidP="00522C67">
      <w:pPr>
        <w:spacing w:after="120" w:line="240" w:lineRule="auto"/>
        <w:jc w:val="both"/>
        <w:rPr>
          <w:i/>
          <w:iCs/>
          <w:szCs w:val="24"/>
          <w:lang w:val="en-IE"/>
        </w:rPr>
      </w:pPr>
      <w:r w:rsidRPr="00522C67">
        <w:rPr>
          <w:i/>
          <w:iCs/>
          <w:szCs w:val="24"/>
          <w:lang w:val="en-IE"/>
        </w:rPr>
        <w:t>Immediate actions</w:t>
      </w:r>
    </w:p>
    <w:p w14:paraId="6A199D6C" w14:textId="7C981E9A" w:rsidR="241645FA" w:rsidRPr="00522C67" w:rsidRDefault="5FF51C38" w:rsidP="00522C67">
      <w:pPr>
        <w:spacing w:after="120" w:line="240" w:lineRule="auto"/>
        <w:jc w:val="both"/>
        <w:rPr>
          <w:szCs w:val="24"/>
          <w:lang w:val="en-IE"/>
        </w:rPr>
      </w:pPr>
      <w:r w:rsidRPr="00522C67">
        <w:rPr>
          <w:szCs w:val="24"/>
          <w:lang w:val="en-IE"/>
        </w:rPr>
        <w:t xml:space="preserve">The Commission is intensifying enforcement via targeted joint actions and priority control areas, scaling up the use of proactive web crawlers to identify non-compliant products more </w:t>
      </w:r>
      <w:r w:rsidRPr="00522C67">
        <w:rPr>
          <w:szCs w:val="24"/>
          <w:lang w:val="en-IE"/>
        </w:rPr>
        <w:lastRenderedPageBreak/>
        <w:t>effectively and reduce administrative burden, and connecting customs and market surveillance IT systems.</w:t>
      </w:r>
    </w:p>
    <w:p w14:paraId="6DD8D084" w14:textId="3CBA695F" w:rsidR="241645FA" w:rsidRPr="00522C67" w:rsidRDefault="5FF51C38" w:rsidP="00522C67">
      <w:pPr>
        <w:spacing w:after="120" w:line="240" w:lineRule="auto"/>
        <w:jc w:val="both"/>
        <w:rPr>
          <w:i/>
          <w:iCs/>
          <w:szCs w:val="24"/>
          <w:lang w:val="en-IE"/>
        </w:rPr>
      </w:pPr>
      <w:r w:rsidRPr="00522C67">
        <w:rPr>
          <w:i/>
          <w:iCs/>
          <w:szCs w:val="24"/>
          <w:lang w:val="en-IE"/>
        </w:rPr>
        <w:t>Medium term reform</w:t>
      </w:r>
    </w:p>
    <w:p w14:paraId="6CDA63D8" w14:textId="73C0E6FE" w:rsidR="241645FA" w:rsidRPr="00522C67" w:rsidRDefault="5FF51C38" w:rsidP="00522C67">
      <w:pPr>
        <w:spacing w:after="120" w:line="240" w:lineRule="auto"/>
        <w:jc w:val="both"/>
        <w:rPr>
          <w:szCs w:val="24"/>
          <w:lang w:val="en-IE"/>
        </w:rPr>
      </w:pPr>
      <w:r w:rsidRPr="00522C67">
        <w:rPr>
          <w:szCs w:val="24"/>
          <w:lang w:val="en-IE"/>
        </w:rPr>
        <w:t xml:space="preserve">The Commission is </w:t>
      </w:r>
      <w:r w:rsidR="00E13144">
        <w:rPr>
          <w:szCs w:val="24"/>
          <w:lang w:val="en-IE"/>
        </w:rPr>
        <w:t xml:space="preserve">working on </w:t>
      </w:r>
      <w:r w:rsidRPr="00522C67">
        <w:rPr>
          <w:szCs w:val="24"/>
          <w:lang w:val="en-IE"/>
        </w:rPr>
        <w:t xml:space="preserve">revising the MSR, as part of a broader European Product Act (EPA), which will also strengthen the other two pillars of the EU product compliance framework — standardisation and conformity assessment — thus ensuring innovation, safety, and fair competition. </w:t>
      </w:r>
    </w:p>
    <w:p w14:paraId="3AEC75E1" w14:textId="5E1F9B0D" w:rsidR="241645FA" w:rsidRPr="00522C67" w:rsidRDefault="5FF51C38" w:rsidP="00522C67">
      <w:pPr>
        <w:spacing w:after="120" w:line="240" w:lineRule="auto"/>
        <w:jc w:val="both"/>
        <w:rPr>
          <w:szCs w:val="24"/>
          <w:lang w:val="en-IE"/>
        </w:rPr>
      </w:pPr>
      <w:r w:rsidRPr="00522C67">
        <w:rPr>
          <w:szCs w:val="24"/>
          <w:lang w:val="en-IE"/>
        </w:rPr>
        <w:t xml:space="preserve">The main goal of the revision of the MSR is to close enforcement gaps relating to third-country imports, especially online sales, addressing many concerns raised by the Parliament in its resolution. To this end, the Commission plans to close regulatory loopholes that undermine enforcement, starting with the rules on authorised representatives of foreign manufacturers which, as the Parliament notes, are too often non-existent or fictitious. The Commission also aims to create a verification system, relying on tools like the Digital Product Passport (DPP), to speed up and make more effective checks across all Member States, and at allocating to authorised representatives product-compliance responsibilities commensurate to their role, among other regulatory measures that will be assessed by an impact assessment. </w:t>
      </w:r>
    </w:p>
    <w:p w14:paraId="56808092" w14:textId="6AC603A1" w:rsidR="241645FA" w:rsidRDefault="5FF51C38" w:rsidP="006D7D9E">
      <w:pPr>
        <w:spacing w:after="120" w:line="240" w:lineRule="auto"/>
        <w:jc w:val="both"/>
        <w:rPr>
          <w:szCs w:val="24"/>
          <w:lang w:val="en-IE"/>
        </w:rPr>
      </w:pPr>
      <w:r w:rsidRPr="00522C67">
        <w:rPr>
          <w:szCs w:val="24"/>
          <w:lang w:val="en-IE"/>
        </w:rPr>
        <w:t>The Commission is also assessing ways to scale up enforcement by pooling resources and expertise of all national authorities across the EU, including by boosting EU testing capacity in priority areas, and to improve cooperation between market surveillance and customs authorities, within and between EU countries and between Member States and the Commission. The Commission also considers way to strengthen EU-level governance in market surveillance.</w:t>
      </w:r>
    </w:p>
    <w:p w14:paraId="320D038F" w14:textId="77777777" w:rsidR="006D7D9E" w:rsidRPr="00522C67" w:rsidRDefault="006D7D9E" w:rsidP="00522C67">
      <w:pPr>
        <w:spacing w:after="120" w:line="240" w:lineRule="auto"/>
        <w:jc w:val="both"/>
        <w:rPr>
          <w:szCs w:val="24"/>
          <w:lang w:val="en-IE"/>
        </w:rPr>
      </w:pPr>
    </w:p>
    <w:p w14:paraId="2E499025" w14:textId="07C3A48B" w:rsidR="48E61DA9" w:rsidRPr="003C7846" w:rsidRDefault="75AA3140" w:rsidP="00522C67">
      <w:pPr>
        <w:spacing w:after="120" w:line="240" w:lineRule="auto"/>
        <w:jc w:val="both"/>
        <w:rPr>
          <w:b/>
          <w:bCs/>
          <w:szCs w:val="24"/>
          <w:lang w:val="en-IE"/>
        </w:rPr>
      </w:pPr>
      <w:r w:rsidRPr="003C7846">
        <w:rPr>
          <w:b/>
          <w:bCs/>
          <w:szCs w:val="24"/>
          <w:lang w:val="en-IE"/>
        </w:rPr>
        <w:t>On</w:t>
      </w:r>
      <w:r w:rsidR="5BC79AC2" w:rsidRPr="003C7846">
        <w:rPr>
          <w:b/>
          <w:bCs/>
          <w:szCs w:val="24"/>
          <w:lang w:val="en-IE"/>
        </w:rPr>
        <w:t xml:space="preserve"> </w:t>
      </w:r>
      <w:r w:rsidR="418CF55D" w:rsidRPr="003C7846">
        <w:rPr>
          <w:b/>
          <w:bCs/>
          <w:szCs w:val="24"/>
          <w:lang w:val="en-IE"/>
        </w:rPr>
        <w:t>consumers protection</w:t>
      </w:r>
      <w:r w:rsidR="571CF42D" w:rsidRPr="003C7846">
        <w:rPr>
          <w:b/>
          <w:bCs/>
          <w:szCs w:val="24"/>
          <w:lang w:val="en-IE"/>
        </w:rPr>
        <w:t xml:space="preserve"> </w:t>
      </w:r>
      <w:r w:rsidR="54BBADAE" w:rsidRPr="003C7846">
        <w:rPr>
          <w:b/>
          <w:bCs/>
          <w:szCs w:val="24"/>
          <w:lang w:val="en-IE"/>
        </w:rPr>
        <w:t>(</w:t>
      </w:r>
      <w:r w:rsidR="02E93568" w:rsidRPr="003C7846">
        <w:rPr>
          <w:b/>
          <w:bCs/>
          <w:szCs w:val="24"/>
          <w:lang w:val="en-IE"/>
        </w:rPr>
        <w:t>CPC</w:t>
      </w:r>
      <w:r w:rsidR="54BBADAE" w:rsidRPr="003C7846">
        <w:rPr>
          <w:b/>
          <w:bCs/>
          <w:szCs w:val="24"/>
          <w:lang w:val="en-IE"/>
        </w:rPr>
        <w:t xml:space="preserve"> and Digital Fairness Act</w:t>
      </w:r>
      <w:r w:rsidR="7392F84C" w:rsidRPr="003C7846">
        <w:rPr>
          <w:b/>
          <w:bCs/>
          <w:szCs w:val="24"/>
          <w:lang w:val="en-IE"/>
        </w:rPr>
        <w:t>)</w:t>
      </w:r>
      <w:r w:rsidR="02E93568" w:rsidRPr="003C7846">
        <w:rPr>
          <w:b/>
          <w:bCs/>
          <w:szCs w:val="24"/>
          <w:lang w:val="en-IE"/>
        </w:rPr>
        <w:t xml:space="preserve"> (paragraphs</w:t>
      </w:r>
      <w:r w:rsidR="199F6299" w:rsidRPr="003C7846">
        <w:rPr>
          <w:b/>
          <w:bCs/>
          <w:szCs w:val="24"/>
          <w:lang w:val="en-IE"/>
        </w:rPr>
        <w:t xml:space="preserve">18, </w:t>
      </w:r>
      <w:r w:rsidR="02E93568" w:rsidRPr="003C7846">
        <w:rPr>
          <w:b/>
          <w:bCs/>
          <w:szCs w:val="24"/>
          <w:lang w:val="en-IE"/>
        </w:rPr>
        <w:t>25)</w:t>
      </w:r>
    </w:p>
    <w:p w14:paraId="5D40E94C" w14:textId="13F5C637" w:rsidR="02E93568" w:rsidRPr="003C7846" w:rsidRDefault="2067F50D" w:rsidP="00522C67">
      <w:pPr>
        <w:spacing w:after="120" w:line="240" w:lineRule="auto"/>
        <w:jc w:val="both"/>
        <w:rPr>
          <w:szCs w:val="24"/>
          <w:lang w:val="en-IE"/>
        </w:rPr>
      </w:pPr>
      <w:r w:rsidRPr="00522C67">
        <w:rPr>
          <w:szCs w:val="24"/>
          <w:lang w:val="en-IE"/>
        </w:rPr>
        <w:t xml:space="preserve">The Commission shares the Parliament’s objective and sense of urgency on strengthening consumer protection against </w:t>
      </w:r>
      <w:r w:rsidRPr="003C7846">
        <w:rPr>
          <w:szCs w:val="24"/>
          <w:lang w:val="en-IE"/>
        </w:rPr>
        <w:t xml:space="preserve">manipulative techniques in digital environments by filling the gaps in current EU legislation. In October 2024, the Commission published the findings of the Digital Fairness Fitness Check of EU consumer law. The Fitness Check identified a number of shortcomings and problematic practices in the digital environment, including in areas highlighted by the European Parliament in this resolution, that point to the need for action at EU level to fill gaps in consumer protection, reduce legal uncertainty for businesses, prevent regulatory fragmentation and facilitate enforcement while avoiding overlaps and duplication with existing legislation. </w:t>
      </w:r>
    </w:p>
    <w:p w14:paraId="7038F81C" w14:textId="5D2796D4" w:rsidR="2067F50D" w:rsidRPr="003C7846" w:rsidRDefault="03F90643" w:rsidP="00522C67">
      <w:pPr>
        <w:spacing w:after="120" w:line="240" w:lineRule="auto"/>
        <w:jc w:val="both"/>
        <w:rPr>
          <w:lang w:val="en-IE"/>
        </w:rPr>
      </w:pPr>
      <w:r w:rsidRPr="00522C67">
        <w:rPr>
          <w:lang w:val="en-IE"/>
        </w:rPr>
        <w:t xml:space="preserve">As announced in the 2026 Commission Work Programme, the Commission is currently working on </w:t>
      </w:r>
      <w:r w:rsidR="4F8BD705" w:rsidRPr="00522C67">
        <w:rPr>
          <w:lang w:val="en-IE"/>
        </w:rPr>
        <w:t xml:space="preserve">a </w:t>
      </w:r>
      <w:r w:rsidRPr="00522C67">
        <w:rPr>
          <w:lang w:val="en-IE"/>
        </w:rPr>
        <w:t xml:space="preserve">proposal for a Digital Fairness Act, planned for the fourth quarter of 2026. The Digital Fairness Act will aim to further strengthen the protection of consumers online against manipulative practices, including dark patterns that can unfairly influence consumer decisions, addictive design features and problematic commercial practices by influencers. </w:t>
      </w:r>
      <w:r w:rsidRPr="003C7846">
        <w:rPr>
          <w:lang w:val="en-IE"/>
        </w:rPr>
        <w:t>Such practices affect all consumers and in particular the more vulnerable ones, such as minors.</w:t>
      </w:r>
    </w:p>
    <w:p w14:paraId="4A3114A6" w14:textId="4DD06E0B" w:rsidR="2067F50D" w:rsidRPr="003C7846" w:rsidRDefault="2067F50D" w:rsidP="00522C67">
      <w:pPr>
        <w:spacing w:after="120" w:line="240" w:lineRule="auto"/>
        <w:jc w:val="both"/>
        <w:rPr>
          <w:szCs w:val="24"/>
          <w:lang w:val="en-IE"/>
        </w:rPr>
      </w:pPr>
      <w:r w:rsidRPr="00522C67">
        <w:rPr>
          <w:szCs w:val="24"/>
          <w:lang w:val="en-IE"/>
        </w:rPr>
        <w:t>In this regard, the Commission has taken careful note of the Parliament’s call to address dark patterns, addictive design features and deceptive influencer marketing in the forthcoming Digital Fairness Act. As part of the preparatory work for the Digital Fairness Act, the Commission will also pay particular attention to minors, as these practices can be particularly harmful for children.</w:t>
      </w:r>
      <w:r w:rsidRPr="003C7846">
        <w:rPr>
          <w:szCs w:val="24"/>
          <w:lang w:val="en-IE"/>
        </w:rPr>
        <w:t xml:space="preserve"> </w:t>
      </w:r>
    </w:p>
    <w:p w14:paraId="76B97D64" w14:textId="0A7336AF" w:rsidR="2067F50D" w:rsidRPr="000E416F" w:rsidRDefault="2067F50D" w:rsidP="00522C67">
      <w:pPr>
        <w:spacing w:after="120" w:line="240" w:lineRule="auto"/>
        <w:jc w:val="both"/>
        <w:rPr>
          <w:szCs w:val="24"/>
          <w:lang w:val="en-IE"/>
        </w:rPr>
      </w:pPr>
      <w:r w:rsidRPr="00522C67">
        <w:rPr>
          <w:szCs w:val="24"/>
          <w:lang w:val="en-IE"/>
        </w:rPr>
        <w:t xml:space="preserve">With respect to online consumer reviews, the Commission recalls that the Modernisation Directive </w:t>
      </w:r>
      <w:r w:rsidRPr="003C7846">
        <w:rPr>
          <w:szCs w:val="24"/>
          <w:lang w:val="en-IE"/>
        </w:rPr>
        <w:t>added specific prohibitions on misleading practices to the U</w:t>
      </w:r>
      <w:r w:rsidR="00DF6110" w:rsidRPr="003C7846">
        <w:rPr>
          <w:szCs w:val="24"/>
          <w:lang w:val="en-IE"/>
        </w:rPr>
        <w:t>nfair Commercial Practices Directive (U</w:t>
      </w:r>
      <w:r w:rsidRPr="003C7846">
        <w:rPr>
          <w:szCs w:val="24"/>
          <w:lang w:val="en-IE"/>
        </w:rPr>
        <w:t>CPD</w:t>
      </w:r>
      <w:r w:rsidR="00DF6110" w:rsidRPr="003C7846">
        <w:rPr>
          <w:szCs w:val="24"/>
          <w:lang w:val="en-IE"/>
        </w:rPr>
        <w:t>)</w:t>
      </w:r>
      <w:r w:rsidRPr="003C7846">
        <w:rPr>
          <w:szCs w:val="24"/>
          <w:lang w:val="en-IE"/>
        </w:rPr>
        <w:t xml:space="preserve"> Annex I. Traders, including online marketplaces, are already </w:t>
      </w:r>
      <w:r w:rsidRPr="003C7846">
        <w:rPr>
          <w:szCs w:val="24"/>
          <w:lang w:val="en-IE"/>
        </w:rPr>
        <w:lastRenderedPageBreak/>
        <w:t xml:space="preserve">prohibited </w:t>
      </w:r>
      <w:r w:rsidRPr="000E416F">
        <w:rPr>
          <w:szCs w:val="24"/>
          <w:lang w:val="en-IE"/>
        </w:rPr>
        <w:t xml:space="preserve">from submitting or commissioning another legal or natural person to submit false consumer reviews or endorsements, or misrepresenting consumer reviews or social endorsements, in order to promote products. Stating that reviews of a product are submitted by consumers who have actually used or purchased the product without taking reasonable and proportionate steps to check that they originate from such consumers is also a commercial practice that is considered unfair in all circumstances. </w:t>
      </w:r>
      <w:r w:rsidRPr="00522C67">
        <w:rPr>
          <w:szCs w:val="24"/>
          <w:lang w:val="en-IE"/>
        </w:rPr>
        <w:t xml:space="preserve">Additionally, </w:t>
      </w:r>
      <w:r w:rsidRPr="000E416F">
        <w:rPr>
          <w:szCs w:val="24"/>
          <w:lang w:val="en-IE"/>
        </w:rPr>
        <w:t>traders giving access to reviews must inform consumers about whether and how they ensure that the published reviews originate from consumers in accordance with Article 7(6) UCPD. As also explained in the 2024 report on the implementation of the Modernisation Directive, these new provisions have triggered more active enforcement in the Member States against false reviews and reviews should continue being a priority for the enforcement authorities.</w:t>
      </w:r>
    </w:p>
    <w:p w14:paraId="5859B056" w14:textId="4B4DF054" w:rsidR="001B499E" w:rsidRPr="000E416F" w:rsidRDefault="00B23663" w:rsidP="00522C67">
      <w:pPr>
        <w:spacing w:after="120" w:line="240" w:lineRule="auto"/>
        <w:jc w:val="both"/>
        <w:rPr>
          <w:szCs w:val="24"/>
          <w:lang w:val="en-IE"/>
        </w:rPr>
      </w:pPr>
      <w:r>
        <w:rPr>
          <w:szCs w:val="24"/>
          <w:lang w:val="en-IE"/>
        </w:rPr>
        <w:t>T</w:t>
      </w:r>
      <w:r w:rsidR="4F3A06E0" w:rsidRPr="000E416F">
        <w:rPr>
          <w:szCs w:val="24"/>
          <w:lang w:val="en-IE"/>
        </w:rPr>
        <w:t xml:space="preserve">he Commission shares the European Parliament’s objective and sense of urgency </w:t>
      </w:r>
      <w:r w:rsidR="00E12BB6">
        <w:rPr>
          <w:szCs w:val="24"/>
          <w:lang w:val="en-IE"/>
        </w:rPr>
        <w:t>regarding</w:t>
      </w:r>
      <w:r w:rsidR="00E12BB6" w:rsidRPr="000E416F">
        <w:rPr>
          <w:szCs w:val="24"/>
          <w:lang w:val="en-IE"/>
        </w:rPr>
        <w:t xml:space="preserve"> </w:t>
      </w:r>
      <w:r w:rsidR="7131D61C" w:rsidRPr="000E416F">
        <w:rPr>
          <w:szCs w:val="24"/>
          <w:lang w:val="en-IE"/>
        </w:rPr>
        <w:t>strengthen</w:t>
      </w:r>
      <w:r w:rsidR="00E12BB6">
        <w:rPr>
          <w:szCs w:val="24"/>
          <w:lang w:val="en-IE"/>
        </w:rPr>
        <w:t>ing</w:t>
      </w:r>
      <w:r w:rsidR="7131D61C" w:rsidRPr="000E416F">
        <w:rPr>
          <w:szCs w:val="24"/>
          <w:lang w:val="en-IE"/>
        </w:rPr>
        <w:t xml:space="preserve"> enforcement of consumer la</w:t>
      </w:r>
      <w:r w:rsidR="3BC78F8B" w:rsidRPr="000E416F">
        <w:rPr>
          <w:szCs w:val="24"/>
          <w:lang w:val="en-IE"/>
        </w:rPr>
        <w:t xml:space="preserve">w, </w:t>
      </w:r>
      <w:r w:rsidR="764B1822" w:rsidRPr="000E416F">
        <w:rPr>
          <w:szCs w:val="24"/>
          <w:lang w:val="en-IE"/>
        </w:rPr>
        <w:t xml:space="preserve">especially </w:t>
      </w:r>
      <w:r w:rsidR="5C623234" w:rsidRPr="000E416F">
        <w:rPr>
          <w:szCs w:val="24"/>
          <w:lang w:val="en-IE"/>
        </w:rPr>
        <w:t xml:space="preserve">in </w:t>
      </w:r>
      <w:r w:rsidR="1E9CB700" w:rsidRPr="000E416F">
        <w:rPr>
          <w:szCs w:val="24"/>
          <w:lang w:val="en-IE"/>
        </w:rPr>
        <w:t xml:space="preserve">respect of non-EU traders and platforms. </w:t>
      </w:r>
      <w:r w:rsidR="26A359E1" w:rsidRPr="000E416F">
        <w:rPr>
          <w:szCs w:val="24"/>
          <w:lang w:val="en-IE"/>
        </w:rPr>
        <w:t>In its 2030 Consumer Agenda</w:t>
      </w:r>
      <w:r w:rsidR="23903F15" w:rsidRPr="000E416F">
        <w:rPr>
          <w:szCs w:val="24"/>
          <w:lang w:val="en-IE"/>
        </w:rPr>
        <w:t xml:space="preserve"> from 19 November 2025, the Commission announced that it will </w:t>
      </w:r>
      <w:r w:rsidR="2204602C" w:rsidRPr="000E416F">
        <w:rPr>
          <w:szCs w:val="24"/>
          <w:lang w:val="en-IE"/>
        </w:rPr>
        <w:t>propose a revision of the CPC Regulation</w:t>
      </w:r>
      <w:r w:rsidR="007357CD" w:rsidRPr="00522C67">
        <w:rPr>
          <w:szCs w:val="24"/>
        </w:rPr>
        <w:footnoteReference w:id="1"/>
      </w:r>
      <w:r w:rsidR="2204602C" w:rsidRPr="000E416F">
        <w:rPr>
          <w:szCs w:val="24"/>
          <w:lang w:val="en-IE"/>
        </w:rPr>
        <w:t xml:space="preserve"> </w:t>
      </w:r>
      <w:r w:rsidR="57F5EDF4" w:rsidRPr="000E416F">
        <w:rPr>
          <w:szCs w:val="24"/>
          <w:lang w:val="en-IE"/>
        </w:rPr>
        <w:t>to strengthen enforcement and ensure a level</w:t>
      </w:r>
      <w:r w:rsidR="000E416F">
        <w:rPr>
          <w:szCs w:val="24"/>
          <w:lang w:val="en-IE"/>
        </w:rPr>
        <w:t xml:space="preserve"> play</w:t>
      </w:r>
      <w:r w:rsidR="57F5EDF4" w:rsidRPr="000E416F">
        <w:rPr>
          <w:szCs w:val="24"/>
          <w:lang w:val="en-IE"/>
        </w:rPr>
        <w:t>ing field</w:t>
      </w:r>
      <w:r w:rsidR="180F8D8B" w:rsidRPr="000E416F">
        <w:rPr>
          <w:szCs w:val="24"/>
          <w:lang w:val="en-IE"/>
        </w:rPr>
        <w:t xml:space="preserve"> for businesses that shields</w:t>
      </w:r>
      <w:r w:rsidR="077B0230" w:rsidRPr="000E416F">
        <w:rPr>
          <w:szCs w:val="24"/>
          <w:lang w:val="en-IE"/>
        </w:rPr>
        <w:t xml:space="preserve"> compliant traders</w:t>
      </w:r>
      <w:r w:rsidR="4C74A29F" w:rsidRPr="000E416F">
        <w:rPr>
          <w:szCs w:val="24"/>
          <w:lang w:val="en-IE"/>
        </w:rPr>
        <w:t xml:space="preserve"> and protects consumers from market players who do not respect the rules. </w:t>
      </w:r>
      <w:r w:rsidR="3CEA3B0F" w:rsidRPr="000E416F">
        <w:rPr>
          <w:szCs w:val="24"/>
          <w:lang w:val="en-IE"/>
        </w:rPr>
        <w:t xml:space="preserve">In preparing the revision, the Commission will assess the need for centralised investigation and enforcement powers at </w:t>
      </w:r>
      <w:r w:rsidR="6FD40B78" w:rsidRPr="000E416F">
        <w:rPr>
          <w:szCs w:val="24"/>
          <w:lang w:val="en-IE"/>
        </w:rPr>
        <w:t>EU level in specific cases and how to further strengthen</w:t>
      </w:r>
      <w:r w:rsidR="00151A7A" w:rsidRPr="000E416F">
        <w:rPr>
          <w:szCs w:val="24"/>
          <w:lang w:val="en-IE"/>
        </w:rPr>
        <w:t xml:space="preserve"> coordination among </w:t>
      </w:r>
      <w:r w:rsidR="7931FE54" w:rsidRPr="000E416F">
        <w:rPr>
          <w:szCs w:val="24"/>
          <w:lang w:val="en-IE"/>
        </w:rPr>
        <w:t>national authorities.</w:t>
      </w:r>
      <w:r w:rsidR="00267A85" w:rsidRPr="00522C67">
        <w:rPr>
          <w:szCs w:val="24"/>
        </w:rPr>
        <w:footnoteReference w:id="2"/>
      </w:r>
      <w:r w:rsidR="3BF36E50" w:rsidRPr="00522C67">
        <w:rPr>
          <w:szCs w:val="24"/>
          <w:vertAlign w:val="superscript"/>
          <w:lang w:val="en-IE"/>
        </w:rPr>
        <w:t xml:space="preserve"> </w:t>
      </w:r>
    </w:p>
    <w:p w14:paraId="1E0A40D7" w14:textId="264010A8" w:rsidR="5FF33A33" w:rsidRPr="00522C67" w:rsidRDefault="5FF33A33" w:rsidP="00522C67">
      <w:pPr>
        <w:spacing w:after="120" w:line="240" w:lineRule="auto"/>
        <w:jc w:val="both"/>
        <w:rPr>
          <w:color w:val="000000" w:themeColor="text1"/>
          <w:szCs w:val="24"/>
          <w:lang w:val="en-IE"/>
        </w:rPr>
      </w:pPr>
    </w:p>
    <w:p w14:paraId="14BBBD8E" w14:textId="230AAB36" w:rsidR="48E61DA9" w:rsidRPr="000E416F" w:rsidRDefault="66B33D61" w:rsidP="00522C67">
      <w:pPr>
        <w:spacing w:after="120" w:line="240" w:lineRule="auto"/>
        <w:jc w:val="both"/>
        <w:rPr>
          <w:b/>
          <w:bCs/>
          <w:lang w:val="en-IE"/>
        </w:rPr>
      </w:pPr>
      <w:r w:rsidRPr="000E416F">
        <w:rPr>
          <w:b/>
          <w:bCs/>
          <w:lang w:val="en-IE"/>
        </w:rPr>
        <w:t>On the call for the swift r</w:t>
      </w:r>
      <w:r w:rsidR="2C8ABDDD" w:rsidRPr="000E416F">
        <w:rPr>
          <w:b/>
          <w:bCs/>
          <w:lang w:val="en-IE"/>
        </w:rPr>
        <w:t>evision of the Union Customs Code (paragraphs 28, 29, 30)</w:t>
      </w:r>
    </w:p>
    <w:p w14:paraId="28024CC0" w14:textId="5A68B0D0" w:rsidR="6BC415BB" w:rsidRPr="000E416F" w:rsidRDefault="6BC415BB" w:rsidP="00522C67">
      <w:pPr>
        <w:spacing w:after="120" w:line="240" w:lineRule="auto"/>
        <w:jc w:val="both"/>
        <w:rPr>
          <w:szCs w:val="24"/>
          <w:lang w:val="en-IE"/>
        </w:rPr>
      </w:pPr>
      <w:r w:rsidRPr="000E416F">
        <w:rPr>
          <w:szCs w:val="24"/>
          <w:lang w:val="en-IE"/>
        </w:rPr>
        <w:t>The interinstitutional negotiations on the Customs Reform are entering in the final phase. One of the main goals of the Customs Reform is to equip customs authorities with stronger and more effective supervision tools to deal with the enormous volumes of goods imported from third countries, for which there is ample evidence that many are non-compliant. This concerns primarily goods sent directly to consumers by distant sales (e-commerce low-value goods), which are addressed in the Reform with particular attention. In this respect, two measures are being frontloaded to 2026:</w:t>
      </w:r>
    </w:p>
    <w:p w14:paraId="66D14158" w14:textId="6E33FBC1" w:rsidR="6BC415BB" w:rsidRPr="003C7846" w:rsidRDefault="6BC415BB" w:rsidP="00522C67">
      <w:pPr>
        <w:pStyle w:val="ListParagraph"/>
        <w:numPr>
          <w:ilvl w:val="0"/>
          <w:numId w:val="1"/>
        </w:numPr>
        <w:spacing w:after="120" w:line="240" w:lineRule="auto"/>
        <w:contextualSpacing w:val="0"/>
        <w:jc w:val="both"/>
        <w:rPr>
          <w:szCs w:val="24"/>
          <w:lang w:val="en-IE"/>
        </w:rPr>
      </w:pPr>
      <w:r w:rsidRPr="000E416F">
        <w:rPr>
          <w:szCs w:val="24"/>
          <w:lang w:val="en-IE"/>
        </w:rPr>
        <w:t xml:space="preserve">from 1 July 2026, the customs duty relief for goods valued </w:t>
      </w:r>
      <w:r w:rsidRPr="003C7846">
        <w:rPr>
          <w:szCs w:val="24"/>
          <w:lang w:val="en-IE"/>
        </w:rPr>
        <w:t xml:space="preserve">up to EUR 150, particularly benefitting ecommerce operators in third countries, will be eliminated and a temporary fixed customs duty of EUR 3 per item in consignment below EUR 150 will apply. In the initial Commission proposal, the elimination would apply as from mid-2028, together with the other measures for e-commerce. However, the Commission and Member States share a sense of urgency stemming from an increasing boom of e-commerce goods being imported into the EU and acted accordingly. </w:t>
      </w:r>
    </w:p>
    <w:p w14:paraId="090A08C0" w14:textId="4224B430" w:rsidR="6BC415BB" w:rsidRPr="003C7846" w:rsidRDefault="6BC415BB" w:rsidP="00522C67">
      <w:pPr>
        <w:pStyle w:val="ListParagraph"/>
        <w:numPr>
          <w:ilvl w:val="0"/>
          <w:numId w:val="1"/>
        </w:numPr>
        <w:spacing w:after="120" w:line="240" w:lineRule="auto"/>
        <w:contextualSpacing w:val="0"/>
        <w:jc w:val="both"/>
        <w:rPr>
          <w:szCs w:val="24"/>
          <w:lang w:val="en-IE"/>
        </w:rPr>
      </w:pPr>
      <w:r w:rsidRPr="003C7846">
        <w:rPr>
          <w:szCs w:val="24"/>
          <w:lang w:val="en-IE"/>
        </w:rPr>
        <w:t xml:space="preserve">from 1 November 2026, a non-discriminatory Union handling fee should also apply, to compensate for the costs of the services rendered by customs authorities for the importation of goods directly shipped to consumers from third countries (e.g. checking the data provided, carrying out risk analysis, performing documentary and physical controls). First suggested by the Commission in the e-commerce communication ‘A comprehensive EU toolbox for safe and sustainable e-commerce’, the handling fee was </w:t>
      </w:r>
      <w:r w:rsidRPr="003C7846">
        <w:rPr>
          <w:szCs w:val="24"/>
          <w:lang w:val="en-IE"/>
        </w:rPr>
        <w:lastRenderedPageBreak/>
        <w:t>introduced by the Council in its negotiating mandate for the Customs Reform. The final design of the handling fee is part of the above-mentioned interinstitutional negotiations.</w:t>
      </w:r>
    </w:p>
    <w:p w14:paraId="4931275B" w14:textId="6E0DDA60" w:rsidR="6BC415BB" w:rsidRPr="003C7846" w:rsidRDefault="6BC415BB" w:rsidP="00522C67">
      <w:pPr>
        <w:spacing w:after="120" w:line="240" w:lineRule="auto"/>
        <w:jc w:val="both"/>
        <w:rPr>
          <w:szCs w:val="24"/>
          <w:lang w:val="en-IE"/>
        </w:rPr>
      </w:pPr>
      <w:r w:rsidRPr="003C7846">
        <w:rPr>
          <w:szCs w:val="24"/>
          <w:lang w:val="en-IE"/>
        </w:rPr>
        <w:t xml:space="preserve">A significant measure proposed in the Customs Reform aims to make online suppliers or platforms responsible for the financial and non-financial obligations applicable at import related to the products they sell, through the concept of deemed importer. This measure is aimed to close the loopholes in terms of responsibility for the imported goods stemming from the current concept of declarant, which poses legal and practical issues of enforcement in case of non-compliance. </w:t>
      </w:r>
    </w:p>
    <w:p w14:paraId="49143D4D" w14:textId="30A1EE34" w:rsidR="6BC415BB" w:rsidRPr="003C7846" w:rsidRDefault="6BC415BB" w:rsidP="00522C67">
      <w:pPr>
        <w:spacing w:after="120" w:line="240" w:lineRule="auto"/>
        <w:jc w:val="both"/>
        <w:rPr>
          <w:szCs w:val="24"/>
          <w:lang w:val="en-IE"/>
        </w:rPr>
      </w:pPr>
      <w:r w:rsidRPr="003C7846">
        <w:rPr>
          <w:szCs w:val="24"/>
          <w:lang w:val="en-IE"/>
        </w:rPr>
        <w:t xml:space="preserve">Finally, the Customs Reform will enhance the cooperation of the customs and other authorities with EU-level new tools (the EU Customs Data Hub and the EU Customs Authority) that are designed to make the Customs Union stronger by acting as one. </w:t>
      </w:r>
    </w:p>
    <w:p w14:paraId="2C39F5F7" w14:textId="4E47DBB6" w:rsidR="5FF33A33" w:rsidRPr="003C7846" w:rsidRDefault="6BC415BB" w:rsidP="006D7D9E">
      <w:pPr>
        <w:spacing w:after="120" w:line="240" w:lineRule="auto"/>
        <w:jc w:val="both"/>
        <w:rPr>
          <w:b/>
          <w:bCs/>
          <w:lang w:val="en-IE"/>
        </w:rPr>
      </w:pPr>
      <w:r w:rsidRPr="003C7846">
        <w:rPr>
          <w:szCs w:val="24"/>
          <w:lang w:val="en-IE"/>
        </w:rPr>
        <w:t xml:space="preserve">The Customs Reform </w:t>
      </w:r>
      <w:r w:rsidR="002975F5">
        <w:rPr>
          <w:szCs w:val="24"/>
          <w:lang w:val="en-IE"/>
        </w:rPr>
        <w:t>sets out</w:t>
      </w:r>
      <w:r w:rsidR="002975F5" w:rsidRPr="003C7846">
        <w:rPr>
          <w:szCs w:val="24"/>
          <w:lang w:val="en-IE"/>
        </w:rPr>
        <w:t xml:space="preserve"> </w:t>
      </w:r>
      <w:r w:rsidRPr="003C7846">
        <w:rPr>
          <w:szCs w:val="24"/>
          <w:lang w:val="en-IE"/>
        </w:rPr>
        <w:t>a phased implementation. The phased implementation designed for the Data Hub reflects the time needed to adopt the new rules as well as the need to ensure a smooth transition from the current legacy of trade and customs IT systems and business processes, many at Member States level.</w:t>
      </w:r>
      <w:r w:rsidRPr="00522C67">
        <w:rPr>
          <w:szCs w:val="24"/>
          <w:lang w:val="en-IE"/>
        </w:rPr>
        <w:t xml:space="preserve"> The implementation of the EU Customs Data Hub for ecommerce is </w:t>
      </w:r>
      <w:r w:rsidR="002975F5">
        <w:rPr>
          <w:szCs w:val="24"/>
          <w:lang w:val="en-IE"/>
        </w:rPr>
        <w:t>planned</w:t>
      </w:r>
      <w:r w:rsidR="002975F5" w:rsidRPr="00522C67">
        <w:rPr>
          <w:szCs w:val="24"/>
          <w:lang w:val="en-IE"/>
        </w:rPr>
        <w:t xml:space="preserve"> </w:t>
      </w:r>
      <w:r w:rsidRPr="00522C67">
        <w:rPr>
          <w:szCs w:val="24"/>
          <w:lang w:val="en-IE"/>
        </w:rPr>
        <w:t>for July 2028. Measures applicable from 2026 will work with the existing national and Union customs systems.</w:t>
      </w:r>
    </w:p>
    <w:sectPr w:rsidR="5FF33A33" w:rsidRPr="003C78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A191" w14:textId="77777777" w:rsidR="00353DD4" w:rsidRDefault="00353DD4" w:rsidP="00267A85">
      <w:pPr>
        <w:spacing w:line="240" w:lineRule="auto"/>
      </w:pPr>
      <w:r>
        <w:separator/>
      </w:r>
    </w:p>
  </w:endnote>
  <w:endnote w:type="continuationSeparator" w:id="0">
    <w:p w14:paraId="0EC73BC4" w14:textId="77777777" w:rsidR="00353DD4" w:rsidRDefault="00353DD4" w:rsidP="00267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CB30" w14:textId="77777777" w:rsidR="00353DD4" w:rsidRDefault="00353DD4" w:rsidP="00267A85">
      <w:pPr>
        <w:spacing w:line="240" w:lineRule="auto"/>
      </w:pPr>
      <w:r>
        <w:separator/>
      </w:r>
    </w:p>
  </w:footnote>
  <w:footnote w:type="continuationSeparator" w:id="0">
    <w:p w14:paraId="2006050C" w14:textId="77777777" w:rsidR="00353DD4" w:rsidRDefault="00353DD4" w:rsidP="00267A85">
      <w:pPr>
        <w:spacing w:line="240" w:lineRule="auto"/>
      </w:pPr>
      <w:r>
        <w:continuationSeparator/>
      </w:r>
    </w:p>
  </w:footnote>
  <w:footnote w:id="1">
    <w:p w14:paraId="2254001E" w14:textId="6E56CBD7" w:rsidR="007357CD" w:rsidRPr="000263A4" w:rsidRDefault="007357CD" w:rsidP="00C20F8C">
      <w:pPr>
        <w:pStyle w:val="FootnoteText"/>
        <w:rPr>
          <w:lang w:val="en-IE"/>
        </w:rPr>
      </w:pPr>
      <w:r>
        <w:rPr>
          <w:rStyle w:val="FootnoteReference"/>
        </w:rPr>
        <w:footnoteRef/>
      </w:r>
      <w:r w:rsidRPr="000263A4">
        <w:rPr>
          <w:lang w:val="en-IE"/>
        </w:rPr>
        <w:t xml:space="preserve"> </w:t>
      </w:r>
      <w:r w:rsidR="00C20F8C" w:rsidRPr="00C20F8C">
        <w:rPr>
          <w:lang w:val="en-IE"/>
        </w:rPr>
        <w:t>Regulation (EU) 2017/2394 of the European Parliament and of the Council of 12 December 2017 on cooperation between national authorities responsible for the enforcement of consumer protection laws and repealing Regulation (EC) No 2006/2004</w:t>
      </w:r>
      <w:r w:rsidR="00C20F8C">
        <w:rPr>
          <w:lang w:val="en-IE"/>
        </w:rPr>
        <w:t xml:space="preserve">, </w:t>
      </w:r>
      <w:r w:rsidR="00C20F8C" w:rsidRPr="00C20F8C">
        <w:rPr>
          <w:lang w:val="en-IE"/>
        </w:rPr>
        <w:t>OJ L 345, 27</w:t>
      </w:r>
      <w:r w:rsidR="00C20F8C">
        <w:rPr>
          <w:lang w:val="en-IE"/>
        </w:rPr>
        <w:t xml:space="preserve"> December </w:t>
      </w:r>
      <w:r w:rsidR="00C20F8C" w:rsidRPr="00C20F8C">
        <w:rPr>
          <w:lang w:val="en-IE"/>
        </w:rPr>
        <w:t>2017, pp. 1–26</w:t>
      </w:r>
      <w:r w:rsidR="00C20F8C">
        <w:rPr>
          <w:lang w:val="en-IE"/>
        </w:rPr>
        <w:t>.</w:t>
      </w:r>
      <w:r w:rsidR="00C20F8C" w:rsidRPr="00C20F8C">
        <w:rPr>
          <w:lang w:val="en-IE"/>
        </w:rPr>
        <w:t xml:space="preserve"> </w:t>
      </w:r>
    </w:p>
  </w:footnote>
  <w:footnote w:id="2">
    <w:p w14:paraId="0015A56C" w14:textId="5EAAE1E7" w:rsidR="00267A85" w:rsidRPr="000263A4" w:rsidRDefault="00267A85" w:rsidP="007E39FD">
      <w:pPr>
        <w:pStyle w:val="FootnoteText"/>
        <w:rPr>
          <w:lang w:val="en-IE"/>
        </w:rPr>
      </w:pPr>
      <w:r>
        <w:rPr>
          <w:rStyle w:val="FootnoteReference"/>
        </w:rPr>
        <w:footnoteRef/>
      </w:r>
      <w:r w:rsidRPr="000263A4">
        <w:rPr>
          <w:lang w:val="en-IE"/>
        </w:rPr>
        <w:t xml:space="preserve"> </w:t>
      </w:r>
      <w:r w:rsidR="0049528E">
        <w:rPr>
          <w:lang w:val="en-IE"/>
        </w:rPr>
        <w:t>C</w:t>
      </w:r>
      <w:r w:rsidR="0049528E" w:rsidRPr="0049528E">
        <w:rPr>
          <w:lang w:val="en-IE"/>
        </w:rPr>
        <w:t xml:space="preserve">ommunication from the </w:t>
      </w:r>
      <w:r w:rsidR="0049528E">
        <w:rPr>
          <w:lang w:val="en-IE"/>
        </w:rPr>
        <w:t>C</w:t>
      </w:r>
      <w:r w:rsidR="0049528E" w:rsidRPr="0049528E">
        <w:rPr>
          <w:lang w:val="en-IE"/>
        </w:rPr>
        <w:t xml:space="preserve">ommission to the </w:t>
      </w:r>
      <w:r w:rsidR="0049528E">
        <w:rPr>
          <w:lang w:val="en-IE"/>
        </w:rPr>
        <w:t>E</w:t>
      </w:r>
      <w:r w:rsidR="0049528E" w:rsidRPr="0049528E">
        <w:rPr>
          <w:lang w:val="en-IE"/>
        </w:rPr>
        <w:t xml:space="preserve">uropean </w:t>
      </w:r>
      <w:r w:rsidR="0049528E">
        <w:rPr>
          <w:lang w:val="en-IE"/>
        </w:rPr>
        <w:t>P</w:t>
      </w:r>
      <w:r w:rsidR="0049528E" w:rsidRPr="0049528E">
        <w:rPr>
          <w:lang w:val="en-IE"/>
        </w:rPr>
        <w:t xml:space="preserve">arliament, the </w:t>
      </w:r>
      <w:r w:rsidR="0049528E">
        <w:rPr>
          <w:lang w:val="en-IE"/>
        </w:rPr>
        <w:t>C</w:t>
      </w:r>
      <w:r w:rsidR="0049528E" w:rsidRPr="0049528E">
        <w:rPr>
          <w:lang w:val="en-IE"/>
        </w:rPr>
        <w:t xml:space="preserve">ouncil, the </w:t>
      </w:r>
      <w:r w:rsidR="0049528E">
        <w:rPr>
          <w:lang w:val="en-IE"/>
        </w:rPr>
        <w:t>E</w:t>
      </w:r>
      <w:r w:rsidR="0049528E" w:rsidRPr="0049528E">
        <w:rPr>
          <w:lang w:val="en-IE"/>
        </w:rPr>
        <w:t xml:space="preserve">uropean </w:t>
      </w:r>
      <w:r w:rsidR="0049528E">
        <w:rPr>
          <w:lang w:val="en-IE"/>
        </w:rPr>
        <w:t>E</w:t>
      </w:r>
      <w:r w:rsidR="0049528E" w:rsidRPr="0049528E">
        <w:rPr>
          <w:lang w:val="en-IE"/>
        </w:rPr>
        <w:t xml:space="preserve">conomic and </w:t>
      </w:r>
      <w:r w:rsidR="0049528E">
        <w:rPr>
          <w:lang w:val="en-IE"/>
        </w:rPr>
        <w:t>S</w:t>
      </w:r>
      <w:r w:rsidR="0049528E" w:rsidRPr="0049528E">
        <w:rPr>
          <w:lang w:val="en-IE"/>
        </w:rPr>
        <w:t xml:space="preserve">ocial </w:t>
      </w:r>
      <w:r w:rsidR="0049528E">
        <w:rPr>
          <w:lang w:val="en-IE"/>
        </w:rPr>
        <w:t>C</w:t>
      </w:r>
      <w:r w:rsidR="0049528E" w:rsidRPr="0049528E">
        <w:rPr>
          <w:lang w:val="en-IE"/>
        </w:rPr>
        <w:t xml:space="preserve">ommittee and the </w:t>
      </w:r>
      <w:r w:rsidR="0049528E">
        <w:rPr>
          <w:lang w:val="en-IE"/>
        </w:rPr>
        <w:t>C</w:t>
      </w:r>
      <w:r w:rsidR="0049528E" w:rsidRPr="0049528E">
        <w:rPr>
          <w:lang w:val="en-IE"/>
        </w:rPr>
        <w:t xml:space="preserve">ommittee of the </w:t>
      </w:r>
      <w:r w:rsidR="0049528E">
        <w:rPr>
          <w:lang w:val="en-IE"/>
        </w:rPr>
        <w:t>R</w:t>
      </w:r>
      <w:r w:rsidR="0049528E" w:rsidRPr="0049528E">
        <w:rPr>
          <w:lang w:val="en-IE"/>
        </w:rPr>
        <w:t xml:space="preserve">egions </w:t>
      </w:r>
      <w:r w:rsidR="007E39FD" w:rsidRPr="000263A4">
        <w:rPr>
          <w:lang w:val="en-IE"/>
        </w:rPr>
        <w:t>2030 Consumer Agenda and action plan for consumers in the single market 'A new impulse for consumer protection, competitiveness and sustainable growth'</w:t>
      </w:r>
      <w:r w:rsidR="00DA3E49">
        <w:rPr>
          <w:lang w:val="en-IE"/>
        </w:rPr>
        <w:t xml:space="preserve">, </w:t>
      </w:r>
      <w:r w:rsidR="007E39FD" w:rsidRPr="000263A4">
        <w:rPr>
          <w:lang w:val="en-IE"/>
        </w:rPr>
        <w:t>COM/2025/848 final</w:t>
      </w:r>
      <w:r w:rsidR="00DA3E49">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5B62"/>
    <w:multiLevelType w:val="hybridMultilevel"/>
    <w:tmpl w:val="26E0C25E"/>
    <w:lvl w:ilvl="0" w:tplc="26247D40">
      <w:start w:val="1"/>
      <w:numFmt w:val="bullet"/>
      <w:lvlText w:val=""/>
      <w:lvlJc w:val="left"/>
      <w:pPr>
        <w:ind w:left="720" w:hanging="360"/>
      </w:pPr>
      <w:rPr>
        <w:rFonts w:ascii="Symbol" w:hAnsi="Symbol" w:hint="default"/>
      </w:rPr>
    </w:lvl>
    <w:lvl w:ilvl="1" w:tplc="7352A96A">
      <w:start w:val="1"/>
      <w:numFmt w:val="bullet"/>
      <w:lvlText w:val="o"/>
      <w:lvlJc w:val="left"/>
      <w:pPr>
        <w:ind w:left="1440" w:hanging="360"/>
      </w:pPr>
      <w:rPr>
        <w:rFonts w:ascii="Courier New" w:hAnsi="Courier New" w:hint="default"/>
      </w:rPr>
    </w:lvl>
    <w:lvl w:ilvl="2" w:tplc="C8B685C0">
      <w:start w:val="1"/>
      <w:numFmt w:val="bullet"/>
      <w:lvlText w:val=""/>
      <w:lvlJc w:val="left"/>
      <w:pPr>
        <w:ind w:left="2160" w:hanging="360"/>
      </w:pPr>
      <w:rPr>
        <w:rFonts w:ascii="Wingdings" w:hAnsi="Wingdings" w:hint="default"/>
      </w:rPr>
    </w:lvl>
    <w:lvl w:ilvl="3" w:tplc="BA3AE88C">
      <w:start w:val="1"/>
      <w:numFmt w:val="bullet"/>
      <w:lvlText w:val=""/>
      <w:lvlJc w:val="left"/>
      <w:pPr>
        <w:ind w:left="2880" w:hanging="360"/>
      </w:pPr>
      <w:rPr>
        <w:rFonts w:ascii="Symbol" w:hAnsi="Symbol" w:hint="default"/>
      </w:rPr>
    </w:lvl>
    <w:lvl w:ilvl="4" w:tplc="BFC226C8">
      <w:start w:val="1"/>
      <w:numFmt w:val="bullet"/>
      <w:lvlText w:val="o"/>
      <w:lvlJc w:val="left"/>
      <w:pPr>
        <w:ind w:left="3600" w:hanging="360"/>
      </w:pPr>
      <w:rPr>
        <w:rFonts w:ascii="Courier New" w:hAnsi="Courier New" w:hint="default"/>
      </w:rPr>
    </w:lvl>
    <w:lvl w:ilvl="5" w:tplc="194CFD50">
      <w:start w:val="1"/>
      <w:numFmt w:val="bullet"/>
      <w:lvlText w:val=""/>
      <w:lvlJc w:val="left"/>
      <w:pPr>
        <w:ind w:left="4320" w:hanging="360"/>
      </w:pPr>
      <w:rPr>
        <w:rFonts w:ascii="Wingdings" w:hAnsi="Wingdings" w:hint="default"/>
      </w:rPr>
    </w:lvl>
    <w:lvl w:ilvl="6" w:tplc="883CD10C">
      <w:start w:val="1"/>
      <w:numFmt w:val="bullet"/>
      <w:lvlText w:val=""/>
      <w:lvlJc w:val="left"/>
      <w:pPr>
        <w:ind w:left="5040" w:hanging="360"/>
      </w:pPr>
      <w:rPr>
        <w:rFonts w:ascii="Symbol" w:hAnsi="Symbol" w:hint="default"/>
      </w:rPr>
    </w:lvl>
    <w:lvl w:ilvl="7" w:tplc="43C64DC0">
      <w:start w:val="1"/>
      <w:numFmt w:val="bullet"/>
      <w:lvlText w:val="o"/>
      <w:lvlJc w:val="left"/>
      <w:pPr>
        <w:ind w:left="5760" w:hanging="360"/>
      </w:pPr>
      <w:rPr>
        <w:rFonts w:ascii="Courier New" w:hAnsi="Courier New" w:hint="default"/>
      </w:rPr>
    </w:lvl>
    <w:lvl w:ilvl="8" w:tplc="0E30C6AA">
      <w:start w:val="1"/>
      <w:numFmt w:val="bullet"/>
      <w:lvlText w:val=""/>
      <w:lvlJc w:val="left"/>
      <w:pPr>
        <w:ind w:left="6480" w:hanging="360"/>
      </w:pPr>
      <w:rPr>
        <w:rFonts w:ascii="Wingdings" w:hAnsi="Wingdings" w:hint="default"/>
      </w:rPr>
    </w:lvl>
  </w:abstractNum>
  <w:abstractNum w:abstractNumId="1" w15:restartNumberingAfterBreak="0">
    <w:nsid w:val="14D149D2"/>
    <w:multiLevelType w:val="hybridMultilevel"/>
    <w:tmpl w:val="9A4CDADA"/>
    <w:lvl w:ilvl="0" w:tplc="B058D568">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44E6D7D6"/>
    <w:multiLevelType w:val="hybridMultilevel"/>
    <w:tmpl w:val="FFFFFFFF"/>
    <w:lvl w:ilvl="0" w:tplc="629A411E">
      <w:start w:val="1"/>
      <w:numFmt w:val="bullet"/>
      <w:lvlText w:val="-"/>
      <w:lvlJc w:val="left"/>
      <w:pPr>
        <w:ind w:left="720" w:hanging="360"/>
      </w:pPr>
      <w:rPr>
        <w:rFonts w:ascii="&quot;Aptos&quot;,sans-serif" w:hAnsi="&quot;Aptos&quot;,sans-serif" w:hint="default"/>
      </w:rPr>
    </w:lvl>
    <w:lvl w:ilvl="1" w:tplc="746A7A7A">
      <w:start w:val="1"/>
      <w:numFmt w:val="bullet"/>
      <w:lvlText w:val="o"/>
      <w:lvlJc w:val="left"/>
      <w:pPr>
        <w:ind w:left="1440" w:hanging="360"/>
      </w:pPr>
      <w:rPr>
        <w:rFonts w:ascii="Courier New" w:hAnsi="Courier New" w:hint="default"/>
      </w:rPr>
    </w:lvl>
    <w:lvl w:ilvl="2" w:tplc="FD6CE36E">
      <w:start w:val="1"/>
      <w:numFmt w:val="bullet"/>
      <w:lvlText w:val=""/>
      <w:lvlJc w:val="left"/>
      <w:pPr>
        <w:ind w:left="2160" w:hanging="360"/>
      </w:pPr>
      <w:rPr>
        <w:rFonts w:ascii="Wingdings" w:hAnsi="Wingdings" w:hint="default"/>
      </w:rPr>
    </w:lvl>
    <w:lvl w:ilvl="3" w:tplc="A7B43062">
      <w:start w:val="1"/>
      <w:numFmt w:val="bullet"/>
      <w:lvlText w:val=""/>
      <w:lvlJc w:val="left"/>
      <w:pPr>
        <w:ind w:left="2880" w:hanging="360"/>
      </w:pPr>
      <w:rPr>
        <w:rFonts w:ascii="Symbol" w:hAnsi="Symbol" w:hint="default"/>
      </w:rPr>
    </w:lvl>
    <w:lvl w:ilvl="4" w:tplc="A6024120">
      <w:start w:val="1"/>
      <w:numFmt w:val="bullet"/>
      <w:lvlText w:val="o"/>
      <w:lvlJc w:val="left"/>
      <w:pPr>
        <w:ind w:left="3600" w:hanging="360"/>
      </w:pPr>
      <w:rPr>
        <w:rFonts w:ascii="Courier New" w:hAnsi="Courier New" w:hint="default"/>
      </w:rPr>
    </w:lvl>
    <w:lvl w:ilvl="5" w:tplc="C1B01C1C">
      <w:start w:val="1"/>
      <w:numFmt w:val="bullet"/>
      <w:lvlText w:val=""/>
      <w:lvlJc w:val="left"/>
      <w:pPr>
        <w:ind w:left="4320" w:hanging="360"/>
      </w:pPr>
      <w:rPr>
        <w:rFonts w:ascii="Wingdings" w:hAnsi="Wingdings" w:hint="default"/>
      </w:rPr>
    </w:lvl>
    <w:lvl w:ilvl="6" w:tplc="E4729DF6">
      <w:start w:val="1"/>
      <w:numFmt w:val="bullet"/>
      <w:lvlText w:val=""/>
      <w:lvlJc w:val="left"/>
      <w:pPr>
        <w:ind w:left="5040" w:hanging="360"/>
      </w:pPr>
      <w:rPr>
        <w:rFonts w:ascii="Symbol" w:hAnsi="Symbol" w:hint="default"/>
      </w:rPr>
    </w:lvl>
    <w:lvl w:ilvl="7" w:tplc="679A103E">
      <w:start w:val="1"/>
      <w:numFmt w:val="bullet"/>
      <w:lvlText w:val="o"/>
      <w:lvlJc w:val="left"/>
      <w:pPr>
        <w:ind w:left="5760" w:hanging="360"/>
      </w:pPr>
      <w:rPr>
        <w:rFonts w:ascii="Courier New" w:hAnsi="Courier New" w:hint="default"/>
      </w:rPr>
    </w:lvl>
    <w:lvl w:ilvl="8" w:tplc="8398BE5A">
      <w:start w:val="1"/>
      <w:numFmt w:val="bullet"/>
      <w:lvlText w:val=""/>
      <w:lvlJc w:val="left"/>
      <w:pPr>
        <w:ind w:left="6480" w:hanging="360"/>
      </w:pPr>
      <w:rPr>
        <w:rFonts w:ascii="Wingdings" w:hAnsi="Wingdings" w:hint="default"/>
      </w:rPr>
    </w:lvl>
  </w:abstractNum>
  <w:abstractNum w:abstractNumId="4"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6" w15:restartNumberingAfterBreak="0">
    <w:nsid w:val="550D67BD"/>
    <w:multiLevelType w:val="hybridMultilevel"/>
    <w:tmpl w:val="44BC75E8"/>
    <w:lvl w:ilvl="0" w:tplc="C5CE0770">
      <w:start w:val="1"/>
      <w:numFmt w:val="bullet"/>
      <w:lvlText w:val=""/>
      <w:lvlJc w:val="left"/>
      <w:pPr>
        <w:ind w:left="720" w:hanging="360"/>
      </w:pPr>
      <w:rPr>
        <w:rFonts w:ascii="Symbol" w:hAnsi="Symbol" w:hint="default"/>
      </w:rPr>
    </w:lvl>
    <w:lvl w:ilvl="1" w:tplc="A3BA9810">
      <w:start w:val="1"/>
      <w:numFmt w:val="bullet"/>
      <w:lvlText w:val="o"/>
      <w:lvlJc w:val="left"/>
      <w:pPr>
        <w:ind w:left="1440" w:hanging="360"/>
      </w:pPr>
      <w:rPr>
        <w:rFonts w:ascii="Courier New" w:hAnsi="Courier New" w:hint="default"/>
      </w:rPr>
    </w:lvl>
    <w:lvl w:ilvl="2" w:tplc="2940FC40">
      <w:start w:val="1"/>
      <w:numFmt w:val="bullet"/>
      <w:lvlText w:val=""/>
      <w:lvlJc w:val="left"/>
      <w:pPr>
        <w:ind w:left="2160" w:hanging="360"/>
      </w:pPr>
      <w:rPr>
        <w:rFonts w:ascii="Wingdings" w:hAnsi="Wingdings" w:hint="default"/>
      </w:rPr>
    </w:lvl>
    <w:lvl w:ilvl="3" w:tplc="B1D845DE">
      <w:start w:val="1"/>
      <w:numFmt w:val="bullet"/>
      <w:lvlText w:val=""/>
      <w:lvlJc w:val="left"/>
      <w:pPr>
        <w:ind w:left="2880" w:hanging="360"/>
      </w:pPr>
      <w:rPr>
        <w:rFonts w:ascii="Symbol" w:hAnsi="Symbol" w:hint="default"/>
      </w:rPr>
    </w:lvl>
    <w:lvl w:ilvl="4" w:tplc="D9120DDA">
      <w:start w:val="1"/>
      <w:numFmt w:val="bullet"/>
      <w:lvlText w:val="o"/>
      <w:lvlJc w:val="left"/>
      <w:pPr>
        <w:ind w:left="3600" w:hanging="360"/>
      </w:pPr>
      <w:rPr>
        <w:rFonts w:ascii="Courier New" w:hAnsi="Courier New" w:hint="default"/>
      </w:rPr>
    </w:lvl>
    <w:lvl w:ilvl="5" w:tplc="D46CF078">
      <w:start w:val="1"/>
      <w:numFmt w:val="bullet"/>
      <w:lvlText w:val=""/>
      <w:lvlJc w:val="left"/>
      <w:pPr>
        <w:ind w:left="4320" w:hanging="360"/>
      </w:pPr>
      <w:rPr>
        <w:rFonts w:ascii="Wingdings" w:hAnsi="Wingdings" w:hint="default"/>
      </w:rPr>
    </w:lvl>
    <w:lvl w:ilvl="6" w:tplc="F4D05CEA">
      <w:start w:val="1"/>
      <w:numFmt w:val="bullet"/>
      <w:lvlText w:val=""/>
      <w:lvlJc w:val="left"/>
      <w:pPr>
        <w:ind w:left="5040" w:hanging="360"/>
      </w:pPr>
      <w:rPr>
        <w:rFonts w:ascii="Symbol" w:hAnsi="Symbol" w:hint="default"/>
      </w:rPr>
    </w:lvl>
    <w:lvl w:ilvl="7" w:tplc="FAA63BE2">
      <w:start w:val="1"/>
      <w:numFmt w:val="bullet"/>
      <w:lvlText w:val="o"/>
      <w:lvlJc w:val="left"/>
      <w:pPr>
        <w:ind w:left="5760" w:hanging="360"/>
      </w:pPr>
      <w:rPr>
        <w:rFonts w:ascii="Courier New" w:hAnsi="Courier New" w:hint="default"/>
      </w:rPr>
    </w:lvl>
    <w:lvl w:ilvl="8" w:tplc="99E68CE8">
      <w:start w:val="1"/>
      <w:numFmt w:val="bullet"/>
      <w:lvlText w:val=""/>
      <w:lvlJc w:val="left"/>
      <w:pPr>
        <w:ind w:left="6480" w:hanging="360"/>
      </w:pPr>
      <w:rPr>
        <w:rFonts w:ascii="Wingdings" w:hAnsi="Wingdings" w:hint="default"/>
      </w:rPr>
    </w:lvl>
  </w:abstractNum>
  <w:abstractNum w:abstractNumId="7" w15:restartNumberingAfterBreak="0">
    <w:nsid w:val="6294B099"/>
    <w:multiLevelType w:val="hybridMultilevel"/>
    <w:tmpl w:val="3668A18C"/>
    <w:lvl w:ilvl="0" w:tplc="1298917A">
      <w:start w:val="1"/>
      <w:numFmt w:val="bullet"/>
      <w:lvlText w:val=""/>
      <w:lvlJc w:val="left"/>
      <w:pPr>
        <w:ind w:left="720" w:hanging="360"/>
      </w:pPr>
      <w:rPr>
        <w:rFonts w:ascii="Symbol" w:hAnsi="Symbol" w:hint="default"/>
      </w:rPr>
    </w:lvl>
    <w:lvl w:ilvl="1" w:tplc="755852EE">
      <w:start w:val="1"/>
      <w:numFmt w:val="bullet"/>
      <w:lvlText w:val="o"/>
      <w:lvlJc w:val="left"/>
      <w:pPr>
        <w:ind w:left="1440" w:hanging="360"/>
      </w:pPr>
      <w:rPr>
        <w:rFonts w:ascii="Courier New" w:hAnsi="Courier New" w:hint="default"/>
      </w:rPr>
    </w:lvl>
    <w:lvl w:ilvl="2" w:tplc="DFC89758">
      <w:start w:val="1"/>
      <w:numFmt w:val="bullet"/>
      <w:lvlText w:val=""/>
      <w:lvlJc w:val="left"/>
      <w:pPr>
        <w:ind w:left="2160" w:hanging="360"/>
      </w:pPr>
      <w:rPr>
        <w:rFonts w:ascii="Wingdings" w:hAnsi="Wingdings" w:hint="default"/>
      </w:rPr>
    </w:lvl>
    <w:lvl w:ilvl="3" w:tplc="B2084916">
      <w:start w:val="1"/>
      <w:numFmt w:val="bullet"/>
      <w:lvlText w:val=""/>
      <w:lvlJc w:val="left"/>
      <w:pPr>
        <w:ind w:left="2880" w:hanging="360"/>
      </w:pPr>
      <w:rPr>
        <w:rFonts w:ascii="Symbol" w:hAnsi="Symbol" w:hint="default"/>
      </w:rPr>
    </w:lvl>
    <w:lvl w:ilvl="4" w:tplc="2BEC4B5E">
      <w:start w:val="1"/>
      <w:numFmt w:val="bullet"/>
      <w:lvlText w:val="o"/>
      <w:lvlJc w:val="left"/>
      <w:pPr>
        <w:ind w:left="3600" w:hanging="360"/>
      </w:pPr>
      <w:rPr>
        <w:rFonts w:ascii="Courier New" w:hAnsi="Courier New" w:hint="default"/>
      </w:rPr>
    </w:lvl>
    <w:lvl w:ilvl="5" w:tplc="C268AF1C">
      <w:start w:val="1"/>
      <w:numFmt w:val="bullet"/>
      <w:lvlText w:val=""/>
      <w:lvlJc w:val="left"/>
      <w:pPr>
        <w:ind w:left="4320" w:hanging="360"/>
      </w:pPr>
      <w:rPr>
        <w:rFonts w:ascii="Wingdings" w:hAnsi="Wingdings" w:hint="default"/>
      </w:rPr>
    </w:lvl>
    <w:lvl w:ilvl="6" w:tplc="6BF2A770">
      <w:start w:val="1"/>
      <w:numFmt w:val="bullet"/>
      <w:lvlText w:val=""/>
      <w:lvlJc w:val="left"/>
      <w:pPr>
        <w:ind w:left="5040" w:hanging="360"/>
      </w:pPr>
      <w:rPr>
        <w:rFonts w:ascii="Symbol" w:hAnsi="Symbol" w:hint="default"/>
      </w:rPr>
    </w:lvl>
    <w:lvl w:ilvl="7" w:tplc="F9E440F0">
      <w:start w:val="1"/>
      <w:numFmt w:val="bullet"/>
      <w:lvlText w:val="o"/>
      <w:lvlJc w:val="left"/>
      <w:pPr>
        <w:ind w:left="5760" w:hanging="360"/>
      </w:pPr>
      <w:rPr>
        <w:rFonts w:ascii="Courier New" w:hAnsi="Courier New" w:hint="default"/>
      </w:rPr>
    </w:lvl>
    <w:lvl w:ilvl="8" w:tplc="ACA00104">
      <w:start w:val="1"/>
      <w:numFmt w:val="bullet"/>
      <w:lvlText w:val=""/>
      <w:lvlJc w:val="left"/>
      <w:pPr>
        <w:ind w:left="6480" w:hanging="360"/>
      </w:pPr>
      <w:rPr>
        <w:rFonts w:ascii="Wingdings" w:hAnsi="Wingdings" w:hint="default"/>
      </w:rPr>
    </w:lvl>
  </w:abstractNum>
  <w:abstractNum w:abstractNumId="8" w15:restartNumberingAfterBreak="0">
    <w:nsid w:val="64E668EE"/>
    <w:multiLevelType w:val="hybridMultilevel"/>
    <w:tmpl w:val="16ECB4E2"/>
    <w:lvl w:ilvl="0" w:tplc="B058D568">
      <w:start w:val="1"/>
      <w:numFmt w:val="bullet"/>
      <w:lvlText w:val="-"/>
      <w:lvlJc w:val="left"/>
      <w:pPr>
        <w:ind w:left="720" w:hanging="360"/>
      </w:pPr>
      <w:rPr>
        <w:rFonts w:ascii="Aptos" w:hAnsi="Aptos" w:hint="default"/>
      </w:rPr>
    </w:lvl>
    <w:lvl w:ilvl="1" w:tplc="794A7D28">
      <w:start w:val="1"/>
      <w:numFmt w:val="bullet"/>
      <w:lvlText w:val="o"/>
      <w:lvlJc w:val="left"/>
      <w:pPr>
        <w:ind w:left="1440" w:hanging="360"/>
      </w:pPr>
      <w:rPr>
        <w:rFonts w:ascii="Courier New" w:hAnsi="Courier New" w:hint="default"/>
      </w:rPr>
    </w:lvl>
    <w:lvl w:ilvl="2" w:tplc="EDFC9842">
      <w:start w:val="1"/>
      <w:numFmt w:val="bullet"/>
      <w:lvlText w:val=""/>
      <w:lvlJc w:val="left"/>
      <w:pPr>
        <w:ind w:left="2160" w:hanging="360"/>
      </w:pPr>
      <w:rPr>
        <w:rFonts w:ascii="Wingdings" w:hAnsi="Wingdings" w:hint="default"/>
      </w:rPr>
    </w:lvl>
    <w:lvl w:ilvl="3" w:tplc="C4CA1D9A">
      <w:start w:val="1"/>
      <w:numFmt w:val="bullet"/>
      <w:lvlText w:val=""/>
      <w:lvlJc w:val="left"/>
      <w:pPr>
        <w:ind w:left="2880" w:hanging="360"/>
      </w:pPr>
      <w:rPr>
        <w:rFonts w:ascii="Symbol" w:hAnsi="Symbol" w:hint="default"/>
      </w:rPr>
    </w:lvl>
    <w:lvl w:ilvl="4" w:tplc="13FCFD42">
      <w:start w:val="1"/>
      <w:numFmt w:val="bullet"/>
      <w:lvlText w:val="o"/>
      <w:lvlJc w:val="left"/>
      <w:pPr>
        <w:ind w:left="3600" w:hanging="360"/>
      </w:pPr>
      <w:rPr>
        <w:rFonts w:ascii="Courier New" w:hAnsi="Courier New" w:hint="default"/>
      </w:rPr>
    </w:lvl>
    <w:lvl w:ilvl="5" w:tplc="8908717C">
      <w:start w:val="1"/>
      <w:numFmt w:val="bullet"/>
      <w:lvlText w:val=""/>
      <w:lvlJc w:val="left"/>
      <w:pPr>
        <w:ind w:left="4320" w:hanging="360"/>
      </w:pPr>
      <w:rPr>
        <w:rFonts w:ascii="Wingdings" w:hAnsi="Wingdings" w:hint="default"/>
      </w:rPr>
    </w:lvl>
    <w:lvl w:ilvl="6" w:tplc="32A2D942">
      <w:start w:val="1"/>
      <w:numFmt w:val="bullet"/>
      <w:lvlText w:val=""/>
      <w:lvlJc w:val="left"/>
      <w:pPr>
        <w:ind w:left="5040" w:hanging="360"/>
      </w:pPr>
      <w:rPr>
        <w:rFonts w:ascii="Symbol" w:hAnsi="Symbol" w:hint="default"/>
      </w:rPr>
    </w:lvl>
    <w:lvl w:ilvl="7" w:tplc="45A4392C">
      <w:start w:val="1"/>
      <w:numFmt w:val="bullet"/>
      <w:lvlText w:val="o"/>
      <w:lvlJc w:val="left"/>
      <w:pPr>
        <w:ind w:left="5760" w:hanging="360"/>
      </w:pPr>
      <w:rPr>
        <w:rFonts w:ascii="Courier New" w:hAnsi="Courier New" w:hint="default"/>
      </w:rPr>
    </w:lvl>
    <w:lvl w:ilvl="8" w:tplc="9CB67E5E">
      <w:start w:val="1"/>
      <w:numFmt w:val="bullet"/>
      <w:lvlText w:val=""/>
      <w:lvlJc w:val="left"/>
      <w:pPr>
        <w:ind w:left="6480" w:hanging="360"/>
      </w:pPr>
      <w:rPr>
        <w:rFonts w:ascii="Wingdings" w:hAnsi="Wingdings" w:hint="default"/>
      </w:rPr>
    </w:lvl>
  </w:abstractNum>
  <w:abstractNum w:abstractNumId="9" w15:restartNumberingAfterBreak="0">
    <w:nsid w:val="6C525E28"/>
    <w:multiLevelType w:val="hybridMultilevel"/>
    <w:tmpl w:val="690AFC3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num w:numId="1" w16cid:durableId="502742364">
    <w:abstractNumId w:val="3"/>
  </w:num>
  <w:num w:numId="2" w16cid:durableId="1322079617">
    <w:abstractNumId w:val="5"/>
  </w:num>
  <w:num w:numId="3" w16cid:durableId="1438257344">
    <w:abstractNumId w:val="8"/>
  </w:num>
  <w:num w:numId="4" w16cid:durableId="1520849642">
    <w:abstractNumId w:val="9"/>
  </w:num>
  <w:num w:numId="5" w16cid:durableId="1661734410">
    <w:abstractNumId w:val="4"/>
  </w:num>
  <w:num w:numId="6" w16cid:durableId="1696661683">
    <w:abstractNumId w:val="6"/>
  </w:num>
  <w:num w:numId="7" w16cid:durableId="186797981">
    <w:abstractNumId w:val="0"/>
  </w:num>
  <w:num w:numId="8" w16cid:durableId="213590867">
    <w:abstractNumId w:val="7"/>
  </w:num>
  <w:num w:numId="9" w16cid:durableId="487749275">
    <w:abstractNumId w:val="2"/>
  </w:num>
  <w:num w:numId="10" w16cid:durableId="210044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94F23"/>
    <w:rsid w:val="00015D36"/>
    <w:rsid w:val="000263A4"/>
    <w:rsid w:val="00036FA9"/>
    <w:rsid w:val="0004610E"/>
    <w:rsid w:val="00051A66"/>
    <w:rsid w:val="00053AE5"/>
    <w:rsid w:val="00067C2F"/>
    <w:rsid w:val="00072AAF"/>
    <w:rsid w:val="00072EF0"/>
    <w:rsid w:val="0007635C"/>
    <w:rsid w:val="00080CFF"/>
    <w:rsid w:val="000926CD"/>
    <w:rsid w:val="00092F19"/>
    <w:rsid w:val="0009560D"/>
    <w:rsid w:val="000A0D84"/>
    <w:rsid w:val="000A4084"/>
    <w:rsid w:val="000B1B4B"/>
    <w:rsid w:val="000B29A8"/>
    <w:rsid w:val="000C4AFA"/>
    <w:rsid w:val="000D0585"/>
    <w:rsid w:val="000D1D25"/>
    <w:rsid w:val="000E0C38"/>
    <w:rsid w:val="000E416F"/>
    <w:rsid w:val="000F0F3A"/>
    <w:rsid w:val="000F13CC"/>
    <w:rsid w:val="001174E4"/>
    <w:rsid w:val="001378FB"/>
    <w:rsid w:val="001379F4"/>
    <w:rsid w:val="001424EA"/>
    <w:rsid w:val="001500A7"/>
    <w:rsid w:val="00151A7A"/>
    <w:rsid w:val="00154778"/>
    <w:rsid w:val="0015752D"/>
    <w:rsid w:val="00157641"/>
    <w:rsid w:val="00163E4F"/>
    <w:rsid w:val="0017432F"/>
    <w:rsid w:val="0017790A"/>
    <w:rsid w:val="00180268"/>
    <w:rsid w:val="0018096F"/>
    <w:rsid w:val="0018269C"/>
    <w:rsid w:val="00186F8C"/>
    <w:rsid w:val="0019175C"/>
    <w:rsid w:val="001A01D1"/>
    <w:rsid w:val="001A0F6D"/>
    <w:rsid w:val="001A2801"/>
    <w:rsid w:val="001A3C2E"/>
    <w:rsid w:val="001B0412"/>
    <w:rsid w:val="001B27C0"/>
    <w:rsid w:val="001B499E"/>
    <w:rsid w:val="001B7C23"/>
    <w:rsid w:val="001C4D03"/>
    <w:rsid w:val="001C6227"/>
    <w:rsid w:val="001D2727"/>
    <w:rsid w:val="001D2831"/>
    <w:rsid w:val="001D5712"/>
    <w:rsid w:val="001E4CDE"/>
    <w:rsid w:val="001F2DC1"/>
    <w:rsid w:val="001F6280"/>
    <w:rsid w:val="00202308"/>
    <w:rsid w:val="002052C3"/>
    <w:rsid w:val="002122AB"/>
    <w:rsid w:val="00212D75"/>
    <w:rsid w:val="00216B7C"/>
    <w:rsid w:val="00222CB4"/>
    <w:rsid w:val="0022398F"/>
    <w:rsid w:val="0023356A"/>
    <w:rsid w:val="002369DE"/>
    <w:rsid w:val="002376D5"/>
    <w:rsid w:val="0024003F"/>
    <w:rsid w:val="00240865"/>
    <w:rsid w:val="002523A0"/>
    <w:rsid w:val="00252682"/>
    <w:rsid w:val="00255054"/>
    <w:rsid w:val="002567C3"/>
    <w:rsid w:val="0026038A"/>
    <w:rsid w:val="00262FF1"/>
    <w:rsid w:val="00267A85"/>
    <w:rsid w:val="00276A71"/>
    <w:rsid w:val="002831D3"/>
    <w:rsid w:val="00290B02"/>
    <w:rsid w:val="00292F7D"/>
    <w:rsid w:val="002965A9"/>
    <w:rsid w:val="002975F5"/>
    <w:rsid w:val="002A076C"/>
    <w:rsid w:val="002B24DD"/>
    <w:rsid w:val="002B3D8C"/>
    <w:rsid w:val="002B519D"/>
    <w:rsid w:val="002B7C90"/>
    <w:rsid w:val="002C66CC"/>
    <w:rsid w:val="002D2815"/>
    <w:rsid w:val="002D3C8D"/>
    <w:rsid w:val="002E4E5C"/>
    <w:rsid w:val="002E4F81"/>
    <w:rsid w:val="002E9174"/>
    <w:rsid w:val="002F208B"/>
    <w:rsid w:val="002F2819"/>
    <w:rsid w:val="002F62E0"/>
    <w:rsid w:val="002F6CC9"/>
    <w:rsid w:val="00300E6E"/>
    <w:rsid w:val="0030457D"/>
    <w:rsid w:val="00305960"/>
    <w:rsid w:val="00322AA7"/>
    <w:rsid w:val="00325BA7"/>
    <w:rsid w:val="0032FE3F"/>
    <w:rsid w:val="00332D94"/>
    <w:rsid w:val="00342665"/>
    <w:rsid w:val="00351F92"/>
    <w:rsid w:val="00352D3A"/>
    <w:rsid w:val="00353DD4"/>
    <w:rsid w:val="0035600B"/>
    <w:rsid w:val="00356E88"/>
    <w:rsid w:val="003602F0"/>
    <w:rsid w:val="00361F18"/>
    <w:rsid w:val="00365E06"/>
    <w:rsid w:val="003676DB"/>
    <w:rsid w:val="003711D7"/>
    <w:rsid w:val="00375FD5"/>
    <w:rsid w:val="0037695A"/>
    <w:rsid w:val="00376E44"/>
    <w:rsid w:val="003775F0"/>
    <w:rsid w:val="00377C90"/>
    <w:rsid w:val="00382DBE"/>
    <w:rsid w:val="00384B50"/>
    <w:rsid w:val="003A06F7"/>
    <w:rsid w:val="003A4FF6"/>
    <w:rsid w:val="003A6040"/>
    <w:rsid w:val="003B00B1"/>
    <w:rsid w:val="003B2007"/>
    <w:rsid w:val="003B670E"/>
    <w:rsid w:val="003C1760"/>
    <w:rsid w:val="003C66EE"/>
    <w:rsid w:val="003C7846"/>
    <w:rsid w:val="003D0B47"/>
    <w:rsid w:val="003E0065"/>
    <w:rsid w:val="003E0D9B"/>
    <w:rsid w:val="003F5937"/>
    <w:rsid w:val="00401EB9"/>
    <w:rsid w:val="00402CE0"/>
    <w:rsid w:val="004110BF"/>
    <w:rsid w:val="004169CD"/>
    <w:rsid w:val="00424565"/>
    <w:rsid w:val="004277EB"/>
    <w:rsid w:val="004306F0"/>
    <w:rsid w:val="004334E4"/>
    <w:rsid w:val="00443B18"/>
    <w:rsid w:val="00443DA7"/>
    <w:rsid w:val="00445082"/>
    <w:rsid w:val="00445CE0"/>
    <w:rsid w:val="00447D5F"/>
    <w:rsid w:val="004528BF"/>
    <w:rsid w:val="004640DC"/>
    <w:rsid w:val="00465F1C"/>
    <w:rsid w:val="00473EA0"/>
    <w:rsid w:val="004771E8"/>
    <w:rsid w:val="00480838"/>
    <w:rsid w:val="00487C9D"/>
    <w:rsid w:val="00492FFA"/>
    <w:rsid w:val="004942F9"/>
    <w:rsid w:val="0049528E"/>
    <w:rsid w:val="004A1552"/>
    <w:rsid w:val="004C0ECC"/>
    <w:rsid w:val="004C701B"/>
    <w:rsid w:val="004D07DA"/>
    <w:rsid w:val="004D131D"/>
    <w:rsid w:val="004D153B"/>
    <w:rsid w:val="004D47CB"/>
    <w:rsid w:val="004E2904"/>
    <w:rsid w:val="004F04EF"/>
    <w:rsid w:val="00500595"/>
    <w:rsid w:val="005040EC"/>
    <w:rsid w:val="00504121"/>
    <w:rsid w:val="005041D2"/>
    <w:rsid w:val="0050453B"/>
    <w:rsid w:val="00510426"/>
    <w:rsid w:val="00512905"/>
    <w:rsid w:val="005176B5"/>
    <w:rsid w:val="00522C67"/>
    <w:rsid w:val="00522D13"/>
    <w:rsid w:val="005234A7"/>
    <w:rsid w:val="00553BD6"/>
    <w:rsid w:val="0055578D"/>
    <w:rsid w:val="00556819"/>
    <w:rsid w:val="00560105"/>
    <w:rsid w:val="00560F9B"/>
    <w:rsid w:val="00561D1E"/>
    <w:rsid w:val="00564AED"/>
    <w:rsid w:val="005651DF"/>
    <w:rsid w:val="00566D26"/>
    <w:rsid w:val="00575771"/>
    <w:rsid w:val="0057681C"/>
    <w:rsid w:val="005813D5"/>
    <w:rsid w:val="00585871"/>
    <w:rsid w:val="00590EB5"/>
    <w:rsid w:val="00593252"/>
    <w:rsid w:val="005A288C"/>
    <w:rsid w:val="005B11D0"/>
    <w:rsid w:val="005B1361"/>
    <w:rsid w:val="005C2A09"/>
    <w:rsid w:val="005C3B49"/>
    <w:rsid w:val="005C6F09"/>
    <w:rsid w:val="005D482D"/>
    <w:rsid w:val="005D7056"/>
    <w:rsid w:val="005E10A7"/>
    <w:rsid w:val="005E69BC"/>
    <w:rsid w:val="005F16B0"/>
    <w:rsid w:val="005F5868"/>
    <w:rsid w:val="00605928"/>
    <w:rsid w:val="00607820"/>
    <w:rsid w:val="00611D90"/>
    <w:rsid w:val="00622AE7"/>
    <w:rsid w:val="00623B15"/>
    <w:rsid w:val="00624487"/>
    <w:rsid w:val="006260AE"/>
    <w:rsid w:val="00626CAD"/>
    <w:rsid w:val="00627AFF"/>
    <w:rsid w:val="00633384"/>
    <w:rsid w:val="00641A1B"/>
    <w:rsid w:val="00644CFF"/>
    <w:rsid w:val="00645B09"/>
    <w:rsid w:val="0065737B"/>
    <w:rsid w:val="00662BDD"/>
    <w:rsid w:val="00665CEE"/>
    <w:rsid w:val="0067123F"/>
    <w:rsid w:val="006723A5"/>
    <w:rsid w:val="00673FFB"/>
    <w:rsid w:val="006767AF"/>
    <w:rsid w:val="0068EB07"/>
    <w:rsid w:val="00692941"/>
    <w:rsid w:val="00693E7D"/>
    <w:rsid w:val="00694046"/>
    <w:rsid w:val="00694F23"/>
    <w:rsid w:val="0069658D"/>
    <w:rsid w:val="006A2000"/>
    <w:rsid w:val="006B2EE0"/>
    <w:rsid w:val="006B4977"/>
    <w:rsid w:val="006C4400"/>
    <w:rsid w:val="006C7837"/>
    <w:rsid w:val="006D4E9C"/>
    <w:rsid w:val="006D5E3D"/>
    <w:rsid w:val="006D6B56"/>
    <w:rsid w:val="006D7D9E"/>
    <w:rsid w:val="006E4844"/>
    <w:rsid w:val="006F4220"/>
    <w:rsid w:val="00701D86"/>
    <w:rsid w:val="00705667"/>
    <w:rsid w:val="00705A33"/>
    <w:rsid w:val="007066FC"/>
    <w:rsid w:val="007146EE"/>
    <w:rsid w:val="00722EDB"/>
    <w:rsid w:val="007256BE"/>
    <w:rsid w:val="0073242F"/>
    <w:rsid w:val="007357CD"/>
    <w:rsid w:val="00736D31"/>
    <w:rsid w:val="00747C26"/>
    <w:rsid w:val="00751035"/>
    <w:rsid w:val="00753384"/>
    <w:rsid w:val="00753B00"/>
    <w:rsid w:val="00763D0E"/>
    <w:rsid w:val="007700AA"/>
    <w:rsid w:val="00773572"/>
    <w:rsid w:val="00777F07"/>
    <w:rsid w:val="00781C1A"/>
    <w:rsid w:val="00783000"/>
    <w:rsid w:val="007835FF"/>
    <w:rsid w:val="007908C8"/>
    <w:rsid w:val="007911F3"/>
    <w:rsid w:val="00792FA6"/>
    <w:rsid w:val="007936E6"/>
    <w:rsid w:val="007942E3"/>
    <w:rsid w:val="007969FB"/>
    <w:rsid w:val="007A5355"/>
    <w:rsid w:val="007A636D"/>
    <w:rsid w:val="007C6C87"/>
    <w:rsid w:val="007C73D4"/>
    <w:rsid w:val="007D065D"/>
    <w:rsid w:val="007D08CD"/>
    <w:rsid w:val="007E0298"/>
    <w:rsid w:val="007E2129"/>
    <w:rsid w:val="007E39FD"/>
    <w:rsid w:val="007F18AC"/>
    <w:rsid w:val="007F3682"/>
    <w:rsid w:val="007F4364"/>
    <w:rsid w:val="00805F67"/>
    <w:rsid w:val="00807FDD"/>
    <w:rsid w:val="00827709"/>
    <w:rsid w:val="00830B77"/>
    <w:rsid w:val="0083256B"/>
    <w:rsid w:val="00837790"/>
    <w:rsid w:val="00840E5E"/>
    <w:rsid w:val="00844144"/>
    <w:rsid w:val="00845614"/>
    <w:rsid w:val="00851C32"/>
    <w:rsid w:val="00852A0C"/>
    <w:rsid w:val="00857919"/>
    <w:rsid w:val="008613DC"/>
    <w:rsid w:val="0086207A"/>
    <w:rsid w:val="00862AA8"/>
    <w:rsid w:val="008630A6"/>
    <w:rsid w:val="008704CD"/>
    <w:rsid w:val="008744F8"/>
    <w:rsid w:val="008746D4"/>
    <w:rsid w:val="00887F1E"/>
    <w:rsid w:val="008A426D"/>
    <w:rsid w:val="008B27F9"/>
    <w:rsid w:val="008B680B"/>
    <w:rsid w:val="008D0743"/>
    <w:rsid w:val="008D218E"/>
    <w:rsid w:val="008D4E57"/>
    <w:rsid w:val="008D5D54"/>
    <w:rsid w:val="008E4F53"/>
    <w:rsid w:val="008E55B2"/>
    <w:rsid w:val="008E7261"/>
    <w:rsid w:val="008E77EA"/>
    <w:rsid w:val="008F47E4"/>
    <w:rsid w:val="008F6B20"/>
    <w:rsid w:val="008F7A11"/>
    <w:rsid w:val="009026A3"/>
    <w:rsid w:val="00906AE9"/>
    <w:rsid w:val="00907DE3"/>
    <w:rsid w:val="00912B62"/>
    <w:rsid w:val="0091496A"/>
    <w:rsid w:val="00915E5F"/>
    <w:rsid w:val="009211D9"/>
    <w:rsid w:val="00931A4C"/>
    <w:rsid w:val="00937B8C"/>
    <w:rsid w:val="0094492A"/>
    <w:rsid w:val="00947338"/>
    <w:rsid w:val="00953D8F"/>
    <w:rsid w:val="0095661A"/>
    <w:rsid w:val="00957244"/>
    <w:rsid w:val="00972A60"/>
    <w:rsid w:val="00973A03"/>
    <w:rsid w:val="00976C76"/>
    <w:rsid w:val="00981A09"/>
    <w:rsid w:val="00986A92"/>
    <w:rsid w:val="009A4183"/>
    <w:rsid w:val="009A433C"/>
    <w:rsid w:val="009A718E"/>
    <w:rsid w:val="009B607D"/>
    <w:rsid w:val="009B7E60"/>
    <w:rsid w:val="009C227E"/>
    <w:rsid w:val="009C6B23"/>
    <w:rsid w:val="009C7A23"/>
    <w:rsid w:val="009E03AC"/>
    <w:rsid w:val="009E69C8"/>
    <w:rsid w:val="009F09A6"/>
    <w:rsid w:val="009F3823"/>
    <w:rsid w:val="009F6FBF"/>
    <w:rsid w:val="00A02A6B"/>
    <w:rsid w:val="00A033CB"/>
    <w:rsid w:val="00A2083C"/>
    <w:rsid w:val="00A24DC5"/>
    <w:rsid w:val="00A27F1F"/>
    <w:rsid w:val="00A30317"/>
    <w:rsid w:val="00A37C2B"/>
    <w:rsid w:val="00A4087C"/>
    <w:rsid w:val="00A40B2E"/>
    <w:rsid w:val="00A41D9F"/>
    <w:rsid w:val="00A442A6"/>
    <w:rsid w:val="00A45D6A"/>
    <w:rsid w:val="00A5329A"/>
    <w:rsid w:val="00A544DC"/>
    <w:rsid w:val="00A55BA4"/>
    <w:rsid w:val="00A628CC"/>
    <w:rsid w:val="00A6318C"/>
    <w:rsid w:val="00A707CC"/>
    <w:rsid w:val="00A71BEB"/>
    <w:rsid w:val="00A900A8"/>
    <w:rsid w:val="00A97D4F"/>
    <w:rsid w:val="00AA02E3"/>
    <w:rsid w:val="00AA0DB2"/>
    <w:rsid w:val="00AA41A7"/>
    <w:rsid w:val="00AB3287"/>
    <w:rsid w:val="00AB45D0"/>
    <w:rsid w:val="00AC2D84"/>
    <w:rsid w:val="00AC3708"/>
    <w:rsid w:val="00AC5231"/>
    <w:rsid w:val="00AD0F41"/>
    <w:rsid w:val="00AD3E19"/>
    <w:rsid w:val="00AE2CE9"/>
    <w:rsid w:val="00AE3FAB"/>
    <w:rsid w:val="00AF0ADA"/>
    <w:rsid w:val="00AF1F74"/>
    <w:rsid w:val="00AF2CE8"/>
    <w:rsid w:val="00AF4B0C"/>
    <w:rsid w:val="00AF609A"/>
    <w:rsid w:val="00B01969"/>
    <w:rsid w:val="00B01CBC"/>
    <w:rsid w:val="00B12BD1"/>
    <w:rsid w:val="00B12DC4"/>
    <w:rsid w:val="00B22F8E"/>
    <w:rsid w:val="00B2320E"/>
    <w:rsid w:val="00B23608"/>
    <w:rsid w:val="00B23663"/>
    <w:rsid w:val="00B24BA1"/>
    <w:rsid w:val="00B26B3C"/>
    <w:rsid w:val="00B3117D"/>
    <w:rsid w:val="00B33834"/>
    <w:rsid w:val="00B33F35"/>
    <w:rsid w:val="00B56477"/>
    <w:rsid w:val="00B64AC7"/>
    <w:rsid w:val="00B728D1"/>
    <w:rsid w:val="00B7642F"/>
    <w:rsid w:val="00B77B0F"/>
    <w:rsid w:val="00B810C2"/>
    <w:rsid w:val="00B84028"/>
    <w:rsid w:val="00B86183"/>
    <w:rsid w:val="00B91A11"/>
    <w:rsid w:val="00BA2B2F"/>
    <w:rsid w:val="00BC3244"/>
    <w:rsid w:val="00BC390F"/>
    <w:rsid w:val="00BC5884"/>
    <w:rsid w:val="00BF17E8"/>
    <w:rsid w:val="00BF77FD"/>
    <w:rsid w:val="00C07787"/>
    <w:rsid w:val="00C10975"/>
    <w:rsid w:val="00C14A4E"/>
    <w:rsid w:val="00C20C32"/>
    <w:rsid w:val="00C20F8C"/>
    <w:rsid w:val="00C22703"/>
    <w:rsid w:val="00C23781"/>
    <w:rsid w:val="00C26FDB"/>
    <w:rsid w:val="00C3246B"/>
    <w:rsid w:val="00C35623"/>
    <w:rsid w:val="00C35D2A"/>
    <w:rsid w:val="00C40AD2"/>
    <w:rsid w:val="00C416B6"/>
    <w:rsid w:val="00C46F12"/>
    <w:rsid w:val="00C5586D"/>
    <w:rsid w:val="00C62832"/>
    <w:rsid w:val="00C656CA"/>
    <w:rsid w:val="00C72FB5"/>
    <w:rsid w:val="00C75BA4"/>
    <w:rsid w:val="00C763F4"/>
    <w:rsid w:val="00C83395"/>
    <w:rsid w:val="00C83818"/>
    <w:rsid w:val="00C943C1"/>
    <w:rsid w:val="00C949D3"/>
    <w:rsid w:val="00C97A14"/>
    <w:rsid w:val="00C97C93"/>
    <w:rsid w:val="00CB1E19"/>
    <w:rsid w:val="00CB357D"/>
    <w:rsid w:val="00CC25A0"/>
    <w:rsid w:val="00CD70ED"/>
    <w:rsid w:val="00CE07F9"/>
    <w:rsid w:val="00CE1E43"/>
    <w:rsid w:val="00CE29C6"/>
    <w:rsid w:val="00CF3A3E"/>
    <w:rsid w:val="00CF4013"/>
    <w:rsid w:val="00CF4F42"/>
    <w:rsid w:val="00CF61FB"/>
    <w:rsid w:val="00CF7F7F"/>
    <w:rsid w:val="00D01726"/>
    <w:rsid w:val="00D045C0"/>
    <w:rsid w:val="00D10848"/>
    <w:rsid w:val="00D128CC"/>
    <w:rsid w:val="00D12DCE"/>
    <w:rsid w:val="00D21027"/>
    <w:rsid w:val="00D22883"/>
    <w:rsid w:val="00D2531D"/>
    <w:rsid w:val="00D277F8"/>
    <w:rsid w:val="00D343C3"/>
    <w:rsid w:val="00D345FF"/>
    <w:rsid w:val="00D45AC2"/>
    <w:rsid w:val="00D46D2F"/>
    <w:rsid w:val="00D6478A"/>
    <w:rsid w:val="00D66F9F"/>
    <w:rsid w:val="00D67B19"/>
    <w:rsid w:val="00D76419"/>
    <w:rsid w:val="00D851E3"/>
    <w:rsid w:val="00D86B78"/>
    <w:rsid w:val="00D956C9"/>
    <w:rsid w:val="00D96490"/>
    <w:rsid w:val="00DA1D12"/>
    <w:rsid w:val="00DA3B57"/>
    <w:rsid w:val="00DA3E49"/>
    <w:rsid w:val="00DA55D1"/>
    <w:rsid w:val="00DB11E1"/>
    <w:rsid w:val="00DB480A"/>
    <w:rsid w:val="00DC1BAF"/>
    <w:rsid w:val="00DC63E3"/>
    <w:rsid w:val="00DC81F8"/>
    <w:rsid w:val="00DD2B6B"/>
    <w:rsid w:val="00DD6E55"/>
    <w:rsid w:val="00DF1F07"/>
    <w:rsid w:val="00DF325D"/>
    <w:rsid w:val="00DF6110"/>
    <w:rsid w:val="00E04D8F"/>
    <w:rsid w:val="00E1278E"/>
    <w:rsid w:val="00E12BB6"/>
    <w:rsid w:val="00E13144"/>
    <w:rsid w:val="00E16F73"/>
    <w:rsid w:val="00E329E8"/>
    <w:rsid w:val="00E34C41"/>
    <w:rsid w:val="00E36A50"/>
    <w:rsid w:val="00E40BF6"/>
    <w:rsid w:val="00E43E65"/>
    <w:rsid w:val="00E5012A"/>
    <w:rsid w:val="00E50DA4"/>
    <w:rsid w:val="00E63F94"/>
    <w:rsid w:val="00E7184E"/>
    <w:rsid w:val="00E8243B"/>
    <w:rsid w:val="00E84DE0"/>
    <w:rsid w:val="00E8665E"/>
    <w:rsid w:val="00E92CAE"/>
    <w:rsid w:val="00EA2802"/>
    <w:rsid w:val="00EA4AAC"/>
    <w:rsid w:val="00EA77E5"/>
    <w:rsid w:val="00EB12F9"/>
    <w:rsid w:val="00EB21CC"/>
    <w:rsid w:val="00EB74B2"/>
    <w:rsid w:val="00EC2627"/>
    <w:rsid w:val="00EC26D9"/>
    <w:rsid w:val="00EC6B45"/>
    <w:rsid w:val="00EE20A8"/>
    <w:rsid w:val="00EE20F1"/>
    <w:rsid w:val="00EF068C"/>
    <w:rsid w:val="00F0031A"/>
    <w:rsid w:val="00F01769"/>
    <w:rsid w:val="00F05501"/>
    <w:rsid w:val="00F11B05"/>
    <w:rsid w:val="00F14BC5"/>
    <w:rsid w:val="00F14D33"/>
    <w:rsid w:val="00F156B3"/>
    <w:rsid w:val="00F220B4"/>
    <w:rsid w:val="00F23239"/>
    <w:rsid w:val="00F2618B"/>
    <w:rsid w:val="00F318D3"/>
    <w:rsid w:val="00F34079"/>
    <w:rsid w:val="00F4393D"/>
    <w:rsid w:val="00F4506C"/>
    <w:rsid w:val="00F50118"/>
    <w:rsid w:val="00F51F9B"/>
    <w:rsid w:val="00F54D40"/>
    <w:rsid w:val="00F56E51"/>
    <w:rsid w:val="00F63CC2"/>
    <w:rsid w:val="00F655E8"/>
    <w:rsid w:val="00F711FF"/>
    <w:rsid w:val="00F729D9"/>
    <w:rsid w:val="00F73F5E"/>
    <w:rsid w:val="00F75888"/>
    <w:rsid w:val="00F81463"/>
    <w:rsid w:val="00F91280"/>
    <w:rsid w:val="00F92BB7"/>
    <w:rsid w:val="00FA78AD"/>
    <w:rsid w:val="00FB190A"/>
    <w:rsid w:val="00FB3EA5"/>
    <w:rsid w:val="00FB5081"/>
    <w:rsid w:val="00FB69E5"/>
    <w:rsid w:val="00FC1396"/>
    <w:rsid w:val="00FC545C"/>
    <w:rsid w:val="00FD5B61"/>
    <w:rsid w:val="00FD6C5B"/>
    <w:rsid w:val="00FD6F3D"/>
    <w:rsid w:val="00FD796F"/>
    <w:rsid w:val="00FE23C0"/>
    <w:rsid w:val="00FF42AB"/>
    <w:rsid w:val="0114BF28"/>
    <w:rsid w:val="0139703E"/>
    <w:rsid w:val="015FDFAE"/>
    <w:rsid w:val="01668CFC"/>
    <w:rsid w:val="01D23940"/>
    <w:rsid w:val="01F35E10"/>
    <w:rsid w:val="0202F6F9"/>
    <w:rsid w:val="0235FEBD"/>
    <w:rsid w:val="024549E4"/>
    <w:rsid w:val="02717051"/>
    <w:rsid w:val="028F1B61"/>
    <w:rsid w:val="02B2509F"/>
    <w:rsid w:val="02BAAB9F"/>
    <w:rsid w:val="02DEA579"/>
    <w:rsid w:val="02E93568"/>
    <w:rsid w:val="02F684C1"/>
    <w:rsid w:val="031EA4DE"/>
    <w:rsid w:val="032283B0"/>
    <w:rsid w:val="034B90FD"/>
    <w:rsid w:val="03609204"/>
    <w:rsid w:val="036C0E2A"/>
    <w:rsid w:val="03A78C00"/>
    <w:rsid w:val="03BBEE1D"/>
    <w:rsid w:val="03BF3C8E"/>
    <w:rsid w:val="03D3993F"/>
    <w:rsid w:val="03F03496"/>
    <w:rsid w:val="03F55E9C"/>
    <w:rsid w:val="03F90643"/>
    <w:rsid w:val="04213211"/>
    <w:rsid w:val="042D9237"/>
    <w:rsid w:val="04C05E8E"/>
    <w:rsid w:val="04ED4AE2"/>
    <w:rsid w:val="055DA86C"/>
    <w:rsid w:val="055FBADB"/>
    <w:rsid w:val="05C7CF92"/>
    <w:rsid w:val="05CFBE2D"/>
    <w:rsid w:val="05E3C2BE"/>
    <w:rsid w:val="060A4C52"/>
    <w:rsid w:val="06305624"/>
    <w:rsid w:val="063F439E"/>
    <w:rsid w:val="066E4C93"/>
    <w:rsid w:val="070F70C1"/>
    <w:rsid w:val="0724D0CE"/>
    <w:rsid w:val="07754D6A"/>
    <w:rsid w:val="077B0230"/>
    <w:rsid w:val="079A2212"/>
    <w:rsid w:val="07A27C21"/>
    <w:rsid w:val="080D8B61"/>
    <w:rsid w:val="0840AE01"/>
    <w:rsid w:val="084371AD"/>
    <w:rsid w:val="0845BC0E"/>
    <w:rsid w:val="087642B0"/>
    <w:rsid w:val="088594F7"/>
    <w:rsid w:val="094AF635"/>
    <w:rsid w:val="095A2F43"/>
    <w:rsid w:val="095D5951"/>
    <w:rsid w:val="09B99636"/>
    <w:rsid w:val="0A2B0A05"/>
    <w:rsid w:val="0A41BF72"/>
    <w:rsid w:val="0A558C1A"/>
    <w:rsid w:val="0AC0D5E3"/>
    <w:rsid w:val="0AC66810"/>
    <w:rsid w:val="0AFC6A6E"/>
    <w:rsid w:val="0B364A1A"/>
    <w:rsid w:val="0B3C4E67"/>
    <w:rsid w:val="0B7CD2E9"/>
    <w:rsid w:val="0B861FCD"/>
    <w:rsid w:val="0B86804C"/>
    <w:rsid w:val="0BC7986F"/>
    <w:rsid w:val="0BE8F0CA"/>
    <w:rsid w:val="0BEB9FD3"/>
    <w:rsid w:val="0BF8384E"/>
    <w:rsid w:val="0BF84EB0"/>
    <w:rsid w:val="0BFB1916"/>
    <w:rsid w:val="0C0F7A44"/>
    <w:rsid w:val="0C356925"/>
    <w:rsid w:val="0C3EF2AA"/>
    <w:rsid w:val="0CA30E25"/>
    <w:rsid w:val="0CD13229"/>
    <w:rsid w:val="0CEDAACB"/>
    <w:rsid w:val="0CF703B9"/>
    <w:rsid w:val="0D1C1BC7"/>
    <w:rsid w:val="0D32EA02"/>
    <w:rsid w:val="0D36F2F9"/>
    <w:rsid w:val="0D76DC2A"/>
    <w:rsid w:val="0D76E7BE"/>
    <w:rsid w:val="0DBD6E7D"/>
    <w:rsid w:val="0DDBD49B"/>
    <w:rsid w:val="0DDD5B31"/>
    <w:rsid w:val="0E37F093"/>
    <w:rsid w:val="0E6D45D5"/>
    <w:rsid w:val="0E70BDD7"/>
    <w:rsid w:val="0E8A978F"/>
    <w:rsid w:val="0E8E3E7E"/>
    <w:rsid w:val="0EB38DEC"/>
    <w:rsid w:val="0F04B4A8"/>
    <w:rsid w:val="0F0B5950"/>
    <w:rsid w:val="0F363D9F"/>
    <w:rsid w:val="0F4B7DAC"/>
    <w:rsid w:val="0F64CDEF"/>
    <w:rsid w:val="0F6EA9B9"/>
    <w:rsid w:val="0F79F0C9"/>
    <w:rsid w:val="0F811B92"/>
    <w:rsid w:val="0FA82D10"/>
    <w:rsid w:val="0FB97D8D"/>
    <w:rsid w:val="104666E5"/>
    <w:rsid w:val="1080B9B3"/>
    <w:rsid w:val="10CBC61C"/>
    <w:rsid w:val="110A4F66"/>
    <w:rsid w:val="110ED9EB"/>
    <w:rsid w:val="1137B9F3"/>
    <w:rsid w:val="114BD622"/>
    <w:rsid w:val="11754C24"/>
    <w:rsid w:val="1189E3DF"/>
    <w:rsid w:val="1199581D"/>
    <w:rsid w:val="11ADB6F5"/>
    <w:rsid w:val="11EFD04B"/>
    <w:rsid w:val="11F2CC4D"/>
    <w:rsid w:val="12105FD1"/>
    <w:rsid w:val="1276C4C6"/>
    <w:rsid w:val="12ADF99C"/>
    <w:rsid w:val="12B1018B"/>
    <w:rsid w:val="12F42039"/>
    <w:rsid w:val="130AA8C6"/>
    <w:rsid w:val="1328C277"/>
    <w:rsid w:val="134C6BC5"/>
    <w:rsid w:val="13B7AF46"/>
    <w:rsid w:val="13CDF3DB"/>
    <w:rsid w:val="13D615D0"/>
    <w:rsid w:val="13E5BF90"/>
    <w:rsid w:val="141B5B65"/>
    <w:rsid w:val="14253C04"/>
    <w:rsid w:val="1462F266"/>
    <w:rsid w:val="147B8026"/>
    <w:rsid w:val="14B00D58"/>
    <w:rsid w:val="14E1D90A"/>
    <w:rsid w:val="14E8BD4C"/>
    <w:rsid w:val="150ECD25"/>
    <w:rsid w:val="15B553EC"/>
    <w:rsid w:val="15B78309"/>
    <w:rsid w:val="15F0E4F4"/>
    <w:rsid w:val="167C1983"/>
    <w:rsid w:val="16CD121F"/>
    <w:rsid w:val="170A04EE"/>
    <w:rsid w:val="170C8702"/>
    <w:rsid w:val="170F899B"/>
    <w:rsid w:val="171866AB"/>
    <w:rsid w:val="176B723D"/>
    <w:rsid w:val="176F0731"/>
    <w:rsid w:val="177A59CA"/>
    <w:rsid w:val="178896E2"/>
    <w:rsid w:val="17993A3C"/>
    <w:rsid w:val="17A590BD"/>
    <w:rsid w:val="17E01DF0"/>
    <w:rsid w:val="17F51C7D"/>
    <w:rsid w:val="180DB83A"/>
    <w:rsid w:val="180F8D8B"/>
    <w:rsid w:val="1861B934"/>
    <w:rsid w:val="189749D4"/>
    <w:rsid w:val="18DF3186"/>
    <w:rsid w:val="18F26F2E"/>
    <w:rsid w:val="195321DC"/>
    <w:rsid w:val="1996D862"/>
    <w:rsid w:val="199F6299"/>
    <w:rsid w:val="19CEFDB1"/>
    <w:rsid w:val="1A2F89DF"/>
    <w:rsid w:val="1A536E88"/>
    <w:rsid w:val="1A6BC012"/>
    <w:rsid w:val="1A7CD4D8"/>
    <w:rsid w:val="1A8BFFA6"/>
    <w:rsid w:val="1A9EB01B"/>
    <w:rsid w:val="1AA40A94"/>
    <w:rsid w:val="1AA97CA0"/>
    <w:rsid w:val="1B20C367"/>
    <w:rsid w:val="1B277916"/>
    <w:rsid w:val="1B2CD717"/>
    <w:rsid w:val="1B2FC355"/>
    <w:rsid w:val="1B521F31"/>
    <w:rsid w:val="1B696344"/>
    <w:rsid w:val="1B8A7106"/>
    <w:rsid w:val="1BC57628"/>
    <w:rsid w:val="1BC742E3"/>
    <w:rsid w:val="1BDA3223"/>
    <w:rsid w:val="1BE8D292"/>
    <w:rsid w:val="1C041BF1"/>
    <w:rsid w:val="1C3A6BD2"/>
    <w:rsid w:val="1C3E8814"/>
    <w:rsid w:val="1CD6BD20"/>
    <w:rsid w:val="1CEAD94A"/>
    <w:rsid w:val="1D1B418D"/>
    <w:rsid w:val="1D72CC08"/>
    <w:rsid w:val="1DA67EB7"/>
    <w:rsid w:val="1DCB4A01"/>
    <w:rsid w:val="1DE6B6A1"/>
    <w:rsid w:val="1DF438C8"/>
    <w:rsid w:val="1DF70077"/>
    <w:rsid w:val="1E1E4544"/>
    <w:rsid w:val="1E211E5C"/>
    <w:rsid w:val="1E3E70A5"/>
    <w:rsid w:val="1E64323F"/>
    <w:rsid w:val="1E711376"/>
    <w:rsid w:val="1E8E814F"/>
    <w:rsid w:val="1E9A6D5D"/>
    <w:rsid w:val="1E9CB700"/>
    <w:rsid w:val="1EE6B677"/>
    <w:rsid w:val="1F1B986E"/>
    <w:rsid w:val="1F1CD96C"/>
    <w:rsid w:val="1F34799E"/>
    <w:rsid w:val="1F587BA1"/>
    <w:rsid w:val="1F6D6863"/>
    <w:rsid w:val="1F7E5F09"/>
    <w:rsid w:val="1F89A087"/>
    <w:rsid w:val="20413024"/>
    <w:rsid w:val="204388CC"/>
    <w:rsid w:val="204919F2"/>
    <w:rsid w:val="2058BC58"/>
    <w:rsid w:val="2067F50D"/>
    <w:rsid w:val="206967A9"/>
    <w:rsid w:val="207CD429"/>
    <w:rsid w:val="2096F59B"/>
    <w:rsid w:val="20A3C568"/>
    <w:rsid w:val="20AF62A7"/>
    <w:rsid w:val="20B8CD64"/>
    <w:rsid w:val="20B9BDA9"/>
    <w:rsid w:val="20C380B0"/>
    <w:rsid w:val="20EC87FE"/>
    <w:rsid w:val="2160BC09"/>
    <w:rsid w:val="216B45C8"/>
    <w:rsid w:val="2185A96B"/>
    <w:rsid w:val="21943697"/>
    <w:rsid w:val="21A4EA18"/>
    <w:rsid w:val="21BE8134"/>
    <w:rsid w:val="21D39185"/>
    <w:rsid w:val="21D7773F"/>
    <w:rsid w:val="2204602C"/>
    <w:rsid w:val="22254AAE"/>
    <w:rsid w:val="222DD6FD"/>
    <w:rsid w:val="2257B157"/>
    <w:rsid w:val="22BE3E12"/>
    <w:rsid w:val="23501DC0"/>
    <w:rsid w:val="237F0CB3"/>
    <w:rsid w:val="23903F15"/>
    <w:rsid w:val="2392854C"/>
    <w:rsid w:val="23AFA58F"/>
    <w:rsid w:val="241645FA"/>
    <w:rsid w:val="241E66AF"/>
    <w:rsid w:val="24547927"/>
    <w:rsid w:val="2467A65A"/>
    <w:rsid w:val="24CBEFC0"/>
    <w:rsid w:val="24CC537B"/>
    <w:rsid w:val="24E06760"/>
    <w:rsid w:val="2514B506"/>
    <w:rsid w:val="25288BE7"/>
    <w:rsid w:val="25307C1C"/>
    <w:rsid w:val="2547DCF5"/>
    <w:rsid w:val="25481FAD"/>
    <w:rsid w:val="25545047"/>
    <w:rsid w:val="2588FA15"/>
    <w:rsid w:val="25940533"/>
    <w:rsid w:val="2603E12F"/>
    <w:rsid w:val="26628647"/>
    <w:rsid w:val="267B0A27"/>
    <w:rsid w:val="267EDA4E"/>
    <w:rsid w:val="269359CC"/>
    <w:rsid w:val="26A359E1"/>
    <w:rsid w:val="26B004B5"/>
    <w:rsid w:val="26B8D4C9"/>
    <w:rsid w:val="26F4B8C5"/>
    <w:rsid w:val="2714A377"/>
    <w:rsid w:val="271D7FBC"/>
    <w:rsid w:val="272D8E92"/>
    <w:rsid w:val="27301374"/>
    <w:rsid w:val="27B4F291"/>
    <w:rsid w:val="27BB1893"/>
    <w:rsid w:val="2802AB5F"/>
    <w:rsid w:val="28124414"/>
    <w:rsid w:val="283CB13D"/>
    <w:rsid w:val="28B693EB"/>
    <w:rsid w:val="28C2D01C"/>
    <w:rsid w:val="28D5BA2F"/>
    <w:rsid w:val="29123C27"/>
    <w:rsid w:val="292B106D"/>
    <w:rsid w:val="2944BF3D"/>
    <w:rsid w:val="294FDA09"/>
    <w:rsid w:val="296846FF"/>
    <w:rsid w:val="2A0E0328"/>
    <w:rsid w:val="2A3FE02A"/>
    <w:rsid w:val="2A6F0475"/>
    <w:rsid w:val="2AB47A72"/>
    <w:rsid w:val="2AC09430"/>
    <w:rsid w:val="2AC684E8"/>
    <w:rsid w:val="2ADAA160"/>
    <w:rsid w:val="2B03B7AC"/>
    <w:rsid w:val="2B2F3C78"/>
    <w:rsid w:val="2B3340F7"/>
    <w:rsid w:val="2B39A103"/>
    <w:rsid w:val="2B3B773D"/>
    <w:rsid w:val="2B484A3F"/>
    <w:rsid w:val="2B7DC80C"/>
    <w:rsid w:val="2B81CA81"/>
    <w:rsid w:val="2B9B729C"/>
    <w:rsid w:val="2BB28D4E"/>
    <w:rsid w:val="2BD71F5D"/>
    <w:rsid w:val="2BE3A6DC"/>
    <w:rsid w:val="2BE7C946"/>
    <w:rsid w:val="2BFFC7D6"/>
    <w:rsid w:val="2C1FB745"/>
    <w:rsid w:val="2C679E7D"/>
    <w:rsid w:val="2C847117"/>
    <w:rsid w:val="2C8ABDDD"/>
    <w:rsid w:val="2C8F8C9D"/>
    <w:rsid w:val="2CB94283"/>
    <w:rsid w:val="2CC4E775"/>
    <w:rsid w:val="2CF77888"/>
    <w:rsid w:val="2D014137"/>
    <w:rsid w:val="2D0B62ED"/>
    <w:rsid w:val="2D5703A4"/>
    <w:rsid w:val="2D683164"/>
    <w:rsid w:val="2D6B171F"/>
    <w:rsid w:val="2DD3F475"/>
    <w:rsid w:val="2E13CA78"/>
    <w:rsid w:val="2E563426"/>
    <w:rsid w:val="2E6941F1"/>
    <w:rsid w:val="2EF64B96"/>
    <w:rsid w:val="2F2466B8"/>
    <w:rsid w:val="2F5A9522"/>
    <w:rsid w:val="2F826D6E"/>
    <w:rsid w:val="2FA13093"/>
    <w:rsid w:val="2FC1FF6B"/>
    <w:rsid w:val="2FC272F0"/>
    <w:rsid w:val="2FC5559F"/>
    <w:rsid w:val="2FC761BB"/>
    <w:rsid w:val="3046D900"/>
    <w:rsid w:val="30545E6E"/>
    <w:rsid w:val="30636225"/>
    <w:rsid w:val="306DFE2B"/>
    <w:rsid w:val="30C1ADEA"/>
    <w:rsid w:val="3190E964"/>
    <w:rsid w:val="31C0ACEC"/>
    <w:rsid w:val="31C90979"/>
    <w:rsid w:val="31DCF60B"/>
    <w:rsid w:val="3219E25D"/>
    <w:rsid w:val="3222266A"/>
    <w:rsid w:val="32894C42"/>
    <w:rsid w:val="329F4D22"/>
    <w:rsid w:val="32CD1396"/>
    <w:rsid w:val="32FDA34C"/>
    <w:rsid w:val="32FF2898"/>
    <w:rsid w:val="331219B3"/>
    <w:rsid w:val="33157243"/>
    <w:rsid w:val="332B54B4"/>
    <w:rsid w:val="3337760D"/>
    <w:rsid w:val="33490077"/>
    <w:rsid w:val="334F7330"/>
    <w:rsid w:val="3362B6B2"/>
    <w:rsid w:val="33898A67"/>
    <w:rsid w:val="339B2787"/>
    <w:rsid w:val="339CCB37"/>
    <w:rsid w:val="33A5CA83"/>
    <w:rsid w:val="33A907B4"/>
    <w:rsid w:val="33AABBAF"/>
    <w:rsid w:val="33B29F94"/>
    <w:rsid w:val="33BB8B07"/>
    <w:rsid w:val="33DDF8EF"/>
    <w:rsid w:val="33E70890"/>
    <w:rsid w:val="33ED942F"/>
    <w:rsid w:val="34100C48"/>
    <w:rsid w:val="341F5B52"/>
    <w:rsid w:val="3435FED5"/>
    <w:rsid w:val="352CFEF2"/>
    <w:rsid w:val="352F555C"/>
    <w:rsid w:val="353EA2BC"/>
    <w:rsid w:val="354EE8C9"/>
    <w:rsid w:val="356F193F"/>
    <w:rsid w:val="3570AE67"/>
    <w:rsid w:val="3573975F"/>
    <w:rsid w:val="35CAD3BD"/>
    <w:rsid w:val="35E24B2A"/>
    <w:rsid w:val="35E77160"/>
    <w:rsid w:val="35EF667E"/>
    <w:rsid w:val="35FEF046"/>
    <w:rsid w:val="3614AD48"/>
    <w:rsid w:val="361903A7"/>
    <w:rsid w:val="361947A0"/>
    <w:rsid w:val="361C6464"/>
    <w:rsid w:val="362590C5"/>
    <w:rsid w:val="36872CD4"/>
    <w:rsid w:val="368906E2"/>
    <w:rsid w:val="36AD30E8"/>
    <w:rsid w:val="36BBA401"/>
    <w:rsid w:val="36BF25F3"/>
    <w:rsid w:val="36D6B442"/>
    <w:rsid w:val="370AB70D"/>
    <w:rsid w:val="371FD9E3"/>
    <w:rsid w:val="37652C0D"/>
    <w:rsid w:val="3787E97B"/>
    <w:rsid w:val="37E87D0D"/>
    <w:rsid w:val="3808F79F"/>
    <w:rsid w:val="384B6BC9"/>
    <w:rsid w:val="38662D99"/>
    <w:rsid w:val="38C2AF99"/>
    <w:rsid w:val="38D71048"/>
    <w:rsid w:val="38D8CED7"/>
    <w:rsid w:val="38E23D32"/>
    <w:rsid w:val="38F2B9C5"/>
    <w:rsid w:val="38F979E2"/>
    <w:rsid w:val="3919B6B6"/>
    <w:rsid w:val="39824F31"/>
    <w:rsid w:val="39BEB3DA"/>
    <w:rsid w:val="39E822E8"/>
    <w:rsid w:val="3A00705B"/>
    <w:rsid w:val="3A0BCC96"/>
    <w:rsid w:val="3A1AE312"/>
    <w:rsid w:val="3A91A6C0"/>
    <w:rsid w:val="3A967C10"/>
    <w:rsid w:val="3AA835FB"/>
    <w:rsid w:val="3AE080AE"/>
    <w:rsid w:val="3AE6CD2C"/>
    <w:rsid w:val="3B39FF78"/>
    <w:rsid w:val="3B619F4E"/>
    <w:rsid w:val="3B89447A"/>
    <w:rsid w:val="3BC78F8B"/>
    <w:rsid w:val="3BF36E50"/>
    <w:rsid w:val="3BF553B3"/>
    <w:rsid w:val="3C0DF88D"/>
    <w:rsid w:val="3C3BA60A"/>
    <w:rsid w:val="3C5FF6A6"/>
    <w:rsid w:val="3C629F0A"/>
    <w:rsid w:val="3C676811"/>
    <w:rsid w:val="3C7892EB"/>
    <w:rsid w:val="3C7F7DDC"/>
    <w:rsid w:val="3C918666"/>
    <w:rsid w:val="3C93040C"/>
    <w:rsid w:val="3CA0ED29"/>
    <w:rsid w:val="3CD456F3"/>
    <w:rsid w:val="3CEA3B0F"/>
    <w:rsid w:val="3D1760AB"/>
    <w:rsid w:val="3D44A541"/>
    <w:rsid w:val="3D84CA76"/>
    <w:rsid w:val="3D8D3541"/>
    <w:rsid w:val="3D9852BB"/>
    <w:rsid w:val="3D9C4E05"/>
    <w:rsid w:val="3DCE3307"/>
    <w:rsid w:val="3DDF0384"/>
    <w:rsid w:val="3DFAC717"/>
    <w:rsid w:val="3E123142"/>
    <w:rsid w:val="3E44CB1B"/>
    <w:rsid w:val="3E775E80"/>
    <w:rsid w:val="3E7E39BC"/>
    <w:rsid w:val="3E8DDF7F"/>
    <w:rsid w:val="3E90BB01"/>
    <w:rsid w:val="3ECD099B"/>
    <w:rsid w:val="3ED02004"/>
    <w:rsid w:val="3F0F0E48"/>
    <w:rsid w:val="3F197569"/>
    <w:rsid w:val="3F314151"/>
    <w:rsid w:val="3F3DED24"/>
    <w:rsid w:val="3F3EB0DA"/>
    <w:rsid w:val="3FB8B7FC"/>
    <w:rsid w:val="3FBA5056"/>
    <w:rsid w:val="3FDD978C"/>
    <w:rsid w:val="3FE61ED1"/>
    <w:rsid w:val="401A8EE5"/>
    <w:rsid w:val="405D322B"/>
    <w:rsid w:val="4066CC16"/>
    <w:rsid w:val="406C813E"/>
    <w:rsid w:val="407161D8"/>
    <w:rsid w:val="40A31382"/>
    <w:rsid w:val="40C129D1"/>
    <w:rsid w:val="40E005F7"/>
    <w:rsid w:val="40E88A51"/>
    <w:rsid w:val="418CF55D"/>
    <w:rsid w:val="41B9BF81"/>
    <w:rsid w:val="426873B1"/>
    <w:rsid w:val="426FCED2"/>
    <w:rsid w:val="42956587"/>
    <w:rsid w:val="42F6F4A5"/>
    <w:rsid w:val="43566D57"/>
    <w:rsid w:val="4361FA80"/>
    <w:rsid w:val="438B16B0"/>
    <w:rsid w:val="43A06267"/>
    <w:rsid w:val="43A87D6F"/>
    <w:rsid w:val="4403CB74"/>
    <w:rsid w:val="4408175A"/>
    <w:rsid w:val="4424517D"/>
    <w:rsid w:val="4428E0C5"/>
    <w:rsid w:val="444FC95E"/>
    <w:rsid w:val="44638B8B"/>
    <w:rsid w:val="4494125D"/>
    <w:rsid w:val="44ACEE4D"/>
    <w:rsid w:val="4507DF10"/>
    <w:rsid w:val="45104A25"/>
    <w:rsid w:val="451F285F"/>
    <w:rsid w:val="45379ADD"/>
    <w:rsid w:val="4545F852"/>
    <w:rsid w:val="4586117E"/>
    <w:rsid w:val="458648E3"/>
    <w:rsid w:val="45A1FD41"/>
    <w:rsid w:val="45D2F526"/>
    <w:rsid w:val="46000D17"/>
    <w:rsid w:val="4601585F"/>
    <w:rsid w:val="4609A35E"/>
    <w:rsid w:val="461B1A26"/>
    <w:rsid w:val="4622F21D"/>
    <w:rsid w:val="4648961D"/>
    <w:rsid w:val="464A4D6F"/>
    <w:rsid w:val="4692061C"/>
    <w:rsid w:val="46C5F0EC"/>
    <w:rsid w:val="46EE5CB8"/>
    <w:rsid w:val="46EEB20F"/>
    <w:rsid w:val="471EC8DA"/>
    <w:rsid w:val="475848CE"/>
    <w:rsid w:val="476B5EAD"/>
    <w:rsid w:val="4787287E"/>
    <w:rsid w:val="478CF3A8"/>
    <w:rsid w:val="479BB70B"/>
    <w:rsid w:val="479EE64F"/>
    <w:rsid w:val="47BA3234"/>
    <w:rsid w:val="47F7A0ED"/>
    <w:rsid w:val="48A3B9F4"/>
    <w:rsid w:val="48E61DA9"/>
    <w:rsid w:val="48EFCF3D"/>
    <w:rsid w:val="490E0A8C"/>
    <w:rsid w:val="494A6B64"/>
    <w:rsid w:val="49732CF0"/>
    <w:rsid w:val="499A0D3E"/>
    <w:rsid w:val="49A587D9"/>
    <w:rsid w:val="49B8CCC1"/>
    <w:rsid w:val="49BD81D5"/>
    <w:rsid w:val="49C5B398"/>
    <w:rsid w:val="49C86A6A"/>
    <w:rsid w:val="49DBA8A2"/>
    <w:rsid w:val="49EB2504"/>
    <w:rsid w:val="4A15B20F"/>
    <w:rsid w:val="4A1ACCE3"/>
    <w:rsid w:val="4A7C022F"/>
    <w:rsid w:val="4B03BF73"/>
    <w:rsid w:val="4B042B5E"/>
    <w:rsid w:val="4B1D62B4"/>
    <w:rsid w:val="4B237822"/>
    <w:rsid w:val="4B40E8CF"/>
    <w:rsid w:val="4B66C13F"/>
    <w:rsid w:val="4BBA15D6"/>
    <w:rsid w:val="4C1D4F44"/>
    <w:rsid w:val="4C46381B"/>
    <w:rsid w:val="4C74A29F"/>
    <w:rsid w:val="4CAADBA5"/>
    <w:rsid w:val="4CE2D1D9"/>
    <w:rsid w:val="4D2E886C"/>
    <w:rsid w:val="4D53C89C"/>
    <w:rsid w:val="4DD04C95"/>
    <w:rsid w:val="4DD5EB61"/>
    <w:rsid w:val="4DDC7B10"/>
    <w:rsid w:val="4E0700EA"/>
    <w:rsid w:val="4E23072E"/>
    <w:rsid w:val="4E5AFD42"/>
    <w:rsid w:val="4E9D876B"/>
    <w:rsid w:val="4EB883AE"/>
    <w:rsid w:val="4F0191DF"/>
    <w:rsid w:val="4F0D8972"/>
    <w:rsid w:val="4F360CA6"/>
    <w:rsid w:val="4F3A06E0"/>
    <w:rsid w:val="4F4A5BE2"/>
    <w:rsid w:val="4F4A8116"/>
    <w:rsid w:val="4F6A5448"/>
    <w:rsid w:val="4F7AA147"/>
    <w:rsid w:val="4F851317"/>
    <w:rsid w:val="4F8BD705"/>
    <w:rsid w:val="4F9B9B7C"/>
    <w:rsid w:val="4FB6C0DF"/>
    <w:rsid w:val="4FBD8BDA"/>
    <w:rsid w:val="4FBF9AD7"/>
    <w:rsid w:val="4FD03374"/>
    <w:rsid w:val="4FEA7556"/>
    <w:rsid w:val="50039519"/>
    <w:rsid w:val="500966CD"/>
    <w:rsid w:val="5010F3AB"/>
    <w:rsid w:val="503A5CD4"/>
    <w:rsid w:val="50456D02"/>
    <w:rsid w:val="504744EF"/>
    <w:rsid w:val="5051E903"/>
    <w:rsid w:val="5052627E"/>
    <w:rsid w:val="5069F822"/>
    <w:rsid w:val="508D6865"/>
    <w:rsid w:val="512B3C2C"/>
    <w:rsid w:val="51397A3E"/>
    <w:rsid w:val="51694D95"/>
    <w:rsid w:val="5187E72E"/>
    <w:rsid w:val="51A11787"/>
    <w:rsid w:val="51A896ED"/>
    <w:rsid w:val="51FA45E6"/>
    <w:rsid w:val="529A28B2"/>
    <w:rsid w:val="52B9C082"/>
    <w:rsid w:val="52BE1C11"/>
    <w:rsid w:val="52D2CEE9"/>
    <w:rsid w:val="52E30560"/>
    <w:rsid w:val="52F57EC2"/>
    <w:rsid w:val="53010BCE"/>
    <w:rsid w:val="53163794"/>
    <w:rsid w:val="53253390"/>
    <w:rsid w:val="5334D44B"/>
    <w:rsid w:val="5359635C"/>
    <w:rsid w:val="53B5EA0A"/>
    <w:rsid w:val="53FF4210"/>
    <w:rsid w:val="540B4738"/>
    <w:rsid w:val="541B8152"/>
    <w:rsid w:val="549C571E"/>
    <w:rsid w:val="54BBADAE"/>
    <w:rsid w:val="54F66540"/>
    <w:rsid w:val="550251E8"/>
    <w:rsid w:val="550DBA06"/>
    <w:rsid w:val="55405141"/>
    <w:rsid w:val="5557DF2F"/>
    <w:rsid w:val="555ECDE5"/>
    <w:rsid w:val="5592A8A2"/>
    <w:rsid w:val="55936F4B"/>
    <w:rsid w:val="559C229C"/>
    <w:rsid w:val="55DBFB02"/>
    <w:rsid w:val="55E41312"/>
    <w:rsid w:val="55F89E9D"/>
    <w:rsid w:val="56653684"/>
    <w:rsid w:val="56790135"/>
    <w:rsid w:val="56A59ABA"/>
    <w:rsid w:val="56B4C831"/>
    <w:rsid w:val="56C650DA"/>
    <w:rsid w:val="56DBA9FB"/>
    <w:rsid w:val="571CF42D"/>
    <w:rsid w:val="5727BBC0"/>
    <w:rsid w:val="57399833"/>
    <w:rsid w:val="5749CA2F"/>
    <w:rsid w:val="57542DBD"/>
    <w:rsid w:val="57CB0C18"/>
    <w:rsid w:val="57D01D02"/>
    <w:rsid w:val="57D5A39E"/>
    <w:rsid w:val="57D6FE32"/>
    <w:rsid w:val="57D7BEE5"/>
    <w:rsid w:val="57EE597F"/>
    <w:rsid w:val="57F5EDF4"/>
    <w:rsid w:val="580B76D1"/>
    <w:rsid w:val="580D5309"/>
    <w:rsid w:val="58159B78"/>
    <w:rsid w:val="58185181"/>
    <w:rsid w:val="585CDCF4"/>
    <w:rsid w:val="5862234F"/>
    <w:rsid w:val="58857C4C"/>
    <w:rsid w:val="588A9853"/>
    <w:rsid w:val="5892A354"/>
    <w:rsid w:val="58A05B4B"/>
    <w:rsid w:val="58E4DE74"/>
    <w:rsid w:val="590626C8"/>
    <w:rsid w:val="59246BBE"/>
    <w:rsid w:val="59506CF7"/>
    <w:rsid w:val="59749901"/>
    <w:rsid w:val="5986DAEC"/>
    <w:rsid w:val="599AEFE2"/>
    <w:rsid w:val="59BA3BE8"/>
    <w:rsid w:val="59BF8FAD"/>
    <w:rsid w:val="59E26806"/>
    <w:rsid w:val="5A5482BE"/>
    <w:rsid w:val="5A7632DE"/>
    <w:rsid w:val="5A866E48"/>
    <w:rsid w:val="5A92CFAF"/>
    <w:rsid w:val="5A95BA99"/>
    <w:rsid w:val="5A9FB2BD"/>
    <w:rsid w:val="5ABC4354"/>
    <w:rsid w:val="5ACD7D0A"/>
    <w:rsid w:val="5AFB5D6B"/>
    <w:rsid w:val="5AFD76D1"/>
    <w:rsid w:val="5B03D5AC"/>
    <w:rsid w:val="5B434E5F"/>
    <w:rsid w:val="5BC79AC2"/>
    <w:rsid w:val="5BCCB608"/>
    <w:rsid w:val="5BD63A8C"/>
    <w:rsid w:val="5BDD4E02"/>
    <w:rsid w:val="5C040DE7"/>
    <w:rsid w:val="5C0E1E72"/>
    <w:rsid w:val="5C24D8FE"/>
    <w:rsid w:val="5C2D97E3"/>
    <w:rsid w:val="5C3D2CCD"/>
    <w:rsid w:val="5C556F99"/>
    <w:rsid w:val="5C623234"/>
    <w:rsid w:val="5C6AAFA4"/>
    <w:rsid w:val="5C99DAF5"/>
    <w:rsid w:val="5CAD72B1"/>
    <w:rsid w:val="5CB37D90"/>
    <w:rsid w:val="5CF18F72"/>
    <w:rsid w:val="5D0F186B"/>
    <w:rsid w:val="5D12117B"/>
    <w:rsid w:val="5DE392DB"/>
    <w:rsid w:val="5E57A281"/>
    <w:rsid w:val="5EC85EF6"/>
    <w:rsid w:val="5EFC20D9"/>
    <w:rsid w:val="5F04539A"/>
    <w:rsid w:val="5F06754D"/>
    <w:rsid w:val="5F251AF5"/>
    <w:rsid w:val="5F40B0DB"/>
    <w:rsid w:val="5F597BB5"/>
    <w:rsid w:val="5F82727E"/>
    <w:rsid w:val="5F8D6D40"/>
    <w:rsid w:val="5F99D0F3"/>
    <w:rsid w:val="5FB89ACC"/>
    <w:rsid w:val="5FC8DA39"/>
    <w:rsid w:val="5FF33A33"/>
    <w:rsid w:val="5FF51C38"/>
    <w:rsid w:val="600B9FA7"/>
    <w:rsid w:val="601E7383"/>
    <w:rsid w:val="602661C3"/>
    <w:rsid w:val="6052D9F2"/>
    <w:rsid w:val="60BEF791"/>
    <w:rsid w:val="60CBE5AE"/>
    <w:rsid w:val="614CB680"/>
    <w:rsid w:val="614D7082"/>
    <w:rsid w:val="61643C93"/>
    <w:rsid w:val="61D361F6"/>
    <w:rsid w:val="61D7366D"/>
    <w:rsid w:val="621B8B99"/>
    <w:rsid w:val="6228EB06"/>
    <w:rsid w:val="623F765D"/>
    <w:rsid w:val="62B2B898"/>
    <w:rsid w:val="630C8A24"/>
    <w:rsid w:val="6316B613"/>
    <w:rsid w:val="635FE3BF"/>
    <w:rsid w:val="636DC31C"/>
    <w:rsid w:val="63F17DFE"/>
    <w:rsid w:val="6411B346"/>
    <w:rsid w:val="6439ABD2"/>
    <w:rsid w:val="643B25BA"/>
    <w:rsid w:val="644A7A9D"/>
    <w:rsid w:val="6486741B"/>
    <w:rsid w:val="64B8F052"/>
    <w:rsid w:val="650971A6"/>
    <w:rsid w:val="650AF820"/>
    <w:rsid w:val="65317DFD"/>
    <w:rsid w:val="655AF53A"/>
    <w:rsid w:val="657BE1AB"/>
    <w:rsid w:val="65970FC6"/>
    <w:rsid w:val="661AC0AD"/>
    <w:rsid w:val="661F2299"/>
    <w:rsid w:val="6621E1E7"/>
    <w:rsid w:val="66503C30"/>
    <w:rsid w:val="665AFB7D"/>
    <w:rsid w:val="665E4340"/>
    <w:rsid w:val="667BA92A"/>
    <w:rsid w:val="66B33D61"/>
    <w:rsid w:val="66E2B33B"/>
    <w:rsid w:val="66FB39BE"/>
    <w:rsid w:val="672C7733"/>
    <w:rsid w:val="6736F152"/>
    <w:rsid w:val="6737C7AE"/>
    <w:rsid w:val="673F16C6"/>
    <w:rsid w:val="67714645"/>
    <w:rsid w:val="67A35ED7"/>
    <w:rsid w:val="680DAC7B"/>
    <w:rsid w:val="6837E971"/>
    <w:rsid w:val="689F9244"/>
    <w:rsid w:val="68A3DEE3"/>
    <w:rsid w:val="68F02422"/>
    <w:rsid w:val="69107423"/>
    <w:rsid w:val="691E7727"/>
    <w:rsid w:val="696AC094"/>
    <w:rsid w:val="69793D8C"/>
    <w:rsid w:val="698481D4"/>
    <w:rsid w:val="698F4190"/>
    <w:rsid w:val="699A685F"/>
    <w:rsid w:val="699D2135"/>
    <w:rsid w:val="69E0FBB7"/>
    <w:rsid w:val="6A18877E"/>
    <w:rsid w:val="6A28B819"/>
    <w:rsid w:val="6A7D8A18"/>
    <w:rsid w:val="6AAA9A2F"/>
    <w:rsid w:val="6AE5438A"/>
    <w:rsid w:val="6B05B9CE"/>
    <w:rsid w:val="6B4B9390"/>
    <w:rsid w:val="6B4CA805"/>
    <w:rsid w:val="6BC1506C"/>
    <w:rsid w:val="6BC415BB"/>
    <w:rsid w:val="6BD004D9"/>
    <w:rsid w:val="6BDBBD5B"/>
    <w:rsid w:val="6BDEC8EE"/>
    <w:rsid w:val="6BE32D10"/>
    <w:rsid w:val="6BF5A57E"/>
    <w:rsid w:val="6C2CAFC1"/>
    <w:rsid w:val="6C81F553"/>
    <w:rsid w:val="6C931CB8"/>
    <w:rsid w:val="6CA4F6DF"/>
    <w:rsid w:val="6CAEBEF9"/>
    <w:rsid w:val="6CB20395"/>
    <w:rsid w:val="6CC70852"/>
    <w:rsid w:val="6D175216"/>
    <w:rsid w:val="6D34C97B"/>
    <w:rsid w:val="6D6788DF"/>
    <w:rsid w:val="6DBE311E"/>
    <w:rsid w:val="6DC527D1"/>
    <w:rsid w:val="6DEA3DDC"/>
    <w:rsid w:val="6E00C563"/>
    <w:rsid w:val="6E21B28E"/>
    <w:rsid w:val="6E2B4E01"/>
    <w:rsid w:val="6E4913AB"/>
    <w:rsid w:val="6E4DAB74"/>
    <w:rsid w:val="6E5A50B4"/>
    <w:rsid w:val="6EC6FED4"/>
    <w:rsid w:val="6F200E1C"/>
    <w:rsid w:val="6FC291FB"/>
    <w:rsid w:val="6FC815ED"/>
    <w:rsid w:val="6FD40B78"/>
    <w:rsid w:val="6FE3FED5"/>
    <w:rsid w:val="700EFBA4"/>
    <w:rsid w:val="7014ADD5"/>
    <w:rsid w:val="7040311E"/>
    <w:rsid w:val="705263CC"/>
    <w:rsid w:val="706599D0"/>
    <w:rsid w:val="70800B9F"/>
    <w:rsid w:val="709FF794"/>
    <w:rsid w:val="7103BB9D"/>
    <w:rsid w:val="7131D61C"/>
    <w:rsid w:val="716E75A4"/>
    <w:rsid w:val="71BE15DC"/>
    <w:rsid w:val="71CE2275"/>
    <w:rsid w:val="7233BCBB"/>
    <w:rsid w:val="7249E51D"/>
    <w:rsid w:val="726D99BF"/>
    <w:rsid w:val="7290F1F4"/>
    <w:rsid w:val="7294F6CA"/>
    <w:rsid w:val="729AC7CB"/>
    <w:rsid w:val="72D53033"/>
    <w:rsid w:val="72F2AB54"/>
    <w:rsid w:val="730BAB4A"/>
    <w:rsid w:val="73397D61"/>
    <w:rsid w:val="734CBC15"/>
    <w:rsid w:val="7374E7EC"/>
    <w:rsid w:val="7392F84C"/>
    <w:rsid w:val="73A63DA7"/>
    <w:rsid w:val="73DEEC3C"/>
    <w:rsid w:val="73F3AA77"/>
    <w:rsid w:val="743D1933"/>
    <w:rsid w:val="74447861"/>
    <w:rsid w:val="745AAB35"/>
    <w:rsid w:val="746913CC"/>
    <w:rsid w:val="747D0C33"/>
    <w:rsid w:val="74A8B069"/>
    <w:rsid w:val="74ACEF29"/>
    <w:rsid w:val="74B5FC0F"/>
    <w:rsid w:val="74DDC81E"/>
    <w:rsid w:val="74E17625"/>
    <w:rsid w:val="750E60B3"/>
    <w:rsid w:val="751034C8"/>
    <w:rsid w:val="7511AE59"/>
    <w:rsid w:val="75247B17"/>
    <w:rsid w:val="7562E55D"/>
    <w:rsid w:val="7563899A"/>
    <w:rsid w:val="75AA3140"/>
    <w:rsid w:val="75B5FE87"/>
    <w:rsid w:val="75BACA0E"/>
    <w:rsid w:val="75C9D8EE"/>
    <w:rsid w:val="75E0AFF6"/>
    <w:rsid w:val="75FCC657"/>
    <w:rsid w:val="76139E34"/>
    <w:rsid w:val="76191272"/>
    <w:rsid w:val="76371606"/>
    <w:rsid w:val="764B1822"/>
    <w:rsid w:val="7692CBF3"/>
    <w:rsid w:val="769E4BD0"/>
    <w:rsid w:val="770961FC"/>
    <w:rsid w:val="77366FD0"/>
    <w:rsid w:val="7738E426"/>
    <w:rsid w:val="77C72B3C"/>
    <w:rsid w:val="77D2A358"/>
    <w:rsid w:val="77F3B48B"/>
    <w:rsid w:val="77FC585C"/>
    <w:rsid w:val="780B0CAA"/>
    <w:rsid w:val="78207EE2"/>
    <w:rsid w:val="7850B971"/>
    <w:rsid w:val="7879CCED"/>
    <w:rsid w:val="7892A473"/>
    <w:rsid w:val="78945B3E"/>
    <w:rsid w:val="78B491E7"/>
    <w:rsid w:val="78BB293A"/>
    <w:rsid w:val="791500C8"/>
    <w:rsid w:val="79239A56"/>
    <w:rsid w:val="7931FE54"/>
    <w:rsid w:val="7933722B"/>
    <w:rsid w:val="793AB06B"/>
    <w:rsid w:val="793FA5E9"/>
    <w:rsid w:val="79489965"/>
    <w:rsid w:val="79CBB7BD"/>
    <w:rsid w:val="79F5CDD1"/>
    <w:rsid w:val="79FF0CDF"/>
    <w:rsid w:val="7A4E7D01"/>
    <w:rsid w:val="7A781942"/>
    <w:rsid w:val="7AA276EB"/>
    <w:rsid w:val="7AC78865"/>
    <w:rsid w:val="7B03F54C"/>
    <w:rsid w:val="7B1DB5D3"/>
    <w:rsid w:val="7B43C481"/>
    <w:rsid w:val="7B610318"/>
    <w:rsid w:val="7B720012"/>
    <w:rsid w:val="7B760500"/>
    <w:rsid w:val="7B781159"/>
    <w:rsid w:val="7B7A8E7C"/>
    <w:rsid w:val="7BF097F9"/>
    <w:rsid w:val="7C09252D"/>
    <w:rsid w:val="7C139853"/>
    <w:rsid w:val="7C1DAA86"/>
    <w:rsid w:val="7C1F40F5"/>
    <w:rsid w:val="7C443C23"/>
    <w:rsid w:val="7C5749FE"/>
    <w:rsid w:val="7C6400CA"/>
    <w:rsid w:val="7C8B4088"/>
    <w:rsid w:val="7C9137CA"/>
    <w:rsid w:val="7C9F6350"/>
    <w:rsid w:val="7CEEBC56"/>
    <w:rsid w:val="7D515A87"/>
    <w:rsid w:val="7D8F5677"/>
    <w:rsid w:val="7DA4AD2B"/>
    <w:rsid w:val="7DB951AD"/>
    <w:rsid w:val="7DC4820D"/>
    <w:rsid w:val="7DF71D37"/>
    <w:rsid w:val="7E16B02E"/>
    <w:rsid w:val="7E378329"/>
    <w:rsid w:val="7E388684"/>
    <w:rsid w:val="7E4A6528"/>
    <w:rsid w:val="7E962D46"/>
    <w:rsid w:val="7EF83D1E"/>
    <w:rsid w:val="7F410C3A"/>
    <w:rsid w:val="7F47E056"/>
    <w:rsid w:val="7F4CC2F4"/>
    <w:rsid w:val="7F923E44"/>
    <w:rsid w:val="7F9A0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15E6"/>
  <w15:chartTrackingRefBased/>
  <w15:docId w15:val="{169A8A7E-859E-4355-8898-C15FD0E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23"/>
    <w:pPr>
      <w:spacing w:after="0" w:line="240" w:lineRule="atLeast"/>
    </w:pPr>
    <w:rPr>
      <w:rFonts w:ascii="Times New Roman" w:eastAsia="Times New Roman" w:hAnsi="Times New Roman" w:cs="Times New Roman"/>
      <w:kern w:val="0"/>
      <w:sz w:val="24"/>
      <w:szCs w:val="20"/>
      <w:lang w:val="fr-BE"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F23"/>
    <w:pPr>
      <w:autoSpaceDE w:val="0"/>
      <w:autoSpaceDN w:val="0"/>
      <w:adjustRightInd w:val="0"/>
      <w:spacing w:after="0" w:line="240" w:lineRule="auto"/>
    </w:pPr>
    <w:rPr>
      <w:rFonts w:ascii="Times New Roman" w:eastAsia="Times New Roman" w:hAnsi="Times New Roman" w:cs="Times New Roman"/>
      <w:color w:val="000000"/>
      <w:kern w:val="0"/>
      <w:sz w:val="24"/>
      <w:szCs w:val="24"/>
      <w:lang w:val="fr-FR" w:eastAsia="fr-FR"/>
      <w14:ligatures w14:val="none"/>
    </w:rPr>
  </w:style>
  <w:style w:type="paragraph" w:styleId="Revision">
    <w:name w:val="Revision"/>
    <w:hidden/>
    <w:uiPriority w:val="99"/>
    <w:semiHidden/>
    <w:rsid w:val="00AE2CE9"/>
    <w:pPr>
      <w:spacing w:after="0" w:line="240" w:lineRule="auto"/>
    </w:pPr>
    <w:rPr>
      <w:rFonts w:ascii="Times New Roman" w:eastAsia="Times New Roman" w:hAnsi="Times New Roman" w:cs="Times New Roman"/>
      <w:kern w:val="0"/>
      <w:sz w:val="24"/>
      <w:szCs w:val="20"/>
      <w:lang w:val="fr-BE" w:eastAsia="en-GB"/>
      <w14:ligatures w14:val="none"/>
    </w:rPr>
  </w:style>
  <w:style w:type="paragraph" w:customStyle="1" w:styleId="ZnakZnak">
    <w:name w:val="Znak Znak"/>
    <w:basedOn w:val="Normal"/>
    <w:rsid w:val="00622AE7"/>
    <w:pPr>
      <w:spacing w:line="360" w:lineRule="auto"/>
      <w:jc w:val="both"/>
    </w:pPr>
    <w:rPr>
      <w:rFonts w:ascii="Verdana" w:hAnsi="Verdana"/>
      <w:sz w:val="20"/>
      <w:lang w:val="pl-PL" w:eastAsia="pl-PL"/>
    </w:rPr>
  </w:style>
  <w:style w:type="character" w:styleId="Hyperlink">
    <w:name w:val="Hyperlink"/>
    <w:aliases w:val="Char1"/>
    <w:uiPriority w:val="99"/>
    <w:rsid w:val="00777F07"/>
    <w:rPr>
      <w:color w:val="0000FF"/>
      <w:u w:val="single"/>
    </w:rPr>
  </w:style>
  <w:style w:type="paragraph" w:styleId="ListParagraph">
    <w:name w:val="List Paragraph"/>
    <w:basedOn w:val="Normal"/>
    <w:uiPriority w:val="34"/>
    <w:qFormat/>
    <w:rsid w:val="008A426D"/>
    <w:pPr>
      <w:ind w:left="720"/>
      <w:contextualSpacing/>
    </w:pPr>
  </w:style>
  <w:style w:type="character" w:styleId="UnresolvedMention">
    <w:name w:val="Unresolved Mention"/>
    <w:basedOn w:val="DefaultParagraphFont"/>
    <w:uiPriority w:val="99"/>
    <w:semiHidden/>
    <w:unhideWhenUsed/>
    <w:rsid w:val="00B22F8E"/>
    <w:rPr>
      <w:color w:val="605E5C"/>
      <w:shd w:val="clear" w:color="auto" w:fill="E1DFDD"/>
    </w:rPr>
  </w:style>
  <w:style w:type="paragraph" w:customStyle="1" w:styleId="BodyText1">
    <w:name w:val="Body Text1"/>
    <w:basedOn w:val="Normal"/>
    <w:link w:val="BodytextChar"/>
    <w:uiPriority w:val="1"/>
    <w:qFormat/>
    <w:rsid w:val="5FF33A33"/>
    <w:pPr>
      <w:spacing w:line="276" w:lineRule="auto"/>
    </w:pPr>
    <w:rPr>
      <w:rFonts w:asciiTheme="minorHAnsi" w:eastAsiaTheme="minorEastAsia" w:hAnsiTheme="minorHAnsi" w:cstheme="minorBidi"/>
      <w:i/>
      <w:iCs/>
      <w:lang w:val="en-IE"/>
    </w:rPr>
  </w:style>
  <w:style w:type="character" w:customStyle="1" w:styleId="BodytextChar">
    <w:name w:val="Body text Char"/>
    <w:basedOn w:val="DefaultParagraphFont"/>
    <w:link w:val="BodyText1"/>
    <w:uiPriority w:val="1"/>
    <w:rsid w:val="5FF33A33"/>
    <w:rPr>
      <w:rFonts w:asciiTheme="minorHAnsi" w:eastAsiaTheme="minorEastAsia" w:hAnsiTheme="minorHAnsi" w:cstheme="minorBidi"/>
      <w:i/>
      <w:iCs/>
      <w:sz w:val="24"/>
      <w:szCs w:val="24"/>
      <w:lang w:val="en-IE"/>
    </w:rPr>
  </w:style>
  <w:style w:type="paragraph" w:styleId="CommentText">
    <w:name w:val="annotation text"/>
    <w:basedOn w:val="Normal"/>
    <w:link w:val="CommentTextChar"/>
    <w:uiPriority w:val="99"/>
    <w:unhideWhenUsed/>
    <w:rsid w:val="00906AE9"/>
    <w:pPr>
      <w:spacing w:line="240" w:lineRule="auto"/>
    </w:pPr>
    <w:rPr>
      <w:sz w:val="20"/>
    </w:rPr>
  </w:style>
  <w:style w:type="character" w:customStyle="1" w:styleId="CommentTextChar">
    <w:name w:val="Comment Text Char"/>
    <w:basedOn w:val="DefaultParagraphFont"/>
    <w:link w:val="CommentText"/>
    <w:uiPriority w:val="99"/>
    <w:rsid w:val="00906AE9"/>
    <w:rPr>
      <w:rFonts w:ascii="Times New Roman" w:eastAsia="Times New Roman" w:hAnsi="Times New Roman" w:cs="Times New Roman"/>
      <w:kern w:val="0"/>
      <w:sz w:val="20"/>
      <w:szCs w:val="20"/>
      <w:lang w:val="fr-BE" w:eastAsia="en-GB"/>
      <w14:ligatures w14:val="none"/>
    </w:rPr>
  </w:style>
  <w:style w:type="character" w:styleId="CommentReference">
    <w:name w:val="annotation reference"/>
    <w:basedOn w:val="DefaultParagraphFont"/>
    <w:uiPriority w:val="99"/>
    <w:semiHidden/>
    <w:unhideWhenUsed/>
    <w:rsid w:val="00906AE9"/>
    <w:rPr>
      <w:sz w:val="16"/>
      <w:szCs w:val="16"/>
    </w:rPr>
  </w:style>
  <w:style w:type="paragraph" w:styleId="FootnoteText">
    <w:name w:val="footnote text"/>
    <w:basedOn w:val="Normal"/>
    <w:link w:val="FootnoteTextChar"/>
    <w:uiPriority w:val="99"/>
    <w:semiHidden/>
    <w:unhideWhenUsed/>
    <w:rsid w:val="00267A85"/>
    <w:pPr>
      <w:spacing w:line="240" w:lineRule="auto"/>
    </w:pPr>
    <w:rPr>
      <w:sz w:val="20"/>
    </w:rPr>
  </w:style>
  <w:style w:type="character" w:customStyle="1" w:styleId="FootnoteTextChar">
    <w:name w:val="Footnote Text Char"/>
    <w:basedOn w:val="DefaultParagraphFont"/>
    <w:link w:val="FootnoteText"/>
    <w:uiPriority w:val="99"/>
    <w:semiHidden/>
    <w:rsid w:val="00267A85"/>
    <w:rPr>
      <w:rFonts w:ascii="Times New Roman" w:eastAsia="Times New Roman" w:hAnsi="Times New Roman" w:cs="Times New Roman"/>
      <w:kern w:val="0"/>
      <w:sz w:val="20"/>
      <w:szCs w:val="20"/>
      <w:lang w:val="fr-BE" w:eastAsia="en-GB"/>
      <w14:ligatures w14:val="none"/>
    </w:rPr>
  </w:style>
  <w:style w:type="character" w:styleId="FootnoteReference">
    <w:name w:val="footnote reference"/>
    <w:basedOn w:val="DefaultParagraphFont"/>
    <w:uiPriority w:val="99"/>
    <w:semiHidden/>
    <w:unhideWhenUsed/>
    <w:rsid w:val="00267A85"/>
    <w:rPr>
      <w:vertAlign w:val="superscript"/>
    </w:rPr>
  </w:style>
  <w:style w:type="paragraph" w:styleId="Header">
    <w:name w:val="header"/>
    <w:basedOn w:val="Normal"/>
    <w:link w:val="HeaderChar"/>
    <w:uiPriority w:val="99"/>
    <w:semiHidden/>
    <w:unhideWhenUsed/>
    <w:rsid w:val="008B27F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B27F9"/>
    <w:rPr>
      <w:rFonts w:ascii="Times New Roman" w:eastAsia="Times New Roman" w:hAnsi="Times New Roman" w:cs="Times New Roman"/>
      <w:kern w:val="0"/>
      <w:sz w:val="24"/>
      <w:szCs w:val="20"/>
      <w:lang w:val="fr-BE" w:eastAsia="en-GB"/>
      <w14:ligatures w14:val="none"/>
    </w:rPr>
  </w:style>
  <w:style w:type="paragraph" w:styleId="Footer">
    <w:name w:val="footer"/>
    <w:basedOn w:val="Normal"/>
    <w:link w:val="FooterChar"/>
    <w:uiPriority w:val="99"/>
    <w:semiHidden/>
    <w:unhideWhenUsed/>
    <w:rsid w:val="008B27F9"/>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B27F9"/>
    <w:rPr>
      <w:rFonts w:ascii="Times New Roman" w:eastAsia="Times New Roman" w:hAnsi="Times New Roman" w:cs="Times New Roman"/>
      <w:kern w:val="0"/>
      <w:sz w:val="24"/>
      <w:szCs w:val="20"/>
      <w:lang w:val="fr-BE" w:eastAsia="en-GB"/>
      <w14:ligatures w14:val="none"/>
    </w:rPr>
  </w:style>
  <w:style w:type="paragraph" w:styleId="CommentSubject">
    <w:name w:val="annotation subject"/>
    <w:basedOn w:val="CommentText"/>
    <w:next w:val="CommentText"/>
    <w:link w:val="CommentSubjectChar"/>
    <w:uiPriority w:val="99"/>
    <w:semiHidden/>
    <w:unhideWhenUsed/>
    <w:rsid w:val="001424EA"/>
    <w:rPr>
      <w:b/>
      <w:bCs/>
    </w:rPr>
  </w:style>
  <w:style w:type="character" w:customStyle="1" w:styleId="CommentSubjectChar">
    <w:name w:val="Comment Subject Char"/>
    <w:basedOn w:val="CommentTextChar"/>
    <w:link w:val="CommentSubject"/>
    <w:uiPriority w:val="99"/>
    <w:semiHidden/>
    <w:rsid w:val="001424EA"/>
    <w:rPr>
      <w:rFonts w:ascii="Times New Roman" w:eastAsia="Times New Roman" w:hAnsi="Times New Roman" w:cs="Times New Roman"/>
      <w:b/>
      <w:bCs/>
      <w:kern w:val="0"/>
      <w:sz w:val="20"/>
      <w:szCs w:val="20"/>
      <w:lang w:val="fr-BE" w:eastAsia="en-GB"/>
      <w14:ligatures w14:val="none"/>
    </w:rPr>
  </w:style>
  <w:style w:type="character" w:styleId="Mention">
    <w:name w:val="Mention"/>
    <w:basedOn w:val="DefaultParagraphFont"/>
    <w:uiPriority w:val="99"/>
    <w:unhideWhenUsed/>
    <w:rsid w:val="001424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A8AF0-8846-4B67-BFC5-77266F712920}">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04BA13D0-3188-4580-9F47-AABB9A70A696}">
  <ds:schemaRefs>
    <ds:schemaRef ds:uri="http://schemas.openxmlformats.org/officeDocument/2006/bibliography"/>
  </ds:schemaRefs>
</ds:datastoreItem>
</file>

<file path=customXml/itemProps3.xml><?xml version="1.0" encoding="utf-8"?>
<ds:datastoreItem xmlns:ds="http://schemas.openxmlformats.org/officeDocument/2006/customXml" ds:itemID="{4B5B3882-8688-48CB-BBC8-C9A0AECA703F}">
  <ds:schemaRefs>
    <ds:schemaRef ds:uri="http://schemas.microsoft.com/sharepoint/v3/contenttype/forms"/>
  </ds:schemaRefs>
</ds:datastoreItem>
</file>

<file path=customXml/itemProps4.xml><?xml version="1.0" encoding="utf-8"?>
<ds:datastoreItem xmlns:ds="http://schemas.openxmlformats.org/officeDocument/2006/customXml" ds:itemID="{FB04F452-8729-430A-B10C-590854E2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2759</Words>
  <Characters>15786</Characters>
  <Application>Microsoft Office Word</Application>
  <DocSecurity>0</DocSecurity>
  <Lines>239</Lines>
  <Paragraphs>56</Paragraphs>
  <ScaleCrop>false</ScaleCrop>
  <Company>European Commission</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Maria Jose (SG)</dc:creator>
  <cp:keywords/>
  <dc:description/>
  <cp:lastModifiedBy>DELBAER Gerda (SG)</cp:lastModifiedBy>
  <cp:revision>7</cp:revision>
  <dcterms:created xsi:type="dcterms:W3CDTF">2026-03-17T08:30:00Z</dcterms:created>
  <dcterms:modified xsi:type="dcterms:W3CDTF">2026-04-01T08:45:00Z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2024-10-23T15:03:26Z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8f204d31-d2f9-447d-b53e-0d357d7e0489</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