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2F25E" w14:textId="78D19943" w:rsidR="00331DB9" w:rsidRPr="00C51EE9" w:rsidRDefault="004A6C66" w:rsidP="00D30396">
      <w:pPr>
        <w:spacing w:after="720"/>
        <w:jc w:val="center"/>
        <w:rPr>
          <w:rFonts w:ascii="Times New Roman" w:hAnsi="Times New Roman"/>
          <w:b/>
        </w:rPr>
      </w:pPr>
      <w:r w:rsidRPr="00C51EE9">
        <w:rPr>
          <w:rFonts w:ascii="Times New Roman" w:hAnsi="Times New Roman"/>
          <w:b/>
          <w:bCs/>
        </w:rPr>
        <w:t xml:space="preserve">Follow up to the </w:t>
      </w:r>
      <w:r w:rsidRPr="00C51EE9">
        <w:rPr>
          <w:rFonts w:ascii="Times New Roman" w:hAnsi="Times New Roman"/>
          <w:b/>
        </w:rPr>
        <w:t xml:space="preserve">European Parliament </w:t>
      </w:r>
      <w:r w:rsidR="00E30DFF" w:rsidRPr="00C51EE9">
        <w:rPr>
          <w:rFonts w:ascii="Times New Roman" w:hAnsi="Times New Roman"/>
          <w:b/>
          <w:szCs w:val="24"/>
        </w:rPr>
        <w:t xml:space="preserve">non-legislative </w:t>
      </w:r>
      <w:r w:rsidRPr="00C51EE9">
        <w:rPr>
          <w:rFonts w:ascii="Times New Roman" w:hAnsi="Times New Roman"/>
          <w:b/>
        </w:rPr>
        <w:t>resolution on</w:t>
      </w:r>
      <w:r w:rsidR="00E30DFF" w:rsidRPr="00C51EE9">
        <w:rPr>
          <w:rFonts w:ascii="Times New Roman" w:hAnsi="Times New Roman"/>
          <w:b/>
        </w:rPr>
        <w:t xml:space="preserve"> </w:t>
      </w:r>
      <w:r w:rsidR="006F753A" w:rsidRPr="00C51EE9">
        <w:rPr>
          <w:rFonts w:ascii="Times New Roman" w:hAnsi="Times New Roman"/>
          <w:b/>
        </w:rPr>
        <w:br/>
      </w:r>
      <w:r w:rsidR="00832161">
        <w:rPr>
          <w:rFonts w:ascii="Times New Roman" w:hAnsi="Times New Roman"/>
          <w:b/>
        </w:rPr>
        <w:t>d</w:t>
      </w:r>
      <w:r w:rsidR="00D30396" w:rsidRPr="00C51EE9">
        <w:rPr>
          <w:rFonts w:ascii="Times New Roman" w:hAnsi="Times New Roman"/>
          <w:b/>
        </w:rPr>
        <w:t>rones and new systems of warfare – the EU’s need to adapt to be fit for today’s security challenges</w:t>
      </w:r>
    </w:p>
    <w:p w14:paraId="1F18CFE0" w14:textId="55B9BE0B" w:rsidR="004A6C66" w:rsidRPr="008356A0" w:rsidRDefault="00497B0B" w:rsidP="00A824B4">
      <w:pPr>
        <w:numPr>
          <w:ilvl w:val="0"/>
          <w:numId w:val="27"/>
        </w:numPr>
        <w:ind w:left="567" w:hanging="567"/>
        <w:rPr>
          <w:rFonts w:ascii="Times New Roman" w:hAnsi="Times New Roman"/>
          <w:b/>
          <w:szCs w:val="24"/>
          <w:lang w:val="fr-FR"/>
        </w:rPr>
      </w:pPr>
      <w:r w:rsidRPr="008356A0">
        <w:rPr>
          <w:rFonts w:ascii="Times New Roman" w:hAnsi="Times New Roman"/>
          <w:b/>
          <w:szCs w:val="24"/>
          <w:lang w:val="fr-FR"/>
        </w:rPr>
        <w:t xml:space="preserve">Rapporteur: </w:t>
      </w:r>
      <w:r w:rsidR="00D30396" w:rsidRPr="008356A0">
        <w:rPr>
          <w:rFonts w:ascii="Times New Roman" w:hAnsi="Times New Roman"/>
          <w:iCs/>
          <w:szCs w:val="24"/>
          <w:lang w:val="fr-FR"/>
        </w:rPr>
        <w:t xml:space="preserve">Reinis POZŅAKS </w:t>
      </w:r>
      <w:r w:rsidRPr="008356A0">
        <w:rPr>
          <w:rFonts w:ascii="Times New Roman" w:hAnsi="Times New Roman"/>
          <w:iCs/>
          <w:szCs w:val="24"/>
          <w:lang w:val="fr-FR"/>
        </w:rPr>
        <w:t>(</w:t>
      </w:r>
      <w:r w:rsidR="00D30396" w:rsidRPr="008356A0">
        <w:rPr>
          <w:rFonts w:ascii="Times New Roman" w:hAnsi="Times New Roman"/>
          <w:iCs/>
          <w:szCs w:val="24"/>
          <w:lang w:val="fr-FR"/>
        </w:rPr>
        <w:t>ECR</w:t>
      </w:r>
      <w:r w:rsidR="00EA6FB8">
        <w:rPr>
          <w:rFonts w:ascii="Times New Roman" w:hAnsi="Times New Roman"/>
          <w:iCs/>
          <w:szCs w:val="24"/>
          <w:lang w:val="fr-FR"/>
        </w:rPr>
        <w:t xml:space="preserve"> </w:t>
      </w:r>
      <w:r w:rsidRPr="008356A0">
        <w:rPr>
          <w:rFonts w:ascii="Times New Roman" w:hAnsi="Times New Roman"/>
          <w:iCs/>
          <w:szCs w:val="24"/>
          <w:lang w:val="fr-FR"/>
        </w:rPr>
        <w:t>/</w:t>
      </w:r>
      <w:r w:rsidR="00EA6FB8">
        <w:rPr>
          <w:rFonts w:ascii="Times New Roman" w:hAnsi="Times New Roman"/>
          <w:iCs/>
          <w:szCs w:val="24"/>
          <w:lang w:val="fr-FR"/>
        </w:rPr>
        <w:t xml:space="preserve"> </w:t>
      </w:r>
      <w:r w:rsidR="00D30396" w:rsidRPr="008356A0">
        <w:rPr>
          <w:rFonts w:ascii="Times New Roman" w:hAnsi="Times New Roman"/>
          <w:iCs/>
          <w:szCs w:val="24"/>
          <w:lang w:val="fr-FR"/>
        </w:rPr>
        <w:t>LV</w:t>
      </w:r>
      <w:r w:rsidRPr="008356A0">
        <w:rPr>
          <w:rFonts w:ascii="Times New Roman" w:hAnsi="Times New Roman"/>
          <w:iCs/>
          <w:szCs w:val="24"/>
          <w:lang w:val="fr-FR"/>
        </w:rPr>
        <w:t>)</w:t>
      </w:r>
    </w:p>
    <w:p w14:paraId="15EB820B" w14:textId="311999C6" w:rsidR="004A6C66" w:rsidRPr="0030386C" w:rsidRDefault="00535D4D" w:rsidP="00A824B4">
      <w:pPr>
        <w:numPr>
          <w:ilvl w:val="0"/>
          <w:numId w:val="27"/>
        </w:numPr>
        <w:ind w:left="567" w:hanging="567"/>
        <w:rPr>
          <w:rFonts w:ascii="Times New Roman" w:hAnsi="Times New Roman"/>
          <w:i/>
          <w:szCs w:val="24"/>
          <w:lang w:val="fr-BE"/>
        </w:rPr>
      </w:pPr>
      <w:r w:rsidRPr="0030386C">
        <w:rPr>
          <w:rFonts w:ascii="Times New Roman" w:hAnsi="Times New Roman"/>
          <w:b/>
          <w:szCs w:val="24"/>
          <w:lang w:val="fr-BE"/>
        </w:rPr>
        <w:t>R</w:t>
      </w:r>
      <w:r w:rsidR="004A6C66" w:rsidRPr="0030386C">
        <w:rPr>
          <w:rFonts w:ascii="Times New Roman" w:hAnsi="Times New Roman"/>
          <w:b/>
          <w:szCs w:val="24"/>
          <w:lang w:val="fr-BE"/>
        </w:rPr>
        <w:t>eferenc</w:t>
      </w:r>
      <w:r w:rsidR="00497B0B" w:rsidRPr="0030386C">
        <w:rPr>
          <w:rFonts w:ascii="Times New Roman" w:hAnsi="Times New Roman"/>
          <w:b/>
          <w:szCs w:val="24"/>
          <w:lang w:val="fr-BE"/>
        </w:rPr>
        <w:t>es</w:t>
      </w:r>
      <w:r w:rsidR="004A6C66" w:rsidRPr="0030386C">
        <w:rPr>
          <w:rFonts w:ascii="Times New Roman" w:hAnsi="Times New Roman"/>
          <w:b/>
          <w:szCs w:val="24"/>
          <w:lang w:val="fr-BE"/>
        </w:rPr>
        <w:t>:</w:t>
      </w:r>
      <w:bookmarkStart w:id="0" w:name="References"/>
      <w:r w:rsidR="00A437DA" w:rsidRPr="0030386C">
        <w:rPr>
          <w:rFonts w:ascii="Times New Roman" w:hAnsi="Times New Roman"/>
          <w:b/>
          <w:szCs w:val="24"/>
          <w:lang w:val="fr-BE"/>
        </w:rPr>
        <w:t xml:space="preserve"> </w:t>
      </w:r>
      <w:r w:rsidR="00A437DA" w:rsidRPr="0030386C">
        <w:rPr>
          <w:rFonts w:ascii="Times New Roman" w:hAnsi="Times New Roman"/>
          <w:iCs/>
          <w:szCs w:val="24"/>
          <w:lang w:val="fr-BE"/>
        </w:rPr>
        <w:t>2025/</w:t>
      </w:r>
      <w:r w:rsidR="00E10472" w:rsidRPr="0030386C">
        <w:rPr>
          <w:rFonts w:ascii="Times New Roman" w:hAnsi="Times New Roman"/>
          <w:iCs/>
          <w:szCs w:val="24"/>
          <w:lang w:val="fr-BE"/>
        </w:rPr>
        <w:t>2</w:t>
      </w:r>
      <w:r w:rsidR="00D30396" w:rsidRPr="0030386C">
        <w:rPr>
          <w:rFonts w:ascii="Times New Roman" w:hAnsi="Times New Roman"/>
          <w:iCs/>
          <w:szCs w:val="24"/>
          <w:lang w:val="fr-BE"/>
        </w:rPr>
        <w:t>088</w:t>
      </w:r>
      <w:r w:rsidR="00A437DA" w:rsidRPr="0030386C">
        <w:rPr>
          <w:rFonts w:ascii="Times New Roman" w:hAnsi="Times New Roman"/>
          <w:iCs/>
          <w:szCs w:val="24"/>
          <w:lang w:val="fr-BE"/>
        </w:rPr>
        <w:t>(</w:t>
      </w:r>
      <w:r w:rsidR="00E10472" w:rsidRPr="0030386C">
        <w:rPr>
          <w:rFonts w:ascii="Times New Roman" w:hAnsi="Times New Roman"/>
          <w:iCs/>
          <w:szCs w:val="24"/>
          <w:lang w:val="fr-BE"/>
        </w:rPr>
        <w:t>INI</w:t>
      </w:r>
      <w:r w:rsidR="00A437DA" w:rsidRPr="0030386C">
        <w:rPr>
          <w:rFonts w:ascii="Times New Roman" w:hAnsi="Times New Roman"/>
          <w:iCs/>
          <w:szCs w:val="24"/>
          <w:lang w:val="fr-BE"/>
        </w:rPr>
        <w:t>)</w:t>
      </w:r>
      <w:bookmarkEnd w:id="0"/>
      <w:r w:rsidR="00EE3646" w:rsidRPr="0030386C">
        <w:rPr>
          <w:rFonts w:ascii="Times New Roman" w:hAnsi="Times New Roman"/>
          <w:iCs/>
          <w:szCs w:val="24"/>
          <w:lang w:val="fr-BE"/>
        </w:rPr>
        <w:t xml:space="preserve"> </w:t>
      </w:r>
      <w:r w:rsidRPr="0030386C">
        <w:rPr>
          <w:rFonts w:ascii="Times New Roman" w:eastAsia="Calibri" w:hAnsi="Times New Roman"/>
          <w:bCs/>
          <w:iCs/>
          <w:szCs w:val="24"/>
          <w:lang w:val="fr-BE" w:eastAsia="en-US"/>
        </w:rPr>
        <w:t>/</w:t>
      </w:r>
      <w:r w:rsidR="00EE3646" w:rsidRPr="0030386C">
        <w:rPr>
          <w:rFonts w:ascii="Times New Roman" w:eastAsia="Calibri" w:hAnsi="Times New Roman"/>
          <w:bCs/>
          <w:iCs/>
          <w:szCs w:val="24"/>
          <w:lang w:val="fr-BE" w:eastAsia="en-US"/>
        </w:rPr>
        <w:t xml:space="preserve"> </w:t>
      </w:r>
      <w:r w:rsidR="00E10472" w:rsidRPr="0030386C">
        <w:rPr>
          <w:rFonts w:ascii="Times New Roman" w:eastAsia="Calibri" w:hAnsi="Times New Roman"/>
          <w:bCs/>
          <w:iCs/>
          <w:szCs w:val="24"/>
          <w:lang w:val="fr-BE" w:eastAsia="en-US"/>
        </w:rPr>
        <w:t>A</w:t>
      </w:r>
      <w:r w:rsidR="00EE3646" w:rsidRPr="0030386C">
        <w:rPr>
          <w:rFonts w:ascii="Times New Roman" w:eastAsia="Calibri" w:hAnsi="Times New Roman"/>
          <w:bCs/>
          <w:iCs/>
          <w:szCs w:val="24"/>
          <w:lang w:val="fr-BE" w:eastAsia="en-US"/>
        </w:rPr>
        <w:t>10-02</w:t>
      </w:r>
      <w:r w:rsidR="00D30396" w:rsidRPr="0030386C">
        <w:rPr>
          <w:rFonts w:ascii="Times New Roman" w:eastAsia="Calibri" w:hAnsi="Times New Roman"/>
          <w:bCs/>
          <w:iCs/>
          <w:szCs w:val="24"/>
          <w:lang w:val="fr-BE" w:eastAsia="en-US"/>
        </w:rPr>
        <w:t>70</w:t>
      </w:r>
      <w:r w:rsidR="00EE3646" w:rsidRPr="0030386C">
        <w:rPr>
          <w:rFonts w:ascii="Times New Roman" w:eastAsia="Calibri" w:hAnsi="Times New Roman"/>
          <w:bCs/>
          <w:iCs/>
          <w:szCs w:val="24"/>
          <w:lang w:val="fr-BE" w:eastAsia="en-US"/>
        </w:rPr>
        <w:t>/2025 / P10</w:t>
      </w:r>
      <w:r w:rsidR="00497B0B" w:rsidRPr="0030386C">
        <w:rPr>
          <w:rFonts w:ascii="Times New Roman" w:eastAsia="Calibri" w:hAnsi="Times New Roman"/>
          <w:bCs/>
          <w:iCs/>
          <w:szCs w:val="24"/>
          <w:lang w:val="fr-BE" w:eastAsia="en-US"/>
        </w:rPr>
        <w:t>_</w:t>
      </w:r>
      <w:r w:rsidR="00A437DA" w:rsidRPr="0030386C">
        <w:rPr>
          <w:rFonts w:ascii="Times New Roman" w:eastAsia="Calibri" w:hAnsi="Times New Roman"/>
          <w:bCs/>
          <w:iCs/>
          <w:szCs w:val="24"/>
          <w:lang w:val="fr-BE" w:eastAsia="en-US"/>
        </w:rPr>
        <w:t>TA(202</w:t>
      </w:r>
      <w:r w:rsidR="00D30396" w:rsidRPr="0030386C">
        <w:rPr>
          <w:rFonts w:ascii="Times New Roman" w:eastAsia="Calibri" w:hAnsi="Times New Roman"/>
          <w:bCs/>
          <w:iCs/>
          <w:szCs w:val="24"/>
          <w:lang w:val="fr-BE" w:eastAsia="en-US"/>
        </w:rPr>
        <w:t>6</w:t>
      </w:r>
      <w:r w:rsidR="00A437DA" w:rsidRPr="0030386C">
        <w:rPr>
          <w:rFonts w:ascii="Times New Roman" w:eastAsia="Calibri" w:hAnsi="Times New Roman"/>
          <w:bCs/>
          <w:iCs/>
          <w:szCs w:val="24"/>
          <w:lang w:val="fr-BE" w:eastAsia="en-US"/>
        </w:rPr>
        <w:t>)0</w:t>
      </w:r>
      <w:r w:rsidR="00D30396" w:rsidRPr="0030386C">
        <w:rPr>
          <w:rFonts w:ascii="Times New Roman" w:eastAsia="Calibri" w:hAnsi="Times New Roman"/>
          <w:bCs/>
          <w:iCs/>
          <w:szCs w:val="24"/>
          <w:lang w:val="fr-BE" w:eastAsia="en-US"/>
        </w:rPr>
        <w:t>020</w:t>
      </w:r>
    </w:p>
    <w:p w14:paraId="06E8A648" w14:textId="23ED208C" w:rsidR="005A00C3" w:rsidRPr="00C51EE9" w:rsidRDefault="004A6C66" w:rsidP="00A824B4">
      <w:pPr>
        <w:numPr>
          <w:ilvl w:val="0"/>
          <w:numId w:val="27"/>
        </w:numPr>
        <w:ind w:left="567" w:hanging="567"/>
        <w:rPr>
          <w:rFonts w:ascii="Times New Roman" w:hAnsi="Times New Roman"/>
          <w:szCs w:val="24"/>
        </w:rPr>
      </w:pPr>
      <w:r w:rsidRPr="00C51EE9">
        <w:rPr>
          <w:rFonts w:ascii="Times New Roman" w:hAnsi="Times New Roman"/>
          <w:b/>
          <w:szCs w:val="24"/>
        </w:rPr>
        <w:t xml:space="preserve">Date of adoption of the resolution: </w:t>
      </w:r>
      <w:r w:rsidR="00D30396" w:rsidRPr="00C51EE9">
        <w:rPr>
          <w:rFonts w:ascii="Times New Roman" w:hAnsi="Times New Roman"/>
          <w:iCs/>
        </w:rPr>
        <w:t>22</w:t>
      </w:r>
      <w:r w:rsidR="00A437DA" w:rsidRPr="00C51EE9">
        <w:rPr>
          <w:rFonts w:ascii="Times New Roman" w:hAnsi="Times New Roman"/>
          <w:iCs/>
        </w:rPr>
        <w:t xml:space="preserve"> </w:t>
      </w:r>
      <w:r w:rsidR="00D30396" w:rsidRPr="00C51EE9">
        <w:rPr>
          <w:rFonts w:ascii="Times New Roman" w:hAnsi="Times New Roman"/>
          <w:iCs/>
        </w:rPr>
        <w:t>January</w:t>
      </w:r>
      <w:r w:rsidR="00A437DA" w:rsidRPr="00C51EE9">
        <w:rPr>
          <w:rFonts w:ascii="Times New Roman" w:hAnsi="Times New Roman"/>
          <w:iCs/>
        </w:rPr>
        <w:t xml:space="preserve"> 202</w:t>
      </w:r>
      <w:r w:rsidR="00D30396" w:rsidRPr="00C51EE9">
        <w:rPr>
          <w:rFonts w:ascii="Times New Roman" w:hAnsi="Times New Roman"/>
          <w:iCs/>
        </w:rPr>
        <w:t>6</w:t>
      </w:r>
    </w:p>
    <w:p w14:paraId="263FDA2C" w14:textId="36CF5059" w:rsidR="00EC0A27" w:rsidRPr="00C51EE9" w:rsidRDefault="00EC0A27" w:rsidP="007E4C32">
      <w:pPr>
        <w:numPr>
          <w:ilvl w:val="0"/>
          <w:numId w:val="27"/>
        </w:numPr>
        <w:ind w:left="567" w:hanging="567"/>
        <w:rPr>
          <w:rFonts w:ascii="Times New Roman" w:hAnsi="Times New Roman"/>
        </w:rPr>
      </w:pPr>
      <w:r w:rsidRPr="00C51EE9">
        <w:rPr>
          <w:rFonts w:ascii="Times New Roman" w:hAnsi="Times New Roman"/>
          <w:b/>
          <w:bCs/>
        </w:rPr>
        <w:t>Competent Parliamentary Committee</w:t>
      </w:r>
      <w:r w:rsidR="00A437DA" w:rsidRPr="00C51EE9">
        <w:rPr>
          <w:rFonts w:ascii="Times New Roman" w:hAnsi="Times New Roman"/>
          <w:b/>
          <w:bCs/>
        </w:rPr>
        <w:t>:</w:t>
      </w:r>
      <w:r w:rsidR="002A7559" w:rsidRPr="00C51EE9">
        <w:rPr>
          <w:rFonts w:ascii="Times New Roman" w:hAnsi="Times New Roman"/>
        </w:rPr>
        <w:t xml:space="preserve"> </w:t>
      </w:r>
      <w:r w:rsidR="00660A91" w:rsidRPr="00C51EE9">
        <w:rPr>
          <w:rFonts w:ascii="Times New Roman" w:hAnsi="Times New Roman"/>
        </w:rPr>
        <w:t xml:space="preserve">Committee on </w:t>
      </w:r>
      <w:r w:rsidR="0066402A" w:rsidRPr="00C51EE9">
        <w:rPr>
          <w:rFonts w:ascii="Times New Roman" w:hAnsi="Times New Roman"/>
        </w:rPr>
        <w:t>Security and Defence</w:t>
      </w:r>
      <w:r w:rsidR="00660A91" w:rsidRPr="00C51EE9">
        <w:rPr>
          <w:rFonts w:ascii="Times New Roman" w:hAnsi="Times New Roman"/>
        </w:rPr>
        <w:t xml:space="preserve"> (</w:t>
      </w:r>
      <w:r w:rsidR="0066402A" w:rsidRPr="00C51EE9">
        <w:rPr>
          <w:rFonts w:ascii="Times New Roman" w:hAnsi="Times New Roman"/>
        </w:rPr>
        <w:t>SEDE</w:t>
      </w:r>
      <w:r w:rsidR="00660A91" w:rsidRPr="00C51EE9">
        <w:rPr>
          <w:rFonts w:ascii="Times New Roman" w:hAnsi="Times New Roman"/>
        </w:rPr>
        <w:t>)</w:t>
      </w:r>
    </w:p>
    <w:p w14:paraId="0DBE8FCF" w14:textId="09837ED0" w:rsidR="00C55013" w:rsidRPr="00C51EE9" w:rsidRDefault="004A6C66" w:rsidP="008B7CAB">
      <w:pPr>
        <w:widowControl w:val="0"/>
        <w:numPr>
          <w:ilvl w:val="0"/>
          <w:numId w:val="27"/>
        </w:numPr>
        <w:ind w:left="567" w:hanging="567"/>
        <w:rPr>
          <w:rFonts w:ascii="Times New Roman" w:hAnsi="Times New Roman"/>
          <w:szCs w:val="24"/>
        </w:rPr>
      </w:pPr>
      <w:r w:rsidRPr="00C51EE9">
        <w:rPr>
          <w:rFonts w:ascii="Times New Roman" w:hAnsi="Times New Roman"/>
          <w:b/>
          <w:szCs w:val="24"/>
        </w:rPr>
        <w:t>Brief analysis/ assessment of the resolution and requests made in it:</w:t>
      </w:r>
      <w:r w:rsidR="00BF260B" w:rsidRPr="00C51EE9">
        <w:rPr>
          <w:rFonts w:ascii="Times New Roman" w:hAnsi="Times New Roman"/>
          <w:szCs w:val="24"/>
        </w:rPr>
        <w:t xml:space="preserve"> </w:t>
      </w:r>
    </w:p>
    <w:p w14:paraId="69D8347C" w14:textId="23903A7A" w:rsidR="00F50C24" w:rsidRPr="00C51EE9" w:rsidRDefault="00F50C24" w:rsidP="007E4C32">
      <w:pPr>
        <w:widowControl w:val="0"/>
        <w:rPr>
          <w:rFonts w:ascii="Times New Roman" w:hAnsi="Times New Roman"/>
        </w:rPr>
      </w:pPr>
      <w:r w:rsidRPr="00C51EE9">
        <w:rPr>
          <w:rFonts w:ascii="Times New Roman" w:hAnsi="Times New Roman"/>
        </w:rPr>
        <w:t xml:space="preserve">The resolution </w:t>
      </w:r>
      <w:r w:rsidR="009C1FC8" w:rsidRPr="00C51EE9">
        <w:rPr>
          <w:rFonts w:ascii="Times New Roman" w:hAnsi="Times New Roman"/>
        </w:rPr>
        <w:t xml:space="preserve">calls for </w:t>
      </w:r>
      <w:r w:rsidR="00266B23" w:rsidRPr="00C51EE9">
        <w:rPr>
          <w:rFonts w:ascii="Times New Roman" w:hAnsi="Times New Roman"/>
        </w:rPr>
        <w:t>a</w:t>
      </w:r>
      <w:r w:rsidR="009C1FC8" w:rsidRPr="00C51EE9">
        <w:rPr>
          <w:rFonts w:ascii="Times New Roman" w:hAnsi="Times New Roman"/>
        </w:rPr>
        <w:t xml:space="preserve"> unified </w:t>
      </w:r>
      <w:r w:rsidRPr="00C51EE9">
        <w:rPr>
          <w:rFonts w:ascii="Times New Roman" w:hAnsi="Times New Roman"/>
        </w:rPr>
        <w:t>EU</w:t>
      </w:r>
      <w:r w:rsidR="00A504FC" w:rsidRPr="00C51EE9">
        <w:rPr>
          <w:rFonts w:ascii="Times New Roman" w:hAnsi="Times New Roman"/>
        </w:rPr>
        <w:t>’s</w:t>
      </w:r>
      <w:r w:rsidRPr="00C51EE9">
        <w:rPr>
          <w:rFonts w:ascii="Times New Roman" w:hAnsi="Times New Roman"/>
        </w:rPr>
        <w:t xml:space="preserve"> approach to the development, deployment and governance of drone and counter-drone capabilities, recognising their growing importance for European security, defence, resilience and </w:t>
      </w:r>
      <w:r w:rsidR="001D23E5" w:rsidRPr="00C51EE9">
        <w:rPr>
          <w:rFonts w:ascii="Times New Roman" w:hAnsi="Times New Roman"/>
        </w:rPr>
        <w:t xml:space="preserve">industrial </w:t>
      </w:r>
      <w:r w:rsidRPr="00C51EE9">
        <w:rPr>
          <w:rFonts w:ascii="Times New Roman" w:hAnsi="Times New Roman"/>
        </w:rPr>
        <w:t xml:space="preserve">competitiveness in light of an evolving threat environment. It </w:t>
      </w:r>
      <w:r w:rsidR="00266B23" w:rsidRPr="00C51EE9">
        <w:rPr>
          <w:rFonts w:ascii="Times New Roman" w:hAnsi="Times New Roman"/>
        </w:rPr>
        <w:t>supports the</w:t>
      </w:r>
      <w:r w:rsidRPr="00C51EE9">
        <w:rPr>
          <w:rFonts w:ascii="Times New Roman" w:hAnsi="Times New Roman"/>
        </w:rPr>
        <w:t xml:space="preserve"> systematic integration of drones into existing European infrastructure monitoring and civil protection systems, while promoting dual-use funding models that strengthen defence readiness and civilian applications. Enhanced cooperation between the defence, space, transport and civil sectors is emphasised to accelerate interoperable, multi-domain unmanned systems. The resolution underlines the need to protect critical infrastructure against malicious drone activities and expresses concern over Russia’s use of drones, including violations of EU airspace. A focus is</w:t>
      </w:r>
      <w:r w:rsidR="004A2259" w:rsidRPr="00C51EE9">
        <w:rPr>
          <w:rFonts w:ascii="Times New Roman" w:hAnsi="Times New Roman"/>
        </w:rPr>
        <w:t xml:space="preserve"> also</w:t>
      </w:r>
      <w:r w:rsidRPr="00C51EE9">
        <w:rPr>
          <w:rFonts w:ascii="Times New Roman" w:hAnsi="Times New Roman"/>
        </w:rPr>
        <w:t xml:space="preserve"> placed on industrial capacity, notably on supporting SMEs and start-ups through simplified access to financing, reduced administrative burdens and accelerated deployment pathways. The resolution encourages scalable funding models, joint ventures with major defence primes, and closer cooperation with Ukrainian industry to reinforce Europe’s technological and defence capabilities. Addressing strategic dependencies, the </w:t>
      </w:r>
      <w:r w:rsidR="00A504FC" w:rsidRPr="00C51EE9">
        <w:rPr>
          <w:rFonts w:ascii="Times New Roman" w:hAnsi="Times New Roman"/>
        </w:rPr>
        <w:t xml:space="preserve">resolution </w:t>
      </w:r>
      <w:r w:rsidRPr="00C51EE9">
        <w:rPr>
          <w:rFonts w:ascii="Times New Roman" w:hAnsi="Times New Roman"/>
        </w:rPr>
        <w:t>stresses the urgency of reducing reliance on third countries for critical components and rare earth materials. It further calls for harmonised transfer and export control rules, EU-NATO interoperability standards, and the integration of drones into military mobility frameworks. Finally, the resolution highlights the importance of testing infrastructures, public awareness</w:t>
      </w:r>
      <w:r w:rsidR="00A504FC" w:rsidRPr="00C51EE9">
        <w:rPr>
          <w:rFonts w:ascii="Times New Roman" w:hAnsi="Times New Roman"/>
        </w:rPr>
        <w:t>,</w:t>
      </w:r>
      <w:r w:rsidRPr="00C51EE9">
        <w:rPr>
          <w:rFonts w:ascii="Times New Roman" w:hAnsi="Times New Roman"/>
        </w:rPr>
        <w:t xml:space="preserve"> </w:t>
      </w:r>
      <w:r w:rsidR="00A504FC" w:rsidRPr="00C51EE9">
        <w:rPr>
          <w:rFonts w:ascii="Times New Roman" w:hAnsi="Times New Roman"/>
        </w:rPr>
        <w:t xml:space="preserve">skills development </w:t>
      </w:r>
      <w:r w:rsidRPr="00C51EE9">
        <w:rPr>
          <w:rFonts w:ascii="Times New Roman" w:hAnsi="Times New Roman"/>
        </w:rPr>
        <w:t>and education.</w:t>
      </w:r>
      <w:r w:rsidR="007E4C32" w:rsidRPr="00C51EE9">
        <w:rPr>
          <w:rFonts w:ascii="Times New Roman" w:hAnsi="Times New Roman"/>
        </w:rPr>
        <w:t xml:space="preserve"> </w:t>
      </w:r>
    </w:p>
    <w:p w14:paraId="35432E64" w14:textId="395AA40E" w:rsidR="002E45D7" w:rsidRPr="00C51EE9" w:rsidRDefault="004A6C66" w:rsidP="00470C26">
      <w:pPr>
        <w:widowControl w:val="0"/>
        <w:numPr>
          <w:ilvl w:val="0"/>
          <w:numId w:val="27"/>
        </w:numPr>
        <w:ind w:left="567" w:hanging="567"/>
        <w:rPr>
          <w:rFonts w:ascii="Times New Roman" w:hAnsi="Times New Roman"/>
          <w:b/>
          <w:i/>
          <w:szCs w:val="24"/>
        </w:rPr>
      </w:pPr>
      <w:r w:rsidRPr="00C51EE9">
        <w:rPr>
          <w:rFonts w:ascii="Times New Roman" w:hAnsi="Times New Roman"/>
          <w:b/>
          <w:szCs w:val="24"/>
        </w:rPr>
        <w:t>Response to the requests and overview of the action taken, or intended to be taken, by the Commission</w:t>
      </w:r>
      <w:r w:rsidR="00BF260B" w:rsidRPr="00C51EE9">
        <w:rPr>
          <w:rFonts w:ascii="Times New Roman" w:hAnsi="Times New Roman"/>
          <w:b/>
          <w:szCs w:val="24"/>
        </w:rPr>
        <w:t>:</w:t>
      </w:r>
      <w:r w:rsidR="00BF260B" w:rsidRPr="00C51EE9">
        <w:rPr>
          <w:rFonts w:ascii="Times New Roman" w:hAnsi="Times New Roman"/>
          <w:szCs w:val="24"/>
        </w:rPr>
        <w:t xml:space="preserve"> </w:t>
      </w:r>
    </w:p>
    <w:p w14:paraId="4619616E" w14:textId="46AE7936" w:rsidR="0021687A" w:rsidRPr="00C51EE9" w:rsidRDefault="008C08F0" w:rsidP="0030386C">
      <w:pPr>
        <w:widowControl w:val="0"/>
        <w:spacing w:line="259" w:lineRule="auto"/>
        <w:rPr>
          <w:rFonts w:ascii="Times New Roman" w:hAnsi="Times New Roman"/>
          <w:color w:val="000000" w:themeColor="text1"/>
        </w:rPr>
      </w:pPr>
      <w:r w:rsidRPr="00C51EE9">
        <w:rPr>
          <w:rFonts w:ascii="Times New Roman" w:hAnsi="Times New Roman"/>
        </w:rPr>
        <w:t xml:space="preserve">As regards paragraphs 18 and 43, the Commission </w:t>
      </w:r>
      <w:r w:rsidR="00E22B90" w:rsidRPr="00C51EE9">
        <w:rPr>
          <w:rFonts w:ascii="Times New Roman" w:hAnsi="Times New Roman"/>
        </w:rPr>
        <w:t>highlights the new</w:t>
      </w:r>
      <w:r w:rsidR="00E22B90" w:rsidRPr="00C51EE9">
        <w:rPr>
          <w:rFonts w:ascii="Times New Roman" w:hAnsi="Times New Roman"/>
          <w:color w:val="000000" w:themeColor="text1"/>
        </w:rPr>
        <w:t xml:space="preserve"> Action Plan on Drone and Counter-Drone Security</w:t>
      </w:r>
      <w:r w:rsidR="00E22B90" w:rsidRPr="00C51EE9">
        <w:rPr>
          <w:rStyle w:val="FootnoteReference"/>
          <w:rFonts w:ascii="Times New Roman" w:hAnsi="Times New Roman"/>
          <w:color w:val="000000" w:themeColor="text1"/>
        </w:rPr>
        <w:footnoteReference w:id="2"/>
      </w:r>
      <w:r w:rsidR="00E22B90" w:rsidRPr="00C51EE9">
        <w:rPr>
          <w:rFonts w:ascii="Times New Roman" w:hAnsi="Times New Roman"/>
          <w:color w:val="000000" w:themeColor="text1"/>
        </w:rPr>
        <w:t xml:space="preserve">, </w:t>
      </w:r>
      <w:r w:rsidR="5B4DB8BD" w:rsidRPr="4FE9331E">
        <w:rPr>
          <w:rFonts w:ascii="Times New Roman" w:hAnsi="Times New Roman"/>
        </w:rPr>
        <w:t xml:space="preserve">adopted </w:t>
      </w:r>
      <w:r w:rsidR="00E22B90" w:rsidRPr="00C51EE9">
        <w:rPr>
          <w:rFonts w:ascii="Times New Roman" w:hAnsi="Times New Roman"/>
          <w:color w:val="000000" w:themeColor="text1"/>
        </w:rPr>
        <w:t>on 11 February 2026, that sets out a general strategic outlook on planned actions and also includes recommendations of the Parliament, especially concerning building synergies between civilian and defence research and development (R&amp;D) investment for drones and counter-drone systems.</w:t>
      </w:r>
      <w:r w:rsidR="00E22B90" w:rsidRPr="00C51EE9">
        <w:rPr>
          <w:rFonts w:ascii="Times New Roman" w:hAnsi="Times New Roman"/>
        </w:rPr>
        <w:t xml:space="preserve"> Furthermore, the Commission </w:t>
      </w:r>
      <w:r w:rsidRPr="00C51EE9">
        <w:rPr>
          <w:rFonts w:ascii="Times New Roman" w:hAnsi="Times New Roman"/>
        </w:rPr>
        <w:t xml:space="preserve">adopted the </w:t>
      </w:r>
      <w:r w:rsidR="009114B2" w:rsidRPr="00C51EE9">
        <w:rPr>
          <w:rFonts w:ascii="Times New Roman" w:hAnsi="Times New Roman"/>
        </w:rPr>
        <w:t>M</w:t>
      </w:r>
      <w:r w:rsidRPr="00C51EE9">
        <w:rPr>
          <w:rFonts w:ascii="Times New Roman" w:hAnsi="Times New Roman"/>
        </w:rPr>
        <w:t>ilitary</w:t>
      </w:r>
      <w:r w:rsidR="009114B2" w:rsidRPr="00C51EE9">
        <w:rPr>
          <w:rFonts w:ascii="Times New Roman" w:hAnsi="Times New Roman"/>
        </w:rPr>
        <w:t xml:space="preserve"> Mo</w:t>
      </w:r>
      <w:r w:rsidRPr="00C51EE9">
        <w:rPr>
          <w:rFonts w:ascii="Times New Roman" w:hAnsi="Times New Roman"/>
        </w:rPr>
        <w:t xml:space="preserve">bility </w:t>
      </w:r>
      <w:r w:rsidR="009114B2" w:rsidRPr="00C51EE9">
        <w:rPr>
          <w:rFonts w:ascii="Times New Roman" w:hAnsi="Times New Roman"/>
        </w:rPr>
        <w:t>P</w:t>
      </w:r>
      <w:r w:rsidRPr="00C51EE9">
        <w:rPr>
          <w:rFonts w:ascii="Times New Roman" w:hAnsi="Times New Roman"/>
        </w:rPr>
        <w:t>ackage</w:t>
      </w:r>
      <w:r w:rsidR="0019462E" w:rsidRPr="00C51EE9">
        <w:rPr>
          <w:rStyle w:val="FootnoteReference"/>
          <w:rFonts w:ascii="Times New Roman" w:hAnsi="Times New Roman"/>
        </w:rPr>
        <w:footnoteReference w:id="3"/>
      </w:r>
      <w:r w:rsidRPr="00C51EE9">
        <w:rPr>
          <w:rFonts w:ascii="Times New Roman" w:hAnsi="Times New Roman"/>
        </w:rPr>
        <w:t xml:space="preserve"> </w:t>
      </w:r>
      <w:r w:rsidR="00E74A10" w:rsidRPr="00C51EE9">
        <w:rPr>
          <w:rFonts w:ascii="Times New Roman" w:hAnsi="Times New Roman"/>
        </w:rPr>
        <w:t>in</w:t>
      </w:r>
      <w:r w:rsidRPr="00C51EE9">
        <w:rPr>
          <w:rFonts w:ascii="Times New Roman" w:hAnsi="Times New Roman"/>
        </w:rPr>
        <w:t xml:space="preserve"> November 2025</w:t>
      </w:r>
      <w:r w:rsidR="009114B2" w:rsidRPr="00C51EE9">
        <w:rPr>
          <w:rFonts w:ascii="Times New Roman" w:hAnsi="Times New Roman"/>
        </w:rPr>
        <w:t xml:space="preserve">, that </w:t>
      </w:r>
      <w:r w:rsidRPr="00C51EE9">
        <w:rPr>
          <w:rFonts w:ascii="Times New Roman" w:hAnsi="Times New Roman"/>
        </w:rPr>
        <w:t xml:space="preserve">proposes to enhance the protection of strategic dual-use transport infrastructure, including </w:t>
      </w:r>
      <w:r w:rsidR="009114B2" w:rsidRPr="00C51EE9">
        <w:rPr>
          <w:rFonts w:ascii="Times New Roman" w:hAnsi="Times New Roman"/>
        </w:rPr>
        <w:t>measures</w:t>
      </w:r>
      <w:r w:rsidRPr="00C51EE9">
        <w:rPr>
          <w:rFonts w:ascii="Times New Roman" w:hAnsi="Times New Roman"/>
        </w:rPr>
        <w:t xml:space="preserve"> against cyber and hybrid threats. Additionally, the </w:t>
      </w:r>
      <w:r w:rsidR="009114B2" w:rsidRPr="00C51EE9">
        <w:rPr>
          <w:rFonts w:ascii="Times New Roman" w:hAnsi="Times New Roman"/>
        </w:rPr>
        <w:t>M</w:t>
      </w:r>
      <w:r w:rsidRPr="00C51EE9">
        <w:rPr>
          <w:rFonts w:ascii="Times New Roman" w:hAnsi="Times New Roman"/>
        </w:rPr>
        <w:t xml:space="preserve">ilitary </w:t>
      </w:r>
      <w:r w:rsidR="009114B2" w:rsidRPr="00C51EE9">
        <w:rPr>
          <w:rFonts w:ascii="Times New Roman" w:hAnsi="Times New Roman"/>
        </w:rPr>
        <w:t>Mo</w:t>
      </w:r>
      <w:r w:rsidRPr="00C51EE9">
        <w:rPr>
          <w:rFonts w:ascii="Times New Roman" w:hAnsi="Times New Roman"/>
        </w:rPr>
        <w:t xml:space="preserve">bility </w:t>
      </w:r>
      <w:r w:rsidR="009114B2" w:rsidRPr="00C51EE9">
        <w:rPr>
          <w:rFonts w:ascii="Times New Roman" w:hAnsi="Times New Roman"/>
        </w:rPr>
        <w:t>Pa</w:t>
      </w:r>
      <w:r w:rsidRPr="00C51EE9">
        <w:rPr>
          <w:rFonts w:ascii="Times New Roman" w:hAnsi="Times New Roman"/>
        </w:rPr>
        <w:t>ckage</w:t>
      </w:r>
      <w:r w:rsidR="00800383" w:rsidRPr="00C51EE9">
        <w:rPr>
          <w:rFonts w:ascii="Times New Roman" w:hAnsi="Times New Roman"/>
        </w:rPr>
        <w:t xml:space="preserve"> suggests the </w:t>
      </w:r>
      <w:r w:rsidR="00800383" w:rsidRPr="00C51EE9">
        <w:rPr>
          <w:rFonts w:ascii="Times New Roman" w:hAnsi="Times New Roman"/>
        </w:rPr>
        <w:lastRenderedPageBreak/>
        <w:t>establishment</w:t>
      </w:r>
      <w:r w:rsidRPr="00C51EE9">
        <w:rPr>
          <w:rFonts w:ascii="Times New Roman" w:hAnsi="Times New Roman"/>
        </w:rPr>
        <w:t xml:space="preserve"> of regulatory testing environments (‘regulatory sandboxes’) to accelerate the development of technologies such as dual-use air transport solutions and </w:t>
      </w:r>
      <w:r w:rsidR="002F6E39" w:rsidRPr="00C51EE9">
        <w:rPr>
          <w:rFonts w:ascii="Times New Roman" w:hAnsi="Times New Roman"/>
        </w:rPr>
        <w:t>Unmanned A</w:t>
      </w:r>
      <w:r w:rsidRPr="00C51EE9">
        <w:rPr>
          <w:rFonts w:ascii="Times New Roman" w:hAnsi="Times New Roman"/>
        </w:rPr>
        <w:t xml:space="preserve">erial </w:t>
      </w:r>
      <w:r w:rsidR="002F6E39" w:rsidRPr="00C51EE9">
        <w:rPr>
          <w:rFonts w:ascii="Times New Roman" w:hAnsi="Times New Roman"/>
        </w:rPr>
        <w:t>S</w:t>
      </w:r>
      <w:r w:rsidR="0012665D" w:rsidRPr="00C51EE9">
        <w:rPr>
          <w:rFonts w:ascii="Times New Roman" w:hAnsi="Times New Roman"/>
        </w:rPr>
        <w:t xml:space="preserve">ystems </w:t>
      </w:r>
      <w:r w:rsidR="00E74A10" w:rsidRPr="00C51EE9">
        <w:rPr>
          <w:rFonts w:ascii="Times New Roman" w:hAnsi="Times New Roman"/>
        </w:rPr>
        <w:t>(</w:t>
      </w:r>
      <w:r w:rsidR="0012665D" w:rsidRPr="00C51EE9">
        <w:rPr>
          <w:rFonts w:ascii="Times New Roman" w:hAnsi="Times New Roman"/>
        </w:rPr>
        <w:t>UAS</w:t>
      </w:r>
      <w:r w:rsidR="00E74A10" w:rsidRPr="00C51EE9">
        <w:rPr>
          <w:rFonts w:ascii="Times New Roman" w:hAnsi="Times New Roman"/>
        </w:rPr>
        <w:t xml:space="preserve">) </w:t>
      </w:r>
      <w:r w:rsidRPr="00C51EE9">
        <w:rPr>
          <w:rFonts w:ascii="Times New Roman" w:hAnsi="Times New Roman"/>
        </w:rPr>
        <w:t>within the Union, through collaboration between civil and military authorities. This initiative seeks to bridge existing regulatory gaps, foster interoperability, and will serve as the political framework for future financial support in this area.</w:t>
      </w:r>
      <w:r w:rsidR="0021687A" w:rsidRPr="00C51EE9">
        <w:rPr>
          <w:rFonts w:ascii="Times New Roman" w:hAnsi="Times New Roman"/>
        </w:rPr>
        <w:t xml:space="preserve"> </w:t>
      </w:r>
    </w:p>
    <w:p w14:paraId="1674231B" w14:textId="545A668E" w:rsidR="0012665D" w:rsidRPr="00C51EE9" w:rsidRDefault="0012665D" w:rsidP="0012665D">
      <w:pPr>
        <w:widowControl w:val="0"/>
        <w:rPr>
          <w:rFonts w:ascii="Times New Roman" w:hAnsi="Times New Roman"/>
        </w:rPr>
      </w:pPr>
      <w:r w:rsidRPr="00C51EE9">
        <w:rPr>
          <w:rFonts w:ascii="Times New Roman" w:hAnsi="Times New Roman"/>
        </w:rPr>
        <w:t>Concerning paragraph 37, and in line with the Commission Communication of 11 February 2026 on the Action Plan on Drone and Counter-Drone Security, the Commission’s Joint Research Centre’s Counter-UAS Living Lab will be upgraded into an EU Counter-Drone Centre of Excellence. This upgrade will strengthen the Union’s capacity to systematically test and assess counter-UAS solutions in realistic operational environments. The Centre of Excellence will generate evidence-based knowledge on requirements, performance and operational use of counter-UAS systems, in close cooperation with Member States and EU agencies. The results of these activities will directly feed into the regular update of the JRC counter-UAS handbooks, ensuring that they remain practical, harmonised and aligned with technological developments and evolving threat scenarios.</w:t>
      </w:r>
    </w:p>
    <w:p w14:paraId="7A39DCF2" w14:textId="67BFEF26" w:rsidR="004E43A9" w:rsidRPr="00C51EE9" w:rsidRDefault="00800383" w:rsidP="008C08F0">
      <w:pPr>
        <w:widowControl w:val="0"/>
        <w:rPr>
          <w:rFonts w:ascii="Times New Roman" w:hAnsi="Times New Roman"/>
          <w:color w:val="000000" w:themeColor="text1"/>
        </w:rPr>
      </w:pPr>
      <w:r w:rsidRPr="00C51EE9">
        <w:rPr>
          <w:rFonts w:ascii="Times New Roman" w:hAnsi="Times New Roman"/>
        </w:rPr>
        <w:t xml:space="preserve">On paragraph 38, the </w:t>
      </w:r>
      <w:r w:rsidR="00E74A10" w:rsidRPr="00C51EE9">
        <w:rPr>
          <w:rFonts w:ascii="Times New Roman" w:hAnsi="Times New Roman"/>
        </w:rPr>
        <w:t xml:space="preserve">Commission </w:t>
      </w:r>
      <w:r w:rsidRPr="00C51EE9">
        <w:rPr>
          <w:rFonts w:ascii="Times New Roman" w:hAnsi="Times New Roman"/>
        </w:rPr>
        <w:t xml:space="preserve">takes note of the Parliament’s call to ensure protection of critical EU infrastructure and entities against possible drone attacks. </w:t>
      </w:r>
      <w:r w:rsidR="00206145" w:rsidRPr="00C51EE9">
        <w:rPr>
          <w:rFonts w:ascii="Times New Roman" w:hAnsi="Times New Roman"/>
        </w:rPr>
        <w:t>The new Action Plan on Drone Security and Counter-Drone Security</w:t>
      </w:r>
      <w:r w:rsidR="0021687A" w:rsidRPr="00C51EE9">
        <w:rPr>
          <w:rFonts w:ascii="Times New Roman" w:hAnsi="Times New Roman"/>
        </w:rPr>
        <w:t xml:space="preserve"> </w:t>
      </w:r>
      <w:r w:rsidR="0083125D" w:rsidRPr="00C51EE9">
        <w:rPr>
          <w:rFonts w:ascii="Times New Roman" w:hAnsi="Times New Roman"/>
          <w:color w:val="000000" w:themeColor="text1"/>
        </w:rPr>
        <w:t>is the civilian contribution to the ongoing defence initiatives</w:t>
      </w:r>
      <w:r w:rsidR="0083125D" w:rsidRPr="00C51EE9">
        <w:rPr>
          <w:rFonts w:ascii="Times New Roman" w:hAnsi="Times New Roman"/>
        </w:rPr>
        <w:t xml:space="preserve"> and </w:t>
      </w:r>
      <w:r w:rsidR="00FB00B3" w:rsidRPr="00C51EE9">
        <w:rPr>
          <w:rFonts w:ascii="Times New Roman" w:hAnsi="Times New Roman"/>
        </w:rPr>
        <w:t xml:space="preserve">aims to </w:t>
      </w:r>
      <w:r w:rsidR="008C08F0" w:rsidRPr="00C51EE9">
        <w:rPr>
          <w:rFonts w:ascii="Times New Roman" w:hAnsi="Times New Roman"/>
        </w:rPr>
        <w:t xml:space="preserve">further enhance EU resilience and preparedness against </w:t>
      </w:r>
      <w:r w:rsidR="00FB00B3" w:rsidRPr="00C51EE9">
        <w:rPr>
          <w:rFonts w:ascii="Times New Roman" w:hAnsi="Times New Roman"/>
        </w:rPr>
        <w:t>UAS,</w:t>
      </w:r>
      <w:r w:rsidR="008C08F0" w:rsidRPr="00C51EE9">
        <w:rPr>
          <w:rFonts w:ascii="Times New Roman" w:hAnsi="Times New Roman"/>
        </w:rPr>
        <w:t xml:space="preserve"> </w:t>
      </w:r>
      <w:r w:rsidR="00D545FD" w:rsidRPr="00C51EE9">
        <w:rPr>
          <w:rFonts w:ascii="Times New Roman" w:hAnsi="Times New Roman"/>
        </w:rPr>
        <w:t>to</w:t>
      </w:r>
      <w:r w:rsidR="008C08F0" w:rsidRPr="00C51EE9">
        <w:rPr>
          <w:rFonts w:ascii="Times New Roman" w:hAnsi="Times New Roman"/>
        </w:rPr>
        <w:t xml:space="preserve"> protect critical infrastructures, external borders and public spaces as well as the maritime domain.</w:t>
      </w:r>
      <w:r w:rsidR="00FB00B3" w:rsidRPr="00C51EE9">
        <w:rPr>
          <w:rFonts w:ascii="Times New Roman" w:hAnsi="Times New Roman"/>
        </w:rPr>
        <w:t xml:space="preserve"> </w:t>
      </w:r>
      <w:r w:rsidR="004E43A9" w:rsidRPr="00C51EE9">
        <w:rPr>
          <w:rFonts w:ascii="Times New Roman" w:hAnsi="Times New Roman"/>
          <w:color w:val="000000" w:themeColor="text1"/>
        </w:rPr>
        <w:t>The Action plan considers all kind of threats, from unintentional incidents (private citizens flying drones over an airport), to organised crimes, terrorist and hybrid attacks, as well as the role of drones in the battlefield.</w:t>
      </w:r>
      <w:r w:rsidR="0083125D" w:rsidRPr="00C51EE9">
        <w:rPr>
          <w:rFonts w:ascii="Times New Roman" w:hAnsi="Times New Roman"/>
          <w:color w:val="000000" w:themeColor="text1"/>
        </w:rPr>
        <w:t xml:space="preserve"> </w:t>
      </w:r>
      <w:r w:rsidR="00ED13BD" w:rsidRPr="00C51EE9">
        <w:rPr>
          <w:rFonts w:ascii="Times New Roman" w:hAnsi="Times New Roman"/>
          <w:color w:val="000000" w:themeColor="text1"/>
        </w:rPr>
        <w:t xml:space="preserve">Civil security research and innovation actions also contribute to developing detection, prevention and response capabilities against drone-related threats to critical infrastructure, reinforcing the EU’s resilience and reducing strategic dependencies in key enabling technologies. </w:t>
      </w:r>
      <w:r w:rsidR="0012665D" w:rsidRPr="00C51EE9">
        <w:rPr>
          <w:rFonts w:ascii="Times New Roman" w:hAnsi="Times New Roman"/>
          <w:color w:val="000000" w:themeColor="text1"/>
        </w:rPr>
        <w:t>T</w:t>
      </w:r>
      <w:r w:rsidR="004E43A9" w:rsidRPr="00C51EE9">
        <w:rPr>
          <w:rFonts w:ascii="Times New Roman" w:hAnsi="Times New Roman"/>
          <w:color w:val="000000" w:themeColor="text1"/>
        </w:rPr>
        <w:t xml:space="preserve">he Action plan sets out Commission initiatives concerning the protection of critical infrastructure from drone threats, the detection of threats against undersea cables, the support for Member States to test and </w:t>
      </w:r>
      <w:r w:rsidR="0012665D" w:rsidRPr="00C51EE9">
        <w:rPr>
          <w:rFonts w:ascii="Times New Roman" w:hAnsi="Times New Roman"/>
          <w:color w:val="000000" w:themeColor="text1"/>
        </w:rPr>
        <w:t xml:space="preserve">take advantage of </w:t>
      </w:r>
      <w:r w:rsidR="004E43A9" w:rsidRPr="00C51EE9">
        <w:rPr>
          <w:rFonts w:ascii="Times New Roman" w:hAnsi="Times New Roman"/>
          <w:color w:val="000000" w:themeColor="text1"/>
        </w:rPr>
        <w:t xml:space="preserve">5G networks to enhance the detection capacities of drones </w:t>
      </w:r>
      <w:r w:rsidR="0012665D" w:rsidRPr="00C51EE9">
        <w:rPr>
          <w:rFonts w:ascii="Times New Roman" w:hAnsi="Times New Roman"/>
          <w:color w:val="000000" w:themeColor="text1"/>
        </w:rPr>
        <w:t xml:space="preserve">flying </w:t>
      </w:r>
      <w:r w:rsidR="004E43A9" w:rsidRPr="00C51EE9">
        <w:rPr>
          <w:rFonts w:ascii="Times New Roman" w:hAnsi="Times New Roman"/>
          <w:color w:val="000000" w:themeColor="text1"/>
        </w:rPr>
        <w:t>over critical infrastructure and the launch of a joint deployment initiative of counter</w:t>
      </w:r>
      <w:r w:rsidR="0083125D" w:rsidRPr="00C51EE9">
        <w:rPr>
          <w:rFonts w:ascii="Times New Roman" w:hAnsi="Times New Roman"/>
          <w:color w:val="000000" w:themeColor="text1"/>
        </w:rPr>
        <w:t>-</w:t>
      </w:r>
      <w:r w:rsidR="004E43A9" w:rsidRPr="00C51EE9">
        <w:rPr>
          <w:rFonts w:ascii="Times New Roman" w:hAnsi="Times New Roman"/>
          <w:color w:val="000000" w:themeColor="text1"/>
        </w:rPr>
        <w:t xml:space="preserve">drone systems over critical infrastructure together with Member States. </w:t>
      </w:r>
      <w:r w:rsidR="00FB00B3" w:rsidRPr="00C51EE9">
        <w:rPr>
          <w:rFonts w:ascii="Times New Roman" w:hAnsi="Times New Roman"/>
        </w:rPr>
        <w:t>With the Critical Entities Resilience (CER) Directive</w:t>
      </w:r>
      <w:r w:rsidR="0019462E" w:rsidRPr="00C51EE9">
        <w:rPr>
          <w:rStyle w:val="FootnoteReference"/>
          <w:rFonts w:ascii="Times New Roman" w:hAnsi="Times New Roman"/>
        </w:rPr>
        <w:footnoteReference w:id="4"/>
      </w:r>
      <w:r w:rsidR="00FB00B3" w:rsidRPr="00C51EE9">
        <w:rPr>
          <w:rFonts w:ascii="Times New Roman" w:hAnsi="Times New Roman"/>
        </w:rPr>
        <w:t>, t</w:t>
      </w:r>
      <w:r w:rsidR="008C08F0" w:rsidRPr="00C51EE9">
        <w:rPr>
          <w:rFonts w:ascii="Times New Roman" w:hAnsi="Times New Roman"/>
        </w:rPr>
        <w:t xml:space="preserve">he EU has </w:t>
      </w:r>
      <w:r w:rsidR="0083125D" w:rsidRPr="00C51EE9">
        <w:rPr>
          <w:rFonts w:ascii="Times New Roman" w:hAnsi="Times New Roman"/>
        </w:rPr>
        <w:t xml:space="preserve">also </w:t>
      </w:r>
      <w:r w:rsidR="008C08F0" w:rsidRPr="00C51EE9">
        <w:rPr>
          <w:rFonts w:ascii="Times New Roman" w:hAnsi="Times New Roman"/>
        </w:rPr>
        <w:t xml:space="preserve">put in place a horizontal framework to enhance the physical resilience of critical infrastructure, and of critical entities operating such infrastructure, </w:t>
      </w:r>
      <w:r w:rsidR="00FB00B3" w:rsidRPr="00C51EE9">
        <w:rPr>
          <w:rFonts w:ascii="Times New Roman" w:hAnsi="Times New Roman"/>
        </w:rPr>
        <w:t>that</w:t>
      </w:r>
      <w:r w:rsidR="008C08F0" w:rsidRPr="00C51EE9">
        <w:rPr>
          <w:rFonts w:ascii="Times New Roman" w:hAnsi="Times New Roman"/>
        </w:rPr>
        <w:t xml:space="preserve"> addresses both man-made and natural </w:t>
      </w:r>
      <w:r w:rsidR="0012665D" w:rsidRPr="00C51EE9">
        <w:rPr>
          <w:rFonts w:ascii="Times New Roman" w:hAnsi="Times New Roman"/>
        </w:rPr>
        <w:t xml:space="preserve">threats </w:t>
      </w:r>
      <w:r w:rsidR="008C08F0" w:rsidRPr="00C51EE9">
        <w:rPr>
          <w:rFonts w:ascii="Times New Roman" w:hAnsi="Times New Roman"/>
        </w:rPr>
        <w:t xml:space="preserve">to the physical security of critical infrastructure. </w:t>
      </w:r>
      <w:r w:rsidR="00FB00B3" w:rsidRPr="00C51EE9">
        <w:rPr>
          <w:rFonts w:ascii="Times New Roman" w:hAnsi="Times New Roman"/>
        </w:rPr>
        <w:t xml:space="preserve">To support Member States and critical entities, the Commission will issue guidelines for resilience enhancing measures, </w:t>
      </w:r>
      <w:r w:rsidR="00D545FD" w:rsidRPr="00C51EE9">
        <w:rPr>
          <w:rFonts w:ascii="Times New Roman" w:hAnsi="Times New Roman"/>
        </w:rPr>
        <w:t>including</w:t>
      </w:r>
      <w:r w:rsidR="00FB00B3" w:rsidRPr="00C51EE9">
        <w:rPr>
          <w:rFonts w:ascii="Times New Roman" w:hAnsi="Times New Roman"/>
        </w:rPr>
        <w:t xml:space="preserve"> targeted guidance for critical entities on countering threats posed by drones. The Commission will also propose a plan to stress test the resilience of critical infrastructures against </w:t>
      </w:r>
      <w:r w:rsidR="0012665D" w:rsidRPr="00C51EE9">
        <w:rPr>
          <w:rFonts w:ascii="Times New Roman" w:hAnsi="Times New Roman"/>
        </w:rPr>
        <w:t xml:space="preserve">all drone-related </w:t>
      </w:r>
      <w:r w:rsidR="00982B86" w:rsidRPr="00C51EE9">
        <w:rPr>
          <w:rFonts w:ascii="Times New Roman" w:hAnsi="Times New Roman"/>
        </w:rPr>
        <w:t>threats</w:t>
      </w:r>
      <w:r w:rsidR="00FB00B3" w:rsidRPr="00C51EE9">
        <w:rPr>
          <w:rFonts w:ascii="Times New Roman" w:hAnsi="Times New Roman"/>
        </w:rPr>
        <w:t>, based on the model of the previously conducted stress testing of critical infrastructure in the energy</w:t>
      </w:r>
      <w:r w:rsidR="00982B86" w:rsidRPr="00C51EE9">
        <w:rPr>
          <w:rFonts w:ascii="Times New Roman" w:hAnsi="Times New Roman"/>
        </w:rPr>
        <w:t xml:space="preserve"> sector</w:t>
      </w:r>
      <w:r w:rsidR="00FB00B3" w:rsidRPr="00C51EE9">
        <w:rPr>
          <w:rFonts w:ascii="Times New Roman" w:hAnsi="Times New Roman"/>
        </w:rPr>
        <w:t xml:space="preserve"> and for submarine cables.</w:t>
      </w:r>
      <w:r w:rsidR="004E43A9" w:rsidRPr="00C51EE9">
        <w:rPr>
          <w:rFonts w:ascii="Times New Roman" w:hAnsi="Times New Roman"/>
        </w:rPr>
        <w:t xml:space="preserve"> </w:t>
      </w:r>
    </w:p>
    <w:p w14:paraId="74A36E2B" w14:textId="67E2934D" w:rsidR="008C08F0" w:rsidRPr="00C51EE9" w:rsidRDefault="0087385B" w:rsidP="008C08F0">
      <w:pPr>
        <w:widowControl w:val="0"/>
        <w:rPr>
          <w:rFonts w:ascii="Times New Roman" w:hAnsi="Times New Roman"/>
        </w:rPr>
      </w:pPr>
      <w:r w:rsidRPr="00C51EE9">
        <w:rPr>
          <w:rFonts w:ascii="Times New Roman" w:hAnsi="Times New Roman"/>
        </w:rPr>
        <w:t>Concerning paragraphs 52, 53 and 54, t</w:t>
      </w:r>
      <w:r w:rsidR="008C08F0" w:rsidRPr="00C51EE9">
        <w:rPr>
          <w:rFonts w:ascii="Times New Roman" w:hAnsi="Times New Roman"/>
        </w:rPr>
        <w:t xml:space="preserve">he </w:t>
      </w:r>
      <w:r w:rsidR="00D545FD" w:rsidRPr="00C51EE9">
        <w:rPr>
          <w:rFonts w:ascii="Times New Roman" w:hAnsi="Times New Roman"/>
        </w:rPr>
        <w:t xml:space="preserve">Commission and the </w:t>
      </w:r>
      <w:r w:rsidR="008C08F0" w:rsidRPr="00C51EE9">
        <w:rPr>
          <w:rFonts w:ascii="Times New Roman" w:hAnsi="Times New Roman"/>
        </w:rPr>
        <w:t xml:space="preserve">High Representative share the </w:t>
      </w:r>
      <w:r w:rsidRPr="00C51EE9">
        <w:rPr>
          <w:rFonts w:ascii="Times New Roman" w:hAnsi="Times New Roman"/>
        </w:rPr>
        <w:t xml:space="preserve">Parliament’s </w:t>
      </w:r>
      <w:r w:rsidR="008C08F0" w:rsidRPr="00C51EE9">
        <w:rPr>
          <w:rFonts w:ascii="Times New Roman" w:hAnsi="Times New Roman"/>
        </w:rPr>
        <w:t>concerns regarding extensive use by Russia of drone</w:t>
      </w:r>
      <w:r w:rsidR="004E2DC2" w:rsidRPr="00C51EE9">
        <w:rPr>
          <w:rFonts w:ascii="Times New Roman" w:hAnsi="Times New Roman"/>
        </w:rPr>
        <w:t>s</w:t>
      </w:r>
      <w:r w:rsidR="008C08F0" w:rsidRPr="00C51EE9">
        <w:rPr>
          <w:rFonts w:ascii="Times New Roman" w:hAnsi="Times New Roman"/>
        </w:rPr>
        <w:t xml:space="preserve"> or related equipment delivered by third countries or manufactured with the support of Russia’s partners.</w:t>
      </w:r>
      <w:r w:rsidRPr="00C51EE9">
        <w:rPr>
          <w:rFonts w:ascii="Times New Roman" w:hAnsi="Times New Roman"/>
        </w:rPr>
        <w:t xml:space="preserve"> </w:t>
      </w:r>
      <w:r w:rsidR="008C08F0" w:rsidRPr="00C51EE9">
        <w:rPr>
          <w:rFonts w:ascii="Times New Roman" w:hAnsi="Times New Roman"/>
        </w:rPr>
        <w:t xml:space="preserve">The EU has established a comprehensive framework to impose sanctions on logistical infrastructures in Russia, on vessels used to transport drone components, on third country companies directly supporting Russia military and industrial complex, and to tighten export control towards entities contributing to Russia manufacturing capabilities. </w:t>
      </w:r>
      <w:r w:rsidRPr="00C51EE9">
        <w:rPr>
          <w:rFonts w:ascii="Times New Roman" w:hAnsi="Times New Roman"/>
        </w:rPr>
        <w:lastRenderedPageBreak/>
        <w:t>I</w:t>
      </w:r>
      <w:r w:rsidR="008C08F0" w:rsidRPr="00C51EE9">
        <w:rPr>
          <w:rFonts w:ascii="Times New Roman" w:hAnsi="Times New Roman"/>
        </w:rPr>
        <w:t>n January 2026, the EU extended the list of goods and technologies barred for export to Iran in view of their probable contribution to Russia military capacity and listed additional individuals and entities involved in manufacturing or transferring drone and military components to the benefit of Russia.</w:t>
      </w:r>
    </w:p>
    <w:p w14:paraId="45F9B3A1" w14:textId="443B4579" w:rsidR="00233FB2" w:rsidRPr="00C51EE9" w:rsidRDefault="0087385B" w:rsidP="00233FB2">
      <w:pPr>
        <w:widowControl w:val="0"/>
        <w:tabs>
          <w:tab w:val="left" w:pos="2442"/>
        </w:tabs>
        <w:spacing w:line="259" w:lineRule="auto"/>
        <w:rPr>
          <w:rFonts w:ascii="Times New Roman" w:hAnsi="Times New Roman"/>
        </w:rPr>
      </w:pPr>
      <w:r w:rsidRPr="00C51EE9">
        <w:rPr>
          <w:rFonts w:ascii="Times New Roman" w:hAnsi="Times New Roman"/>
        </w:rPr>
        <w:t xml:space="preserve">Regarding </w:t>
      </w:r>
      <w:r w:rsidR="009F00B3" w:rsidRPr="00C51EE9">
        <w:rPr>
          <w:rFonts w:ascii="Times New Roman" w:hAnsi="Times New Roman"/>
        </w:rPr>
        <w:t xml:space="preserve">to </w:t>
      </w:r>
      <w:r w:rsidRPr="00C51EE9">
        <w:rPr>
          <w:rFonts w:ascii="Times New Roman" w:hAnsi="Times New Roman"/>
        </w:rPr>
        <w:t>paragraph 72, t</w:t>
      </w:r>
      <w:r w:rsidR="00233FB2" w:rsidRPr="00C51EE9">
        <w:rPr>
          <w:rFonts w:ascii="Times New Roman" w:hAnsi="Times New Roman"/>
        </w:rPr>
        <w:t>he Commission recognises the importance of bolstering support for EU drone manufacturing SMEs and is aware of the structural and ecosystem-related challenges they encounter. The Commission has put in place dedicated instruments which provide guidance to defence SMEs and small mid-caps on the opportunities offered in the defence sector</w:t>
      </w:r>
      <w:r w:rsidR="00472E4D" w:rsidRPr="00C51EE9">
        <w:rPr>
          <w:rFonts w:ascii="Times New Roman" w:hAnsi="Times New Roman"/>
        </w:rPr>
        <w:t xml:space="preserve">, for </w:t>
      </w:r>
      <w:r w:rsidR="00233FB2" w:rsidRPr="00C51EE9">
        <w:rPr>
          <w:rFonts w:ascii="Times New Roman" w:hAnsi="Times New Roman"/>
        </w:rPr>
        <w:t>instance</w:t>
      </w:r>
      <w:r w:rsidR="00472E4D" w:rsidRPr="00C51EE9">
        <w:rPr>
          <w:rFonts w:ascii="Times New Roman" w:hAnsi="Times New Roman"/>
        </w:rPr>
        <w:t xml:space="preserve"> </w:t>
      </w:r>
      <w:r w:rsidR="00233FB2" w:rsidRPr="00C51EE9">
        <w:rPr>
          <w:rFonts w:ascii="Times New Roman" w:hAnsi="Times New Roman"/>
        </w:rPr>
        <w:t>in the framework of the European Defence Fund (EDF)</w:t>
      </w:r>
      <w:r w:rsidR="006D3338" w:rsidRPr="00C51EE9">
        <w:rPr>
          <w:rStyle w:val="FootnoteReference"/>
          <w:rFonts w:ascii="Times New Roman" w:hAnsi="Times New Roman"/>
        </w:rPr>
        <w:footnoteReference w:id="5"/>
      </w:r>
      <w:r w:rsidR="00233FB2" w:rsidRPr="00C51EE9">
        <w:rPr>
          <w:rFonts w:ascii="Times New Roman" w:hAnsi="Times New Roman"/>
        </w:rPr>
        <w:t>, the European Defence Innovation Scheme (EUDIS)</w:t>
      </w:r>
      <w:r w:rsidR="0019462E" w:rsidRPr="00C51EE9">
        <w:rPr>
          <w:rStyle w:val="FootnoteReference"/>
          <w:rFonts w:ascii="Times New Roman" w:hAnsi="Times New Roman"/>
        </w:rPr>
        <w:footnoteReference w:id="6"/>
      </w:r>
      <w:r w:rsidR="00233FB2" w:rsidRPr="00C51EE9">
        <w:rPr>
          <w:rFonts w:ascii="Times New Roman" w:hAnsi="Times New Roman"/>
        </w:rPr>
        <w:t>, or the European Defence Industry Programme (EDIP)</w:t>
      </w:r>
      <w:r w:rsidR="0019462E" w:rsidRPr="00C51EE9">
        <w:rPr>
          <w:rStyle w:val="FootnoteReference"/>
          <w:rFonts w:ascii="Times New Roman" w:hAnsi="Times New Roman"/>
        </w:rPr>
        <w:footnoteReference w:id="7"/>
      </w:r>
      <w:r w:rsidR="00233FB2" w:rsidRPr="00C51EE9">
        <w:rPr>
          <w:rFonts w:ascii="Times New Roman" w:hAnsi="Times New Roman"/>
        </w:rPr>
        <w:t>. In addition, the European Network of Defence-related Regions</w:t>
      </w:r>
      <w:r w:rsidR="002F6E39" w:rsidRPr="00C51EE9">
        <w:rPr>
          <w:rStyle w:val="FootnoteReference"/>
          <w:rFonts w:ascii="Times New Roman" w:hAnsi="Times New Roman"/>
        </w:rPr>
        <w:footnoteReference w:id="8"/>
      </w:r>
      <w:r w:rsidR="00291A04" w:rsidRPr="00C51EE9">
        <w:rPr>
          <w:rFonts w:ascii="Times New Roman" w:hAnsi="Times New Roman"/>
        </w:rPr>
        <w:t xml:space="preserve"> </w:t>
      </w:r>
      <w:r w:rsidR="00233FB2" w:rsidRPr="00C51EE9">
        <w:rPr>
          <w:rFonts w:ascii="Times New Roman" w:hAnsi="Times New Roman"/>
        </w:rPr>
        <w:t xml:space="preserve">offers a platform for defence-related regional organisations and industry clusters. Recognising the specific challenges of the drone ecosystem, the Commission is also promoting targeted activities such as a dedicated Industry Roundtable on drone and counter-drone solutions and the creation of a drones and counter-drones Tech Alliance to support the emergence of a cohesive European drone manufacturing ecosystem. </w:t>
      </w:r>
      <w:r w:rsidRPr="00C51EE9">
        <w:rPr>
          <w:rFonts w:ascii="Times New Roman" w:hAnsi="Times New Roman"/>
        </w:rPr>
        <w:t>T</w:t>
      </w:r>
      <w:r w:rsidR="00233FB2" w:rsidRPr="00C51EE9">
        <w:rPr>
          <w:rFonts w:ascii="Times New Roman" w:hAnsi="Times New Roman"/>
        </w:rPr>
        <w:t>he Commission is also working on establishing a Drone Alliance with Ukraine, to bring Ukraine’s experience and innovative approaches to the European industrial drone manufacturing ecosystem</w:t>
      </w:r>
      <w:r w:rsidR="00472E4D" w:rsidRPr="00C51EE9">
        <w:rPr>
          <w:rFonts w:ascii="Times New Roman" w:hAnsi="Times New Roman"/>
        </w:rPr>
        <w:t xml:space="preserve"> and to foster collaboration and industrial joint ventures, both within EU27 and between Member States and Ukraine, by bringing </w:t>
      </w:r>
      <w:r w:rsidR="00233FB2" w:rsidRPr="00C51EE9">
        <w:rPr>
          <w:rFonts w:ascii="Times New Roman" w:hAnsi="Times New Roman"/>
        </w:rPr>
        <w:t>together system integrators, start-ups/scale-ups and a community of innovators. F</w:t>
      </w:r>
      <w:r w:rsidRPr="00C51EE9">
        <w:rPr>
          <w:rFonts w:ascii="Times New Roman" w:hAnsi="Times New Roman"/>
        </w:rPr>
        <w:t>urthermore, the E</w:t>
      </w:r>
      <w:r w:rsidR="004E2DC2" w:rsidRPr="00C51EE9">
        <w:rPr>
          <w:rFonts w:ascii="Times New Roman" w:hAnsi="Times New Roman"/>
        </w:rPr>
        <w:t xml:space="preserve">uropean </w:t>
      </w:r>
      <w:r w:rsidRPr="00C51EE9">
        <w:rPr>
          <w:rFonts w:ascii="Times New Roman" w:hAnsi="Times New Roman"/>
        </w:rPr>
        <w:t>I</w:t>
      </w:r>
      <w:r w:rsidR="004E2DC2" w:rsidRPr="00C51EE9">
        <w:rPr>
          <w:rFonts w:ascii="Times New Roman" w:hAnsi="Times New Roman"/>
        </w:rPr>
        <w:t xml:space="preserve">nvestment </w:t>
      </w:r>
      <w:r w:rsidRPr="00C51EE9">
        <w:rPr>
          <w:rFonts w:ascii="Times New Roman" w:hAnsi="Times New Roman"/>
        </w:rPr>
        <w:t>B</w:t>
      </w:r>
      <w:r w:rsidR="004E2DC2" w:rsidRPr="00C51EE9">
        <w:rPr>
          <w:rFonts w:ascii="Times New Roman" w:hAnsi="Times New Roman"/>
        </w:rPr>
        <w:t>ank (EIB)</w:t>
      </w:r>
      <w:r w:rsidRPr="00C51EE9">
        <w:rPr>
          <w:rFonts w:ascii="Times New Roman" w:hAnsi="Times New Roman"/>
        </w:rPr>
        <w:t xml:space="preserve"> Group has established a one-stop shop </w:t>
      </w:r>
      <w:r w:rsidR="00233FB2" w:rsidRPr="00C51EE9">
        <w:rPr>
          <w:rFonts w:ascii="Times New Roman" w:hAnsi="Times New Roman"/>
        </w:rPr>
        <w:t>to facilitate access to debt and equity financing for the defence industry – particularly for projects supported by the Commission, including under InvestEU</w:t>
      </w:r>
      <w:r w:rsidR="002F6E39" w:rsidRPr="00C51EE9">
        <w:rPr>
          <w:rStyle w:val="FootnoteReference"/>
          <w:rFonts w:ascii="Times New Roman" w:hAnsi="Times New Roman"/>
        </w:rPr>
        <w:footnoteReference w:id="9"/>
      </w:r>
      <w:r w:rsidR="00291A04" w:rsidRPr="00C51EE9">
        <w:rPr>
          <w:rFonts w:ascii="Times New Roman" w:hAnsi="Times New Roman"/>
        </w:rPr>
        <w:t>.</w:t>
      </w:r>
      <w:r w:rsidR="00233FB2" w:rsidRPr="00C51EE9">
        <w:rPr>
          <w:rFonts w:ascii="Times New Roman" w:hAnsi="Times New Roman"/>
        </w:rPr>
        <w:t xml:space="preserve"> In addition, the EUDIS Matchmaking platform, launched by the Commission in 2025, connects SMEs and small mid-caps seeking financing with European investors.   </w:t>
      </w:r>
    </w:p>
    <w:p w14:paraId="772ED8B0" w14:textId="481580FB" w:rsidR="009242FB" w:rsidRPr="00C51EE9" w:rsidRDefault="009255BA" w:rsidP="0030386C">
      <w:pPr>
        <w:widowControl w:val="0"/>
        <w:tabs>
          <w:tab w:val="left" w:pos="2442"/>
        </w:tabs>
        <w:spacing w:line="259" w:lineRule="auto"/>
        <w:rPr>
          <w:rFonts w:ascii="Times New Roman" w:hAnsi="Times New Roman"/>
        </w:rPr>
      </w:pPr>
      <w:r w:rsidRPr="00C51EE9">
        <w:rPr>
          <w:rFonts w:ascii="Times New Roman" w:hAnsi="Times New Roman"/>
        </w:rPr>
        <w:t>On paragraphs 73 and 74, the Commission</w:t>
      </w:r>
      <w:r w:rsidR="0C0BDA38" w:rsidRPr="00C51EE9">
        <w:rPr>
          <w:rFonts w:ascii="Times New Roman" w:hAnsi="Times New Roman"/>
        </w:rPr>
        <w:t xml:space="preserve"> on 25 March 2026 </w:t>
      </w:r>
      <w:r w:rsidR="5B60038B" w:rsidRPr="00C51EE9">
        <w:rPr>
          <w:rFonts w:ascii="Times New Roman" w:hAnsi="Times New Roman"/>
        </w:rPr>
        <w:t xml:space="preserve"> has</w:t>
      </w:r>
      <w:r w:rsidR="3B3DE895" w:rsidRPr="32F0747B">
        <w:rPr>
          <w:rFonts w:ascii="Times New Roman" w:hAnsi="Times New Roman"/>
        </w:rPr>
        <w:t xml:space="preserve">adopted ‘AGILE’ </w:t>
      </w:r>
      <w:r w:rsidR="0029363B" w:rsidRPr="00C51EE9">
        <w:rPr>
          <w:rFonts w:ascii="Times New Roman" w:hAnsi="Times New Roman"/>
        </w:rPr>
        <w:t xml:space="preserve"> </w:t>
      </w:r>
      <w:r w:rsidR="0A22E32F" w:rsidRPr="00C51EE9">
        <w:rPr>
          <w:rFonts w:ascii="Times New Roman" w:hAnsi="Times New Roman"/>
        </w:rPr>
        <w:t xml:space="preserve"> </w:t>
      </w:r>
      <w:r w:rsidR="00472E4D" w:rsidRPr="00C51EE9">
        <w:rPr>
          <w:rFonts w:ascii="Times New Roman" w:hAnsi="Times New Roman"/>
        </w:rPr>
        <w:t>the</w:t>
      </w:r>
      <w:r w:rsidR="0029363B" w:rsidRPr="00C51EE9">
        <w:rPr>
          <w:rFonts w:ascii="Times New Roman" w:hAnsi="Times New Roman"/>
        </w:rPr>
        <w:t xml:space="preserve"> new instrument  to support rapid defence innovation. </w:t>
      </w:r>
      <w:r w:rsidR="00233FB2" w:rsidRPr="00C51EE9">
        <w:rPr>
          <w:rFonts w:ascii="Times New Roman" w:hAnsi="Times New Roman"/>
        </w:rPr>
        <w:t>The objective is to enable the deployment of cost-effective, innovative defence products and technologies for the needs of Member States’ armed forces. Moreover, through the BraveTechEU</w:t>
      </w:r>
      <w:r w:rsidR="002F6E39" w:rsidRPr="00C51EE9">
        <w:rPr>
          <w:rStyle w:val="FootnoteReference"/>
          <w:rFonts w:ascii="Times New Roman" w:hAnsi="Times New Roman"/>
        </w:rPr>
        <w:footnoteReference w:id="10"/>
      </w:r>
      <w:r w:rsidR="00233FB2" w:rsidRPr="00C51EE9">
        <w:rPr>
          <w:rFonts w:ascii="Times New Roman" w:hAnsi="Times New Roman"/>
        </w:rPr>
        <w:t xml:space="preserve"> initiative, the Commission will work with the European Defence Agency (EDA) and Ukraine to accelerate the development of counter-drone technologies, ensuring solutions are tailored to operational needs and validated through testing and evaluation campaigns. Furthermore, the Commission will also provide targeted assistance to strengthen Ukrainian SMEs’ competitiveness, innovation, and access to European markets through the Ukraine Support Instrument </w:t>
      </w:r>
      <w:r w:rsidR="00647D69" w:rsidRPr="00C51EE9">
        <w:rPr>
          <w:rFonts w:ascii="Times New Roman" w:hAnsi="Times New Roman"/>
        </w:rPr>
        <w:t xml:space="preserve">(USI) </w:t>
      </w:r>
      <w:r w:rsidR="00233FB2" w:rsidRPr="00C51EE9">
        <w:rPr>
          <w:rFonts w:ascii="Times New Roman" w:hAnsi="Times New Roman"/>
        </w:rPr>
        <w:t>of the EDIP.</w:t>
      </w:r>
      <w:r w:rsidR="005D3217" w:rsidRPr="00C51EE9">
        <w:rPr>
          <w:rFonts w:ascii="Times New Roman" w:hAnsi="Times New Roman"/>
        </w:rPr>
        <w:t xml:space="preserve"> </w:t>
      </w:r>
      <w:r w:rsidR="00266B23" w:rsidRPr="00C51EE9">
        <w:rPr>
          <w:rFonts w:ascii="Times New Roman" w:hAnsi="Times New Roman"/>
        </w:rPr>
        <w:t>Also,</w:t>
      </w:r>
      <w:r w:rsidR="00647D69" w:rsidRPr="00C51EE9">
        <w:rPr>
          <w:rFonts w:ascii="Times New Roman" w:hAnsi="Times New Roman"/>
        </w:rPr>
        <w:t xml:space="preserve"> t</w:t>
      </w:r>
      <w:r w:rsidR="005D3217" w:rsidRPr="00C51EE9">
        <w:rPr>
          <w:rFonts w:ascii="Times New Roman" w:hAnsi="Times New Roman"/>
        </w:rPr>
        <w:t xml:space="preserve">he EUDIS </w:t>
      </w:r>
      <w:r w:rsidR="008C08F0" w:rsidRPr="00C51EE9">
        <w:rPr>
          <w:rFonts w:ascii="Times New Roman" w:hAnsi="Times New Roman"/>
        </w:rPr>
        <w:t xml:space="preserve">is interlinked with the EDA’s Hub for </w:t>
      </w:r>
      <w:r w:rsidR="008C08F0" w:rsidRPr="00C51EE9">
        <w:rPr>
          <w:rFonts w:ascii="Times New Roman" w:hAnsi="Times New Roman"/>
        </w:rPr>
        <w:lastRenderedPageBreak/>
        <w:t>European Defence Innovation (HEDI)</w:t>
      </w:r>
      <w:r w:rsidR="0019462E" w:rsidRPr="00C51EE9">
        <w:rPr>
          <w:rStyle w:val="FootnoteReference"/>
          <w:rFonts w:ascii="Times New Roman" w:hAnsi="Times New Roman"/>
        </w:rPr>
        <w:footnoteReference w:id="11"/>
      </w:r>
      <w:r w:rsidR="008C08F0" w:rsidRPr="00C51EE9">
        <w:rPr>
          <w:rFonts w:ascii="Times New Roman" w:hAnsi="Times New Roman"/>
        </w:rPr>
        <w:t>, which coordinates Member States’ efforts to accelerate the adoption of new technologies by identifying solutions to pressing military challenges</w:t>
      </w:r>
      <w:r w:rsidR="00647D69" w:rsidRPr="00C51EE9">
        <w:rPr>
          <w:rFonts w:ascii="Times New Roman" w:hAnsi="Times New Roman"/>
        </w:rPr>
        <w:t xml:space="preserve"> – in 2025 HEDI </w:t>
      </w:r>
      <w:r w:rsidR="008C08F0" w:rsidRPr="00C51EE9">
        <w:rPr>
          <w:rFonts w:ascii="Times New Roman" w:hAnsi="Times New Roman"/>
        </w:rPr>
        <w:t xml:space="preserve">conducted its first Operational Experimentation campaign and launched an initiative </w:t>
      </w:r>
      <w:r w:rsidR="00647D69" w:rsidRPr="00C51EE9">
        <w:rPr>
          <w:rFonts w:ascii="Times New Roman" w:hAnsi="Times New Roman"/>
        </w:rPr>
        <w:t>on</w:t>
      </w:r>
      <w:r w:rsidR="008C08F0" w:rsidRPr="00C51EE9">
        <w:rPr>
          <w:rFonts w:ascii="Times New Roman" w:hAnsi="Times New Roman"/>
        </w:rPr>
        <w:t xml:space="preserve"> Unmanned Aerial Systems (UAS).</w:t>
      </w:r>
      <w:r w:rsidR="00B75D49" w:rsidRPr="00C51EE9">
        <w:rPr>
          <w:rFonts w:ascii="Times New Roman" w:hAnsi="Times New Roman"/>
        </w:rPr>
        <w:t xml:space="preserve"> </w:t>
      </w:r>
      <w:r w:rsidR="009B5EE9" w:rsidRPr="00C51EE9">
        <w:rPr>
          <w:rFonts w:ascii="Times New Roman" w:hAnsi="Times New Roman"/>
        </w:rPr>
        <w:t xml:space="preserve">Under Horizon Europe, the EU has invested and will continue to invest in research and development of drone technologies and counter-drone solutions to protect public spaces, border management and critical infrastructures. These projects are civilian in purpose, but many results have a dual-use potential. </w:t>
      </w:r>
      <w:r w:rsidR="00B75D49" w:rsidRPr="00C51EE9">
        <w:rPr>
          <w:rFonts w:ascii="Times New Roman" w:hAnsi="Times New Roman"/>
        </w:rPr>
        <w:t>Furthermore, the European Innovation Council (EIC) has built a strong portfolio in drone technologies, investing around EUR 1</w:t>
      </w:r>
      <w:r w:rsidR="009B5EE9" w:rsidRPr="00C51EE9">
        <w:rPr>
          <w:rFonts w:ascii="Times New Roman" w:hAnsi="Times New Roman"/>
        </w:rPr>
        <w:t>2</w:t>
      </w:r>
      <w:r w:rsidR="00B75D49" w:rsidRPr="00C51EE9">
        <w:rPr>
          <w:rFonts w:ascii="Times New Roman" w:hAnsi="Times New Roman"/>
        </w:rPr>
        <w:t xml:space="preserve">0 million in </w:t>
      </w:r>
      <w:r w:rsidR="009B5EE9" w:rsidRPr="00C51EE9">
        <w:rPr>
          <w:rFonts w:ascii="Times New Roman" w:hAnsi="Times New Roman"/>
        </w:rPr>
        <w:t>18</w:t>
      </w:r>
      <w:r w:rsidR="00B75D49" w:rsidRPr="00C51EE9">
        <w:rPr>
          <w:rFonts w:ascii="Times New Roman" w:hAnsi="Times New Roman"/>
        </w:rPr>
        <w:t xml:space="preserve"> companies. </w:t>
      </w:r>
      <w:r w:rsidR="009B5EE9" w:rsidRPr="00C51EE9">
        <w:rPr>
          <w:rFonts w:ascii="Times New Roman" w:hAnsi="Times New Roman"/>
        </w:rPr>
        <w:t>Following</w:t>
      </w:r>
      <w:r w:rsidR="00B75D49" w:rsidRPr="00C51EE9">
        <w:rPr>
          <w:rFonts w:ascii="Times New Roman" w:hAnsi="Times New Roman"/>
        </w:rPr>
        <w:t xml:space="preserve"> the adoption of </w:t>
      </w:r>
      <w:r w:rsidR="00B75D49" w:rsidRPr="32F0747B">
        <w:rPr>
          <w:rFonts w:ascii="Times New Roman" w:hAnsi="Times New Roman"/>
        </w:rPr>
        <w:t>the Regulation incentivising defence-related investments in the EU budget (so called Mini-Omnibus)</w:t>
      </w:r>
      <w:r w:rsidR="00B75D49" w:rsidRPr="32F0747B">
        <w:rPr>
          <w:rStyle w:val="FootnoteReference"/>
          <w:rFonts w:ascii="Times New Roman" w:hAnsi="Times New Roman"/>
        </w:rPr>
        <w:footnoteReference w:id="12"/>
      </w:r>
      <w:r w:rsidR="00B75D49" w:rsidRPr="32F0747B">
        <w:rPr>
          <w:rFonts w:ascii="Times New Roman" w:hAnsi="Times New Roman"/>
        </w:rPr>
        <w:t xml:space="preserve"> </w:t>
      </w:r>
      <w:r w:rsidR="00B75D49" w:rsidRPr="00C51EE9">
        <w:rPr>
          <w:rFonts w:ascii="Times New Roman" w:hAnsi="Times New Roman"/>
        </w:rPr>
        <w:t xml:space="preserve">, </w:t>
      </w:r>
      <w:r w:rsidR="009B5EE9" w:rsidRPr="00C51EE9">
        <w:rPr>
          <w:rFonts w:ascii="Times New Roman" w:hAnsi="Times New Roman"/>
        </w:rPr>
        <w:t>the EIC will be able to support companies developing dual-use technologies through its Accelerator scheme, including those in the area of drone and counter-drone technologies with further scale up support available under EIC STEP Scale Up Scheme (for which defence companies will also be eligible)</w:t>
      </w:r>
      <w:r w:rsidR="00B75D49" w:rsidRPr="00C51EE9">
        <w:rPr>
          <w:rFonts w:ascii="Times New Roman" w:hAnsi="Times New Roman"/>
        </w:rPr>
        <w:t>.</w:t>
      </w:r>
    </w:p>
    <w:p w14:paraId="10072742" w14:textId="0AE05F08" w:rsidR="00D92946" w:rsidRPr="00C51EE9" w:rsidRDefault="005D3217" w:rsidP="007B5923">
      <w:pPr>
        <w:rPr>
          <w:rFonts w:ascii="Times New Roman" w:hAnsi="Times New Roman"/>
          <w:szCs w:val="24"/>
        </w:rPr>
      </w:pPr>
      <w:r w:rsidRPr="00C51EE9">
        <w:rPr>
          <w:rFonts w:ascii="Times New Roman" w:hAnsi="Times New Roman"/>
        </w:rPr>
        <w:t>Concerning</w:t>
      </w:r>
      <w:r w:rsidR="00F7682A" w:rsidRPr="00C51EE9">
        <w:rPr>
          <w:rFonts w:ascii="Times New Roman" w:hAnsi="Times New Roman"/>
        </w:rPr>
        <w:t xml:space="preserve"> paragraph</w:t>
      </w:r>
      <w:r w:rsidR="009F00B3" w:rsidRPr="00C51EE9">
        <w:rPr>
          <w:rFonts w:ascii="Times New Roman" w:hAnsi="Times New Roman"/>
        </w:rPr>
        <w:t>s</w:t>
      </w:r>
      <w:r w:rsidR="00F7682A" w:rsidRPr="00C51EE9">
        <w:rPr>
          <w:rFonts w:ascii="Times New Roman" w:hAnsi="Times New Roman"/>
        </w:rPr>
        <w:t xml:space="preserve"> 78 and 79, </w:t>
      </w:r>
      <w:r w:rsidRPr="00C51EE9">
        <w:rPr>
          <w:rFonts w:ascii="Times New Roman" w:hAnsi="Times New Roman"/>
        </w:rPr>
        <w:t>the Commission has taken concrete steps to accelerate the scaling of SME</w:t>
      </w:r>
      <w:r w:rsidR="00647D69" w:rsidRPr="00C51EE9">
        <w:rPr>
          <w:rFonts w:ascii="Times New Roman" w:hAnsi="Times New Roman"/>
        </w:rPr>
        <w:t>s</w:t>
      </w:r>
      <w:r w:rsidRPr="00C51EE9">
        <w:rPr>
          <w:rFonts w:ascii="Times New Roman" w:hAnsi="Times New Roman"/>
        </w:rPr>
        <w:t xml:space="preserve"> and deepen industrial collaboration. Through the combined leverage of the EUDIS, the EDF, and the EDIP, the Commission is deploying targeted financial and regulatory instruments</w:t>
      </w:r>
      <w:r w:rsidR="00647D69" w:rsidRPr="00C51EE9">
        <w:rPr>
          <w:rFonts w:ascii="Times New Roman" w:hAnsi="Times New Roman"/>
        </w:rPr>
        <w:t>.</w:t>
      </w:r>
      <w:r w:rsidR="00647D69" w:rsidRPr="00C51EE9">
        <w:rPr>
          <w:rFonts w:ascii="Times New Roman" w:hAnsi="Times New Roman"/>
          <w:szCs w:val="24"/>
        </w:rPr>
        <w:t xml:space="preserve"> </w:t>
      </w:r>
      <w:r w:rsidR="00D92946" w:rsidRPr="00C51EE9">
        <w:rPr>
          <w:rFonts w:ascii="Times New Roman" w:hAnsi="Times New Roman"/>
          <w:szCs w:val="24"/>
        </w:rPr>
        <w:t>T</w:t>
      </w:r>
      <w:r w:rsidR="00C27599" w:rsidRPr="00C51EE9">
        <w:rPr>
          <w:rFonts w:ascii="Times New Roman" w:hAnsi="Times New Roman"/>
          <w:szCs w:val="24"/>
        </w:rPr>
        <w:t xml:space="preserve">he Commission has established a multi-layered funding architecture to ensure that drone and counter-drone SMEs can scale effectively within the Union. Under the EUDIS, </w:t>
      </w:r>
      <w:r w:rsidR="00F7682A" w:rsidRPr="00C51EE9">
        <w:rPr>
          <w:rFonts w:ascii="Times New Roman" w:hAnsi="Times New Roman"/>
          <w:szCs w:val="24"/>
        </w:rPr>
        <w:t>the Commission has</w:t>
      </w:r>
      <w:r w:rsidR="00C27599" w:rsidRPr="00C51EE9">
        <w:rPr>
          <w:rFonts w:ascii="Times New Roman" w:hAnsi="Times New Roman"/>
          <w:szCs w:val="24"/>
        </w:rPr>
        <w:t xml:space="preserve"> introduced specific</w:t>
      </w:r>
      <w:r w:rsidR="00F7682A" w:rsidRPr="00C51EE9">
        <w:rPr>
          <w:rFonts w:ascii="Times New Roman" w:hAnsi="Times New Roman"/>
          <w:szCs w:val="24"/>
        </w:rPr>
        <w:t xml:space="preserve"> </w:t>
      </w:r>
      <w:r w:rsidR="00C27599" w:rsidRPr="00C51EE9">
        <w:rPr>
          <w:rFonts w:ascii="Times New Roman" w:hAnsi="Times New Roman"/>
          <w:szCs w:val="24"/>
        </w:rPr>
        <w:t>SME calls for research and development</w:t>
      </w:r>
      <w:r w:rsidR="00F7682A" w:rsidRPr="00C51EE9">
        <w:rPr>
          <w:rFonts w:ascii="Times New Roman" w:hAnsi="Times New Roman"/>
          <w:szCs w:val="24"/>
        </w:rPr>
        <w:t xml:space="preserve">, allowing </w:t>
      </w:r>
      <w:r w:rsidR="00C27599" w:rsidRPr="00C51EE9">
        <w:rPr>
          <w:rFonts w:ascii="Times New Roman" w:hAnsi="Times New Roman"/>
          <w:szCs w:val="24"/>
        </w:rPr>
        <w:t>consortia composed of SMEs to drive innovation in areas like autonomous flight or sensor miniaturization without competing against established industrial Primes. To address the critical need for private investment, EUDIS includes the Defence Equity Facility</w:t>
      </w:r>
      <w:r w:rsidR="0024344C" w:rsidRPr="00C51EE9">
        <w:rPr>
          <w:rStyle w:val="FootnoteReference"/>
          <w:rFonts w:ascii="Times New Roman" w:hAnsi="Times New Roman"/>
          <w:szCs w:val="24"/>
        </w:rPr>
        <w:footnoteReference w:id="13"/>
      </w:r>
      <w:r w:rsidR="00F7682A" w:rsidRPr="00C51EE9">
        <w:rPr>
          <w:rFonts w:ascii="Times New Roman" w:hAnsi="Times New Roman"/>
          <w:szCs w:val="24"/>
        </w:rPr>
        <w:t xml:space="preserve">, that </w:t>
      </w:r>
      <w:r w:rsidR="00C27599" w:rsidRPr="00C51EE9">
        <w:rPr>
          <w:rFonts w:ascii="Times New Roman" w:hAnsi="Times New Roman"/>
          <w:szCs w:val="24"/>
        </w:rPr>
        <w:t>injects equity into venture capital funds that specifically target innovative defence start-ups. This ensures that drone scale-ups have a reliable pathway to market maturity and the capital required to build out industrial capacity. These efforts are further bolstered by the BraveTech EU initiative and the</w:t>
      </w:r>
      <w:r w:rsidR="00D92946" w:rsidRPr="00C51EE9">
        <w:rPr>
          <w:rFonts w:ascii="Times New Roman" w:hAnsi="Times New Roman"/>
          <w:szCs w:val="24"/>
        </w:rPr>
        <w:t xml:space="preserve"> </w:t>
      </w:r>
      <w:r w:rsidR="00F7682A" w:rsidRPr="00C51EE9">
        <w:rPr>
          <w:rFonts w:ascii="Times New Roman" w:hAnsi="Times New Roman"/>
          <w:szCs w:val="24"/>
        </w:rPr>
        <w:t>EDIP</w:t>
      </w:r>
      <w:r w:rsidR="00D92946" w:rsidRPr="00C51EE9">
        <w:rPr>
          <w:rFonts w:ascii="Times New Roman" w:hAnsi="Times New Roman"/>
          <w:szCs w:val="24"/>
        </w:rPr>
        <w:t>’s</w:t>
      </w:r>
      <w:r w:rsidR="00F7682A" w:rsidRPr="00C51EE9">
        <w:rPr>
          <w:rFonts w:ascii="Times New Roman" w:hAnsi="Times New Roman"/>
          <w:szCs w:val="24"/>
        </w:rPr>
        <w:t xml:space="preserve"> Fund to Accelerate defence Supply chains Transformation (FAST)</w:t>
      </w:r>
      <w:r w:rsidR="00421B66" w:rsidRPr="00C51EE9">
        <w:rPr>
          <w:rStyle w:val="FootnoteReference"/>
          <w:rFonts w:ascii="Times New Roman" w:hAnsi="Times New Roman"/>
          <w:szCs w:val="24"/>
        </w:rPr>
        <w:footnoteReference w:id="14"/>
      </w:r>
      <w:r w:rsidR="00C27599" w:rsidRPr="00C51EE9">
        <w:rPr>
          <w:rFonts w:ascii="Times New Roman" w:hAnsi="Times New Roman"/>
          <w:szCs w:val="24"/>
        </w:rPr>
        <w:t xml:space="preserve">, which provide support necessary for SMEs </w:t>
      </w:r>
      <w:r w:rsidR="00D92946" w:rsidRPr="00C51EE9">
        <w:rPr>
          <w:rFonts w:ascii="Times New Roman" w:hAnsi="Times New Roman"/>
          <w:szCs w:val="24"/>
        </w:rPr>
        <w:t xml:space="preserve">and small mid-caps </w:t>
      </w:r>
      <w:r w:rsidR="00C27599" w:rsidRPr="00C51EE9">
        <w:rPr>
          <w:rFonts w:ascii="Times New Roman" w:hAnsi="Times New Roman"/>
          <w:szCs w:val="24"/>
        </w:rPr>
        <w:t>to move from prototype to mass production.</w:t>
      </w:r>
      <w:r w:rsidR="00B75D49" w:rsidRPr="00C51EE9">
        <w:rPr>
          <w:rFonts w:ascii="Times New Roman" w:hAnsi="Times New Roman"/>
          <w:szCs w:val="24"/>
        </w:rPr>
        <w:t xml:space="preserve"> </w:t>
      </w:r>
      <w:r w:rsidR="00F65E2E" w:rsidRPr="00C51EE9">
        <w:rPr>
          <w:rFonts w:ascii="Times New Roman" w:hAnsi="Times New Roman"/>
          <w:szCs w:val="24"/>
        </w:rPr>
        <w:t>Also,</w:t>
      </w:r>
      <w:r w:rsidR="00010AA1" w:rsidRPr="00C51EE9">
        <w:rPr>
          <w:rFonts w:ascii="Times New Roman" w:hAnsi="Times New Roman"/>
          <w:szCs w:val="24"/>
        </w:rPr>
        <w:t xml:space="preserve"> th</w:t>
      </w:r>
      <w:r w:rsidR="00B75D49" w:rsidRPr="00C51EE9">
        <w:rPr>
          <w:rFonts w:ascii="Times New Roman" w:hAnsi="Times New Roman"/>
          <w:szCs w:val="24"/>
        </w:rPr>
        <w:t>e EIC has demonstrated strong market traction through its investment model, achieving a leverage effect of approximately 1 to 3 through co-investments with a broad network of European investors. This positions the EIC as a key Union instrument for scaling up deep-tech SMEs and translating critical defence and dual-use technologies into industrial capacity. Through blended finance and direct equity, the EIC can support successive growth phases, from validation and testing to production scale-up and create the conditions for closer industrial cooperation between innovative SMEs and established European defence actors. Ukrainian entities are eligible to participate in the relevant EIC defence calls, thereby supporting deeper industrial cooperation.</w:t>
      </w:r>
    </w:p>
    <w:p w14:paraId="1BE3AA24" w14:textId="7C01EBA1" w:rsidR="00D92946" w:rsidRPr="00C51EE9" w:rsidRDefault="00C27599" w:rsidP="007B5923">
      <w:pPr>
        <w:widowControl w:val="0"/>
        <w:tabs>
          <w:tab w:val="left" w:pos="2442"/>
        </w:tabs>
        <w:spacing w:line="259" w:lineRule="auto"/>
        <w:rPr>
          <w:rFonts w:ascii="Times New Roman" w:hAnsi="Times New Roman"/>
          <w:szCs w:val="24"/>
        </w:rPr>
      </w:pPr>
      <w:r w:rsidRPr="00C51EE9">
        <w:rPr>
          <w:rFonts w:ascii="Times New Roman" w:hAnsi="Times New Roman"/>
          <w:szCs w:val="24"/>
        </w:rPr>
        <w:t>To foster deeper cooperation between major European defence primes and agile drone innovators, the EDF utili</w:t>
      </w:r>
      <w:r w:rsidR="000E48E8">
        <w:rPr>
          <w:rFonts w:ascii="Times New Roman" w:hAnsi="Times New Roman"/>
          <w:szCs w:val="24"/>
        </w:rPr>
        <w:t>s</w:t>
      </w:r>
      <w:r w:rsidRPr="00C51EE9">
        <w:rPr>
          <w:rFonts w:ascii="Times New Roman" w:hAnsi="Times New Roman"/>
          <w:szCs w:val="24"/>
        </w:rPr>
        <w:t xml:space="preserve">es </w:t>
      </w:r>
      <w:r w:rsidR="0074003B" w:rsidRPr="00C51EE9">
        <w:rPr>
          <w:rFonts w:ascii="Times New Roman" w:hAnsi="Times New Roman"/>
          <w:szCs w:val="24"/>
        </w:rPr>
        <w:t>an incentive</w:t>
      </w:r>
      <w:r w:rsidRPr="00C51EE9">
        <w:rPr>
          <w:rFonts w:ascii="Times New Roman" w:hAnsi="Times New Roman"/>
          <w:szCs w:val="24"/>
        </w:rPr>
        <w:t xml:space="preserve"> system</w:t>
      </w:r>
      <w:r w:rsidR="0074003B" w:rsidRPr="00C51EE9">
        <w:rPr>
          <w:rFonts w:ascii="Times New Roman" w:hAnsi="Times New Roman"/>
          <w:szCs w:val="24"/>
        </w:rPr>
        <w:t xml:space="preserve"> (including a bonus to the funding rate and specific award criteria)</w:t>
      </w:r>
      <w:r w:rsidRPr="00C51EE9">
        <w:rPr>
          <w:rFonts w:ascii="Times New Roman" w:hAnsi="Times New Roman"/>
          <w:szCs w:val="24"/>
        </w:rPr>
        <w:t xml:space="preserve"> that rewards </w:t>
      </w:r>
      <w:r w:rsidR="00647D69" w:rsidRPr="00C51EE9">
        <w:rPr>
          <w:rFonts w:ascii="Times New Roman" w:hAnsi="Times New Roman"/>
          <w:szCs w:val="24"/>
        </w:rPr>
        <w:t xml:space="preserve">consortia that include </w:t>
      </w:r>
      <w:r w:rsidRPr="00C51EE9">
        <w:rPr>
          <w:rFonts w:ascii="Times New Roman" w:hAnsi="Times New Roman"/>
          <w:szCs w:val="24"/>
        </w:rPr>
        <w:t>smaller playe</w:t>
      </w:r>
      <w:r w:rsidR="00647D69" w:rsidRPr="00C51EE9">
        <w:rPr>
          <w:rFonts w:ascii="Times New Roman" w:hAnsi="Times New Roman"/>
          <w:szCs w:val="24"/>
        </w:rPr>
        <w:t>rs</w:t>
      </w:r>
      <w:r w:rsidRPr="00C51EE9">
        <w:rPr>
          <w:rFonts w:ascii="Times New Roman" w:hAnsi="Times New Roman"/>
          <w:szCs w:val="24"/>
        </w:rPr>
        <w:t xml:space="preserve">. These </w:t>
      </w:r>
      <w:r w:rsidRPr="00C51EE9">
        <w:rPr>
          <w:rFonts w:ascii="Times New Roman" w:hAnsi="Times New Roman"/>
          <w:szCs w:val="24"/>
        </w:rPr>
        <w:lastRenderedPageBreak/>
        <w:t xml:space="preserve">incentives make it advantageous for </w:t>
      </w:r>
      <w:r w:rsidR="00647D69" w:rsidRPr="00C51EE9">
        <w:rPr>
          <w:rFonts w:ascii="Times New Roman" w:hAnsi="Times New Roman"/>
          <w:szCs w:val="24"/>
        </w:rPr>
        <w:t>p</w:t>
      </w:r>
      <w:r w:rsidRPr="00C51EE9">
        <w:rPr>
          <w:rFonts w:ascii="Times New Roman" w:hAnsi="Times New Roman"/>
          <w:szCs w:val="24"/>
        </w:rPr>
        <w:t xml:space="preserve">rimes to </w:t>
      </w:r>
      <w:r w:rsidR="00647D69" w:rsidRPr="00C51EE9">
        <w:rPr>
          <w:rFonts w:ascii="Times New Roman" w:hAnsi="Times New Roman"/>
          <w:szCs w:val="24"/>
        </w:rPr>
        <w:t xml:space="preserve">include </w:t>
      </w:r>
      <w:r w:rsidRPr="00C51EE9">
        <w:rPr>
          <w:rFonts w:ascii="Times New Roman" w:hAnsi="Times New Roman"/>
          <w:szCs w:val="24"/>
        </w:rPr>
        <w:t xml:space="preserve">SME partners for complex drone and counter-drone projects. </w:t>
      </w:r>
    </w:p>
    <w:p w14:paraId="7310F374" w14:textId="70B98682" w:rsidR="009242FB" w:rsidRPr="00C51EE9" w:rsidRDefault="00E954FA" w:rsidP="007B5923">
      <w:pPr>
        <w:widowControl w:val="0"/>
        <w:tabs>
          <w:tab w:val="left" w:pos="2442"/>
        </w:tabs>
        <w:spacing w:line="259" w:lineRule="auto"/>
        <w:rPr>
          <w:rFonts w:ascii="Times New Roman" w:hAnsi="Times New Roman"/>
          <w:szCs w:val="24"/>
        </w:rPr>
      </w:pPr>
      <w:r w:rsidRPr="00C51EE9">
        <w:rPr>
          <w:rFonts w:ascii="Times New Roman" w:hAnsi="Times New Roman"/>
          <w:szCs w:val="24"/>
        </w:rPr>
        <w:t>Finally, r</w:t>
      </w:r>
      <w:r w:rsidR="00C27599" w:rsidRPr="00C51EE9">
        <w:rPr>
          <w:rFonts w:ascii="Times New Roman" w:hAnsi="Times New Roman"/>
          <w:szCs w:val="24"/>
        </w:rPr>
        <w:t>ecogni</w:t>
      </w:r>
      <w:r w:rsidR="000E48E8">
        <w:rPr>
          <w:rFonts w:ascii="Times New Roman" w:hAnsi="Times New Roman"/>
          <w:szCs w:val="24"/>
        </w:rPr>
        <w:t>s</w:t>
      </w:r>
      <w:r w:rsidR="00C27599" w:rsidRPr="00C51EE9">
        <w:rPr>
          <w:rFonts w:ascii="Times New Roman" w:hAnsi="Times New Roman"/>
          <w:szCs w:val="24"/>
        </w:rPr>
        <w:t xml:space="preserve">ing the vital importance of real-world operational feedback, </w:t>
      </w:r>
      <w:r w:rsidR="00BC7719" w:rsidRPr="00C51EE9">
        <w:rPr>
          <w:rFonts w:ascii="Times New Roman" w:hAnsi="Times New Roman"/>
          <w:szCs w:val="24"/>
        </w:rPr>
        <w:t>the Commission</w:t>
      </w:r>
      <w:r w:rsidR="00C27599" w:rsidRPr="00C51EE9">
        <w:rPr>
          <w:rFonts w:ascii="Times New Roman" w:hAnsi="Times New Roman"/>
          <w:szCs w:val="24"/>
        </w:rPr>
        <w:t xml:space="preserve"> has integrated Ukraine into the EU’s defence industrial ecosystem. </w:t>
      </w:r>
      <w:r w:rsidR="000234F3" w:rsidRPr="00C51EE9">
        <w:rPr>
          <w:rFonts w:ascii="Times New Roman" w:hAnsi="Times New Roman"/>
          <w:szCs w:val="24"/>
        </w:rPr>
        <w:t xml:space="preserve">The BraveTechEU </w:t>
      </w:r>
      <w:r w:rsidR="00C27599" w:rsidRPr="00C51EE9">
        <w:rPr>
          <w:rFonts w:ascii="Times New Roman" w:hAnsi="Times New Roman"/>
          <w:szCs w:val="24"/>
        </w:rPr>
        <w:t>connect</w:t>
      </w:r>
      <w:r w:rsidR="000234F3" w:rsidRPr="00C51EE9">
        <w:rPr>
          <w:rFonts w:ascii="Times New Roman" w:hAnsi="Times New Roman"/>
          <w:szCs w:val="24"/>
        </w:rPr>
        <w:t>s</w:t>
      </w:r>
      <w:r w:rsidR="00C27599" w:rsidRPr="00C51EE9">
        <w:rPr>
          <w:rFonts w:ascii="Times New Roman" w:hAnsi="Times New Roman"/>
          <w:szCs w:val="24"/>
        </w:rPr>
        <w:t xml:space="preserve"> the EU’s industrial muscle with Ukraine’s BRAVE1</w:t>
      </w:r>
      <w:r w:rsidR="0024344C" w:rsidRPr="00C51EE9">
        <w:rPr>
          <w:rStyle w:val="FootnoteReference"/>
          <w:rFonts w:ascii="Times New Roman" w:hAnsi="Times New Roman"/>
          <w:szCs w:val="24"/>
        </w:rPr>
        <w:footnoteReference w:id="15"/>
      </w:r>
      <w:r w:rsidR="00C27599" w:rsidRPr="00C51EE9">
        <w:rPr>
          <w:rFonts w:ascii="Times New Roman" w:hAnsi="Times New Roman"/>
          <w:szCs w:val="24"/>
        </w:rPr>
        <w:t xml:space="preserve"> platform, facilitating the rapid iteration of drone technologies based on current battlefield requirements. This cooperation is physically anchored by the EU Defence Innovation Office (EUDIO) in Kyiv, which acts as a primary hub for matchmaking and joint ventures between EU </w:t>
      </w:r>
      <w:r w:rsidRPr="00C51EE9">
        <w:rPr>
          <w:rFonts w:ascii="Times New Roman" w:hAnsi="Times New Roman"/>
          <w:szCs w:val="24"/>
        </w:rPr>
        <w:t>p</w:t>
      </w:r>
      <w:r w:rsidR="00C27599" w:rsidRPr="00C51EE9">
        <w:rPr>
          <w:rFonts w:ascii="Times New Roman" w:hAnsi="Times New Roman"/>
          <w:szCs w:val="24"/>
        </w:rPr>
        <w:t>rimes and Ukrainian innovators</w:t>
      </w:r>
      <w:r w:rsidR="000234F3" w:rsidRPr="00C51EE9">
        <w:rPr>
          <w:rFonts w:ascii="Times New Roman" w:hAnsi="Times New Roman"/>
          <w:szCs w:val="24"/>
        </w:rPr>
        <w:t xml:space="preserve"> in defence and dual-use sectors</w:t>
      </w:r>
      <w:r w:rsidR="00C27599" w:rsidRPr="00C51EE9">
        <w:rPr>
          <w:rFonts w:ascii="Times New Roman" w:hAnsi="Times New Roman"/>
          <w:szCs w:val="24"/>
        </w:rPr>
        <w:t xml:space="preserve">. </w:t>
      </w:r>
      <w:r w:rsidRPr="00C51EE9">
        <w:rPr>
          <w:rFonts w:ascii="Times New Roman" w:hAnsi="Times New Roman"/>
          <w:szCs w:val="24"/>
        </w:rPr>
        <w:t>T</w:t>
      </w:r>
      <w:r w:rsidR="00C27599" w:rsidRPr="00C51EE9">
        <w:rPr>
          <w:rFonts w:ascii="Times New Roman" w:hAnsi="Times New Roman"/>
          <w:szCs w:val="24"/>
        </w:rPr>
        <w:t>he U</w:t>
      </w:r>
      <w:r w:rsidR="004E2DC2" w:rsidRPr="00C51EE9">
        <w:rPr>
          <w:rFonts w:ascii="Times New Roman" w:hAnsi="Times New Roman"/>
          <w:szCs w:val="24"/>
        </w:rPr>
        <w:t xml:space="preserve">kraine </w:t>
      </w:r>
      <w:r w:rsidR="00C27599" w:rsidRPr="00C51EE9">
        <w:rPr>
          <w:rFonts w:ascii="Times New Roman" w:hAnsi="Times New Roman"/>
          <w:szCs w:val="24"/>
        </w:rPr>
        <w:t>S</w:t>
      </w:r>
      <w:r w:rsidR="004E2DC2" w:rsidRPr="00C51EE9">
        <w:rPr>
          <w:rFonts w:ascii="Times New Roman" w:hAnsi="Times New Roman"/>
          <w:szCs w:val="24"/>
        </w:rPr>
        <w:t xml:space="preserve">upport </w:t>
      </w:r>
      <w:r w:rsidR="00C27599" w:rsidRPr="00C51EE9">
        <w:rPr>
          <w:rFonts w:ascii="Times New Roman" w:hAnsi="Times New Roman"/>
          <w:szCs w:val="24"/>
        </w:rPr>
        <w:t>I</w:t>
      </w:r>
      <w:r w:rsidR="004E2DC2" w:rsidRPr="00C51EE9">
        <w:rPr>
          <w:rFonts w:ascii="Times New Roman" w:hAnsi="Times New Roman"/>
          <w:szCs w:val="24"/>
        </w:rPr>
        <w:t xml:space="preserve">nstrument </w:t>
      </w:r>
      <w:r w:rsidR="00C27599" w:rsidRPr="00C51EE9">
        <w:rPr>
          <w:rFonts w:ascii="Times New Roman" w:hAnsi="Times New Roman"/>
          <w:szCs w:val="24"/>
        </w:rPr>
        <w:t>under EDIP</w:t>
      </w:r>
      <w:r w:rsidR="000234F3" w:rsidRPr="00C51EE9">
        <w:rPr>
          <w:rFonts w:ascii="Times New Roman" w:hAnsi="Times New Roman"/>
          <w:szCs w:val="24"/>
        </w:rPr>
        <w:t xml:space="preserve"> (BraveUSI)</w:t>
      </w:r>
      <w:r w:rsidR="00421B66" w:rsidRPr="00C51EE9">
        <w:rPr>
          <w:rStyle w:val="FootnoteReference"/>
          <w:rFonts w:ascii="Times New Roman" w:hAnsi="Times New Roman"/>
          <w:szCs w:val="24"/>
        </w:rPr>
        <w:footnoteReference w:id="16"/>
      </w:r>
      <w:r w:rsidRPr="00C51EE9">
        <w:rPr>
          <w:rFonts w:ascii="Times New Roman" w:hAnsi="Times New Roman"/>
          <w:szCs w:val="24"/>
        </w:rPr>
        <w:t xml:space="preserve"> </w:t>
      </w:r>
      <w:r w:rsidR="00C27599" w:rsidRPr="00C51EE9">
        <w:rPr>
          <w:rFonts w:ascii="Times New Roman" w:hAnsi="Times New Roman"/>
          <w:szCs w:val="24"/>
        </w:rPr>
        <w:t xml:space="preserve">provides a dedicated framework to procure from and co-produce with Ukrainian </w:t>
      </w:r>
      <w:r w:rsidR="000234F3" w:rsidRPr="00C51EE9">
        <w:rPr>
          <w:rFonts w:ascii="Times New Roman" w:hAnsi="Times New Roman"/>
          <w:szCs w:val="24"/>
        </w:rPr>
        <w:t>companies</w:t>
      </w:r>
      <w:r w:rsidR="00C27599" w:rsidRPr="00C51EE9">
        <w:rPr>
          <w:rFonts w:ascii="Times New Roman" w:hAnsi="Times New Roman"/>
          <w:szCs w:val="24"/>
        </w:rPr>
        <w:t xml:space="preserve">. </w:t>
      </w:r>
      <w:r w:rsidR="00BC7719" w:rsidRPr="00C51EE9">
        <w:rPr>
          <w:rFonts w:ascii="Times New Roman" w:hAnsi="Times New Roman"/>
          <w:szCs w:val="24"/>
        </w:rPr>
        <w:t>T</w:t>
      </w:r>
      <w:r w:rsidR="00C27599" w:rsidRPr="00C51EE9">
        <w:rPr>
          <w:rFonts w:ascii="Times New Roman" w:hAnsi="Times New Roman"/>
          <w:szCs w:val="24"/>
        </w:rPr>
        <w:t>he Mini-Omnibus has formally paved the way for Ukraine’s association with the EDF, allowing their industry to participate in EU-funded consortia and ensuring a unified technological front for European defence.</w:t>
      </w:r>
    </w:p>
    <w:p w14:paraId="05222CAB" w14:textId="2DE515CD" w:rsidR="008C05E4" w:rsidRPr="00C51EE9" w:rsidRDefault="00934540" w:rsidP="00470C26">
      <w:pPr>
        <w:widowControl w:val="0"/>
        <w:tabs>
          <w:tab w:val="left" w:pos="2442"/>
        </w:tabs>
        <w:spacing w:line="259" w:lineRule="auto"/>
        <w:rPr>
          <w:rFonts w:ascii="Times New Roman" w:hAnsi="Times New Roman"/>
        </w:rPr>
      </w:pPr>
      <w:r w:rsidRPr="32F0747B">
        <w:rPr>
          <w:rFonts w:ascii="Times New Roman" w:hAnsi="Times New Roman"/>
        </w:rPr>
        <w:t>Regarding paragraph 92, the C</w:t>
      </w:r>
      <w:r w:rsidR="008C05E4" w:rsidRPr="32F0747B">
        <w:rPr>
          <w:rFonts w:ascii="Times New Roman" w:hAnsi="Times New Roman"/>
        </w:rPr>
        <w:t xml:space="preserve">ommission </w:t>
      </w:r>
      <w:r w:rsidRPr="32F0747B">
        <w:rPr>
          <w:rFonts w:ascii="Times New Roman" w:hAnsi="Times New Roman"/>
        </w:rPr>
        <w:t>refers to the ‘Defence Readiness Omnibus’ simplification package presented i</w:t>
      </w:r>
      <w:r w:rsidR="008C05E4" w:rsidRPr="32F0747B">
        <w:rPr>
          <w:rFonts w:ascii="Times New Roman" w:hAnsi="Times New Roman"/>
        </w:rPr>
        <w:t xml:space="preserve">n June 2025 that aims - among other objectives - at introducing simpler, leaner and faster conditions for the transfer of defence-related products within the EU. </w:t>
      </w:r>
      <w:r w:rsidR="3AB2CEAB" w:rsidRPr="32F0747B">
        <w:rPr>
          <w:rFonts w:ascii="Times New Roman" w:hAnsi="Times New Roman"/>
        </w:rPr>
        <w:t xml:space="preserve">The ‘Defence Readiness Omnibus’ is currently </w:t>
      </w:r>
      <w:r w:rsidR="5B68F871" w:rsidRPr="32F0747B">
        <w:rPr>
          <w:rFonts w:ascii="Times New Roman" w:hAnsi="Times New Roman"/>
        </w:rPr>
        <w:t>under</w:t>
      </w:r>
      <w:r w:rsidR="3AB2CEAB" w:rsidRPr="32F0747B">
        <w:rPr>
          <w:rFonts w:ascii="Times New Roman" w:hAnsi="Times New Roman"/>
        </w:rPr>
        <w:t xml:space="preserve"> </w:t>
      </w:r>
      <w:r w:rsidR="4FD5D387" w:rsidRPr="32F0747B">
        <w:rPr>
          <w:rFonts w:ascii="Times New Roman" w:hAnsi="Times New Roman"/>
        </w:rPr>
        <w:t xml:space="preserve">interinstitutional </w:t>
      </w:r>
      <w:r w:rsidR="3AB2CEAB" w:rsidRPr="32F0747B">
        <w:rPr>
          <w:rFonts w:ascii="Times New Roman" w:hAnsi="Times New Roman"/>
        </w:rPr>
        <w:t xml:space="preserve">negotiation. </w:t>
      </w:r>
      <w:r w:rsidR="008C05E4" w:rsidRPr="32F0747B">
        <w:rPr>
          <w:rFonts w:ascii="Times New Roman" w:hAnsi="Times New Roman"/>
        </w:rPr>
        <w:t xml:space="preserve">In addition, the Transfers Directive 2009/43/EC is currently being evaluated.  </w:t>
      </w:r>
      <w:r w:rsidRPr="32F0747B">
        <w:rPr>
          <w:rFonts w:ascii="Times New Roman" w:hAnsi="Times New Roman"/>
        </w:rPr>
        <w:t xml:space="preserve">In this context, the Commission notes that </w:t>
      </w:r>
      <w:r w:rsidR="008C05E4" w:rsidRPr="32F0747B">
        <w:rPr>
          <w:rFonts w:ascii="Times New Roman" w:hAnsi="Times New Roman"/>
        </w:rPr>
        <w:t xml:space="preserve">the Transfers Directive 2009/43/EC and Dual Use Regulation (EU) 2021/821 are distinct in scope, in terms </w:t>
      </w:r>
      <w:r w:rsidRPr="32F0747B">
        <w:rPr>
          <w:rFonts w:ascii="Times New Roman" w:hAnsi="Times New Roman"/>
        </w:rPr>
        <w:t>of products</w:t>
      </w:r>
      <w:r w:rsidR="008C05E4" w:rsidRPr="32F0747B">
        <w:rPr>
          <w:rFonts w:ascii="Times New Roman" w:hAnsi="Times New Roman"/>
        </w:rPr>
        <w:t xml:space="preserve"> they control</w:t>
      </w:r>
      <w:r w:rsidR="0078751D" w:rsidRPr="32F0747B">
        <w:rPr>
          <w:rFonts w:ascii="Times New Roman" w:hAnsi="Times New Roman"/>
        </w:rPr>
        <w:t xml:space="preserve"> and </w:t>
      </w:r>
      <w:r w:rsidR="008C05E4" w:rsidRPr="32F0747B">
        <w:rPr>
          <w:rFonts w:ascii="Times New Roman" w:hAnsi="Times New Roman"/>
        </w:rPr>
        <w:t>geographically (transfers versus exports)</w:t>
      </w:r>
      <w:r w:rsidRPr="32F0747B">
        <w:rPr>
          <w:rFonts w:ascii="Times New Roman" w:hAnsi="Times New Roman"/>
        </w:rPr>
        <w:t>:</w:t>
      </w:r>
      <w:r w:rsidR="008C05E4" w:rsidRPr="32F0747B">
        <w:rPr>
          <w:rFonts w:ascii="Times New Roman" w:hAnsi="Times New Roman"/>
        </w:rPr>
        <w:t xml:space="preserve"> </w:t>
      </w:r>
      <w:r w:rsidR="004E2DC2" w:rsidRPr="32F0747B">
        <w:rPr>
          <w:rFonts w:ascii="Times New Roman" w:hAnsi="Times New Roman"/>
        </w:rPr>
        <w:t>w</w:t>
      </w:r>
      <w:r w:rsidR="008C05E4" w:rsidRPr="32F0747B">
        <w:rPr>
          <w:rFonts w:ascii="Times New Roman" w:hAnsi="Times New Roman"/>
        </w:rPr>
        <w:t>hile the Transfers Directive 2009/43/EC deals with intra-EU transfers of defence-related products, which are controlled within the Union and need a transfer licence, the Dual Use Regulation (EU) 2021/821 only imposes licence requirements for a small subset of dual use items within the Union.</w:t>
      </w:r>
    </w:p>
    <w:p w14:paraId="6DB0ABA8" w14:textId="6CD3D6D6" w:rsidR="00344575" w:rsidRPr="00C51EE9" w:rsidRDefault="009F0F05" w:rsidP="00BB023A">
      <w:pPr>
        <w:rPr>
          <w:rFonts w:ascii="Times New Roman" w:hAnsi="Times New Roman"/>
        </w:rPr>
      </w:pPr>
      <w:r w:rsidRPr="00C51EE9">
        <w:rPr>
          <w:rFonts w:ascii="Times New Roman" w:hAnsi="Times New Roman"/>
        </w:rPr>
        <w:t>On paragraph</w:t>
      </w:r>
      <w:r w:rsidR="00344575" w:rsidRPr="00C51EE9">
        <w:rPr>
          <w:rFonts w:ascii="Times New Roman" w:hAnsi="Times New Roman"/>
        </w:rPr>
        <w:t xml:space="preserve"> 96, the Commission takes note of the Parliament’s call to address the EU’s dependency on Chinese rare earth metals that are essential for the defence industry. In 2025, the Commission has selected </w:t>
      </w:r>
      <w:r w:rsidR="00AE3D42" w:rsidRPr="00C51EE9">
        <w:rPr>
          <w:rFonts w:ascii="Times New Roman" w:hAnsi="Times New Roman"/>
        </w:rPr>
        <w:t xml:space="preserve">strategic </w:t>
      </w:r>
      <w:r w:rsidR="00344575" w:rsidRPr="00C51EE9">
        <w:rPr>
          <w:rFonts w:ascii="Times New Roman" w:hAnsi="Times New Roman"/>
        </w:rPr>
        <w:t>extraction, processing and recycling projects for rare earths under the Critical Raw Materials (CRM) Act</w:t>
      </w:r>
      <w:r w:rsidR="000330E5" w:rsidRPr="00C51EE9">
        <w:rPr>
          <w:rStyle w:val="FootnoteReference"/>
          <w:rFonts w:ascii="Times New Roman" w:hAnsi="Times New Roman"/>
        </w:rPr>
        <w:footnoteReference w:id="17"/>
      </w:r>
      <w:r w:rsidR="002731E6" w:rsidRPr="00C51EE9">
        <w:rPr>
          <w:rFonts w:ascii="Times New Roman" w:hAnsi="Times New Roman"/>
        </w:rPr>
        <w:t xml:space="preserve"> and </w:t>
      </w:r>
      <w:r w:rsidR="00344575" w:rsidRPr="00C51EE9">
        <w:rPr>
          <w:rFonts w:ascii="Times New Roman" w:hAnsi="Times New Roman"/>
        </w:rPr>
        <w:t>launched the R</w:t>
      </w:r>
      <w:r w:rsidR="000C1BFB" w:rsidRPr="00C51EE9">
        <w:rPr>
          <w:rFonts w:ascii="Times New Roman" w:hAnsi="Times New Roman"/>
        </w:rPr>
        <w:t>ES</w:t>
      </w:r>
      <w:r w:rsidR="00344575" w:rsidRPr="00C51EE9">
        <w:rPr>
          <w:rFonts w:ascii="Times New Roman" w:hAnsi="Times New Roman"/>
        </w:rPr>
        <w:t>ourceEU Action Plan</w:t>
      </w:r>
      <w:r w:rsidR="00421B66" w:rsidRPr="00C51EE9">
        <w:rPr>
          <w:rStyle w:val="FootnoteReference"/>
          <w:rFonts w:ascii="Times New Roman" w:hAnsi="Times New Roman"/>
        </w:rPr>
        <w:footnoteReference w:id="18"/>
      </w:r>
      <w:r w:rsidR="00344575" w:rsidRPr="00C51EE9">
        <w:rPr>
          <w:rFonts w:ascii="Times New Roman" w:hAnsi="Times New Roman"/>
        </w:rPr>
        <w:t xml:space="preserve"> to accelerate the implementation of the CRM Act. The Commission will</w:t>
      </w:r>
      <w:r w:rsidR="00BB023A" w:rsidRPr="00C51EE9">
        <w:rPr>
          <w:rFonts w:ascii="Times New Roman" w:hAnsi="Times New Roman"/>
        </w:rPr>
        <w:t xml:space="preserve"> </w:t>
      </w:r>
      <w:r w:rsidR="00344575" w:rsidRPr="00C51EE9">
        <w:rPr>
          <w:rFonts w:ascii="Times New Roman" w:hAnsi="Times New Roman"/>
        </w:rPr>
        <w:t>set up a multi-pillars CRM financing hub to de-risk CRMs projects through a range of EU instruments</w:t>
      </w:r>
      <w:r w:rsidR="00AE3D42" w:rsidRPr="00C51EE9">
        <w:rPr>
          <w:rFonts w:ascii="Times New Roman" w:hAnsi="Times New Roman"/>
        </w:rPr>
        <w:t>,</w:t>
      </w:r>
      <w:r w:rsidR="00344575" w:rsidRPr="00C51EE9">
        <w:rPr>
          <w:rFonts w:ascii="Times New Roman" w:hAnsi="Times New Roman"/>
        </w:rPr>
        <w:t xml:space="preserve"> propose adjustments to the EU regulatory framework on permitting to improve the framework conditions </w:t>
      </w:r>
      <w:r w:rsidR="00A5211F" w:rsidRPr="00C51EE9">
        <w:rPr>
          <w:rFonts w:ascii="Times New Roman" w:hAnsi="Times New Roman"/>
        </w:rPr>
        <w:t>helping</w:t>
      </w:r>
      <w:r w:rsidR="00344575" w:rsidRPr="00C51EE9">
        <w:rPr>
          <w:rFonts w:ascii="Times New Roman" w:hAnsi="Times New Roman"/>
        </w:rPr>
        <w:t xml:space="preserve"> projects become operational more quickly,</w:t>
      </w:r>
      <w:r w:rsidR="002731E6" w:rsidRPr="00C51EE9">
        <w:rPr>
          <w:rFonts w:ascii="Times New Roman" w:hAnsi="Times New Roman"/>
        </w:rPr>
        <w:t xml:space="preserve"> and</w:t>
      </w:r>
      <w:r w:rsidR="00BB023A" w:rsidRPr="00C51EE9">
        <w:rPr>
          <w:rFonts w:ascii="Times New Roman" w:hAnsi="Times New Roman"/>
        </w:rPr>
        <w:t xml:space="preserve"> </w:t>
      </w:r>
      <w:r w:rsidR="00344575" w:rsidRPr="00C51EE9">
        <w:rPr>
          <w:rFonts w:ascii="Times New Roman" w:hAnsi="Times New Roman"/>
        </w:rPr>
        <w:t xml:space="preserve">propose restrictions on the export </w:t>
      </w:r>
      <w:r w:rsidR="00A5211F" w:rsidRPr="00C51EE9">
        <w:rPr>
          <w:rFonts w:ascii="Times New Roman" w:hAnsi="Times New Roman"/>
        </w:rPr>
        <w:t xml:space="preserve">of scraps and waste of permanent magnets </w:t>
      </w:r>
      <w:r w:rsidR="00344575" w:rsidRPr="00C51EE9">
        <w:rPr>
          <w:rFonts w:ascii="Times New Roman" w:hAnsi="Times New Roman"/>
        </w:rPr>
        <w:t>from the EU by Q2 2026 to secure the necessary feedstock for domestic industry.</w:t>
      </w:r>
      <w:r w:rsidR="00AE3D42" w:rsidRPr="00C51EE9">
        <w:rPr>
          <w:rFonts w:ascii="Times New Roman" w:hAnsi="Times New Roman"/>
        </w:rPr>
        <w:t xml:space="preserve"> </w:t>
      </w:r>
      <w:r w:rsidR="00344575" w:rsidRPr="00C51EE9">
        <w:rPr>
          <w:rFonts w:ascii="Times New Roman" w:hAnsi="Times New Roman"/>
        </w:rPr>
        <w:t xml:space="preserve">Additionally, the Commission </w:t>
      </w:r>
      <w:r w:rsidR="00A5211F" w:rsidRPr="00C51EE9">
        <w:rPr>
          <w:rFonts w:ascii="Times New Roman" w:hAnsi="Times New Roman"/>
        </w:rPr>
        <w:t>will</w:t>
      </w:r>
      <w:r w:rsidR="00344575" w:rsidRPr="00C51EE9">
        <w:rPr>
          <w:rFonts w:ascii="Times New Roman" w:hAnsi="Times New Roman"/>
        </w:rPr>
        <w:t xml:space="preserve"> establish a CRM Centre by Q2 2026 to support the EU’s long-term competitiveness and the resilience of the Single Market</w:t>
      </w:r>
      <w:r w:rsidR="00A5211F" w:rsidRPr="00C51EE9">
        <w:rPr>
          <w:rFonts w:ascii="Times New Roman" w:hAnsi="Times New Roman"/>
        </w:rPr>
        <w:t xml:space="preserve">, by </w:t>
      </w:r>
      <w:r w:rsidR="00344575" w:rsidRPr="00C51EE9">
        <w:rPr>
          <w:rFonts w:ascii="Times New Roman" w:hAnsi="Times New Roman"/>
        </w:rPr>
        <w:t>facilitat</w:t>
      </w:r>
      <w:r w:rsidR="00A5211F" w:rsidRPr="00C51EE9">
        <w:rPr>
          <w:rFonts w:ascii="Times New Roman" w:hAnsi="Times New Roman"/>
        </w:rPr>
        <w:t>ing</w:t>
      </w:r>
      <w:r w:rsidR="00344575" w:rsidRPr="00C51EE9">
        <w:rPr>
          <w:rFonts w:ascii="Times New Roman" w:hAnsi="Times New Roman"/>
        </w:rPr>
        <w:t xml:space="preserve"> strategic stockpiling, joint purchasing operations, and demand–supply matchmaking.</w:t>
      </w:r>
      <w:r w:rsidR="00BB023A" w:rsidRPr="00C51EE9">
        <w:rPr>
          <w:rFonts w:ascii="Times New Roman" w:hAnsi="Times New Roman"/>
        </w:rPr>
        <w:t xml:space="preserve"> </w:t>
      </w:r>
      <w:r w:rsidR="00A5211F" w:rsidRPr="00C51EE9">
        <w:rPr>
          <w:rFonts w:ascii="Times New Roman" w:hAnsi="Times New Roman"/>
        </w:rPr>
        <w:t>T</w:t>
      </w:r>
      <w:r w:rsidR="00344575" w:rsidRPr="00C51EE9">
        <w:rPr>
          <w:rFonts w:ascii="Times New Roman" w:hAnsi="Times New Roman"/>
        </w:rPr>
        <w:t xml:space="preserve">he </w:t>
      </w:r>
      <w:r w:rsidR="00344575" w:rsidRPr="00C51EE9">
        <w:rPr>
          <w:rFonts w:ascii="Times New Roman" w:hAnsi="Times New Roman"/>
        </w:rPr>
        <w:lastRenderedPageBreak/>
        <w:t>Commission will</w:t>
      </w:r>
      <w:r w:rsidR="00BB023A" w:rsidRPr="00C51EE9">
        <w:rPr>
          <w:rFonts w:ascii="Times New Roman" w:hAnsi="Times New Roman"/>
        </w:rPr>
        <w:t xml:space="preserve"> also</w:t>
      </w:r>
      <w:r w:rsidR="00344575" w:rsidRPr="00C51EE9">
        <w:rPr>
          <w:rFonts w:ascii="Times New Roman" w:hAnsi="Times New Roman"/>
        </w:rPr>
        <w:t xml:space="preserve"> launch calls </w:t>
      </w:r>
      <w:r w:rsidR="00A5211F" w:rsidRPr="00C51EE9">
        <w:rPr>
          <w:rFonts w:ascii="Times New Roman" w:hAnsi="Times New Roman"/>
        </w:rPr>
        <w:t xml:space="preserve">under Horizon Europe </w:t>
      </w:r>
      <w:r w:rsidR="00344575" w:rsidRPr="00C51EE9">
        <w:rPr>
          <w:rFonts w:ascii="Times New Roman" w:hAnsi="Times New Roman"/>
        </w:rPr>
        <w:t>on innovative technologies for exploration, processing, recycling and substitution of critical and strategic raw materials.</w:t>
      </w:r>
    </w:p>
    <w:p w14:paraId="2DF9E67A" w14:textId="0922382A" w:rsidR="00C27599" w:rsidRPr="00C51EE9" w:rsidRDefault="002731E6" w:rsidP="00FD45E4">
      <w:pPr>
        <w:rPr>
          <w:rFonts w:ascii="Times New Roman" w:hAnsi="Times New Roman"/>
        </w:rPr>
      </w:pPr>
      <w:r w:rsidRPr="00C51EE9">
        <w:rPr>
          <w:rFonts w:ascii="Times New Roman" w:hAnsi="Times New Roman"/>
        </w:rPr>
        <w:t xml:space="preserve">Concerning the defence sector </w:t>
      </w:r>
      <w:r w:rsidR="00421B66" w:rsidRPr="00C51EE9">
        <w:rPr>
          <w:rFonts w:ascii="Times New Roman" w:hAnsi="Times New Roman"/>
        </w:rPr>
        <w:t>specifically</w:t>
      </w:r>
      <w:r w:rsidRPr="00C51EE9">
        <w:rPr>
          <w:rFonts w:ascii="Times New Roman" w:hAnsi="Times New Roman"/>
        </w:rPr>
        <w:t>, the Commission i</w:t>
      </w:r>
      <w:r w:rsidR="00C27599" w:rsidRPr="00C51EE9">
        <w:rPr>
          <w:rFonts w:ascii="Times New Roman" w:hAnsi="Times New Roman"/>
        </w:rPr>
        <w:t>s addressing the EU's critical dependencies on Chinese rare earth metals and other strategic materials essential for the drone and counter-drone sectors by embedding supply chain resilience directly into the EDF.</w:t>
      </w:r>
      <w:r w:rsidRPr="00C51EE9">
        <w:rPr>
          <w:rFonts w:ascii="Times New Roman" w:hAnsi="Times New Roman"/>
        </w:rPr>
        <w:t xml:space="preserve"> </w:t>
      </w:r>
      <w:r w:rsidR="00BB023A" w:rsidRPr="00C51EE9">
        <w:rPr>
          <w:rFonts w:ascii="Times New Roman" w:hAnsi="Times New Roman"/>
        </w:rPr>
        <w:t>T</w:t>
      </w:r>
      <w:r w:rsidR="00C27599" w:rsidRPr="00C51EE9">
        <w:rPr>
          <w:rFonts w:ascii="Times New Roman" w:hAnsi="Times New Roman"/>
        </w:rPr>
        <w:t xml:space="preserve">he Commission has launched specific "spin-in" actions, which facilitate the transition of advanced materials from civilian research into high-performance defence applications. To foster long-term resilience, </w:t>
      </w:r>
      <w:r w:rsidRPr="00C51EE9">
        <w:rPr>
          <w:rFonts w:ascii="Times New Roman" w:hAnsi="Times New Roman"/>
        </w:rPr>
        <w:t>the Commission also</w:t>
      </w:r>
      <w:r w:rsidR="00C27599" w:rsidRPr="00C51EE9">
        <w:rPr>
          <w:rFonts w:ascii="Times New Roman" w:hAnsi="Times New Roman"/>
        </w:rPr>
        <w:t xml:space="preserve"> provides a dedicated pathway for radical technological shifts through the Non-Thematic Disruptive Research track.</w:t>
      </w:r>
      <w:r w:rsidR="00BB023A" w:rsidRPr="00C51EE9">
        <w:rPr>
          <w:rFonts w:ascii="Times New Roman" w:hAnsi="Times New Roman"/>
        </w:rPr>
        <w:t xml:space="preserve"> </w:t>
      </w:r>
      <w:r w:rsidR="00C27599" w:rsidRPr="00C51EE9">
        <w:rPr>
          <w:rFonts w:ascii="Times New Roman" w:hAnsi="Times New Roman"/>
        </w:rPr>
        <w:t xml:space="preserve">Under its Industrial Reinforcement pillar, EDIP </w:t>
      </w:r>
      <w:r w:rsidR="00BE3B64" w:rsidRPr="00C51EE9">
        <w:rPr>
          <w:rFonts w:ascii="Times New Roman" w:hAnsi="Times New Roman"/>
        </w:rPr>
        <w:t xml:space="preserve">also </w:t>
      </w:r>
      <w:r w:rsidR="00C27599" w:rsidRPr="00C51EE9">
        <w:rPr>
          <w:rFonts w:ascii="Times New Roman" w:hAnsi="Times New Roman"/>
        </w:rPr>
        <w:t>offers grants to moderni</w:t>
      </w:r>
      <w:r w:rsidR="00801D93">
        <w:rPr>
          <w:rFonts w:ascii="Times New Roman" w:hAnsi="Times New Roman"/>
        </w:rPr>
        <w:t>s</w:t>
      </w:r>
      <w:r w:rsidR="00C27599" w:rsidRPr="00C51EE9">
        <w:rPr>
          <w:rFonts w:ascii="Times New Roman" w:hAnsi="Times New Roman"/>
        </w:rPr>
        <w:t xml:space="preserve">e production capacities for raw materials, while the FAST Instrument provides </w:t>
      </w:r>
      <w:r w:rsidR="00BE3B64" w:rsidRPr="00C51EE9">
        <w:rPr>
          <w:rFonts w:ascii="Times New Roman" w:hAnsi="Times New Roman"/>
        </w:rPr>
        <w:t>funding</w:t>
      </w:r>
      <w:r w:rsidR="00C27599" w:rsidRPr="00C51EE9">
        <w:rPr>
          <w:rFonts w:ascii="Times New Roman" w:hAnsi="Times New Roman"/>
        </w:rPr>
        <w:t xml:space="preserve"> to accelerate the transformation of SMEs within the defence supply chain. Furthermore, the Security Action for Europe</w:t>
      </w:r>
      <w:r w:rsidR="00BB023A" w:rsidRPr="00C51EE9">
        <w:rPr>
          <w:rFonts w:ascii="Times New Roman" w:hAnsi="Times New Roman"/>
        </w:rPr>
        <w:t xml:space="preserve"> (SAFE</w:t>
      </w:r>
      <w:r w:rsidR="00C27599" w:rsidRPr="00C51EE9">
        <w:rPr>
          <w:rFonts w:ascii="Times New Roman" w:hAnsi="Times New Roman"/>
        </w:rPr>
        <w:t>)</w:t>
      </w:r>
      <w:r w:rsidR="004D59E4" w:rsidRPr="00C51EE9">
        <w:rPr>
          <w:rStyle w:val="FootnoteReference"/>
          <w:rFonts w:ascii="Times New Roman" w:hAnsi="Times New Roman"/>
        </w:rPr>
        <w:footnoteReference w:id="19"/>
      </w:r>
      <w:r w:rsidR="00BB023A" w:rsidRPr="00C51EE9">
        <w:rPr>
          <w:rFonts w:ascii="Times New Roman" w:hAnsi="Times New Roman"/>
        </w:rPr>
        <w:t xml:space="preserve"> instrument</w:t>
      </w:r>
      <w:r w:rsidR="00C27599" w:rsidRPr="00C51EE9">
        <w:rPr>
          <w:rFonts w:ascii="Times New Roman" w:hAnsi="Times New Roman"/>
        </w:rPr>
        <w:t xml:space="preserve"> mobili</w:t>
      </w:r>
      <w:r w:rsidR="00801D93">
        <w:rPr>
          <w:rFonts w:ascii="Times New Roman" w:hAnsi="Times New Roman"/>
        </w:rPr>
        <w:t>s</w:t>
      </w:r>
      <w:r w:rsidR="00C27599" w:rsidRPr="00C51EE9">
        <w:rPr>
          <w:rFonts w:ascii="Times New Roman" w:hAnsi="Times New Roman"/>
        </w:rPr>
        <w:t xml:space="preserve">es up to </w:t>
      </w:r>
      <w:r w:rsidR="00982B86" w:rsidRPr="00C51EE9">
        <w:rPr>
          <w:rFonts w:ascii="Times New Roman" w:hAnsi="Times New Roman"/>
        </w:rPr>
        <w:t>EUR</w:t>
      </w:r>
      <w:r w:rsidR="00C27599" w:rsidRPr="00C51EE9">
        <w:rPr>
          <w:rFonts w:ascii="Times New Roman" w:hAnsi="Times New Roman"/>
        </w:rPr>
        <w:t>150 billion in loans to support Member States in joint public investment</w:t>
      </w:r>
      <w:r w:rsidR="00BE3B64" w:rsidRPr="00C51EE9">
        <w:rPr>
          <w:rFonts w:ascii="Times New Roman" w:hAnsi="Times New Roman"/>
        </w:rPr>
        <w:t xml:space="preserve">s - </w:t>
      </w:r>
      <w:r w:rsidR="00C27599" w:rsidRPr="00C51EE9">
        <w:rPr>
          <w:rFonts w:ascii="Times New Roman" w:hAnsi="Times New Roman"/>
        </w:rPr>
        <w:t>such as drone fleets and missile defence</w:t>
      </w:r>
      <w:r w:rsidR="00BE3B64" w:rsidRPr="00C51EE9">
        <w:rPr>
          <w:rFonts w:ascii="Times New Roman" w:hAnsi="Times New Roman"/>
        </w:rPr>
        <w:t xml:space="preserve"> - </w:t>
      </w:r>
      <w:r w:rsidR="00C27599" w:rsidRPr="00C51EE9">
        <w:rPr>
          <w:rFonts w:ascii="Times New Roman" w:hAnsi="Times New Roman"/>
        </w:rPr>
        <w:t>creating the aggregated demand necessary to justify domestic material refining. These efforts are</w:t>
      </w:r>
      <w:r w:rsidR="00BE3B64" w:rsidRPr="00C51EE9">
        <w:rPr>
          <w:rFonts w:ascii="Times New Roman" w:hAnsi="Times New Roman"/>
        </w:rPr>
        <w:t xml:space="preserve"> also</w:t>
      </w:r>
      <w:r w:rsidR="00C27599" w:rsidRPr="00C51EE9">
        <w:rPr>
          <w:rFonts w:ascii="Times New Roman" w:hAnsi="Times New Roman"/>
        </w:rPr>
        <w:t xml:space="preserve"> structurally integrated with the USI</w:t>
      </w:r>
      <w:r w:rsidR="00BE3B64" w:rsidRPr="00C51EE9">
        <w:rPr>
          <w:rFonts w:ascii="Times New Roman" w:hAnsi="Times New Roman"/>
        </w:rPr>
        <w:t xml:space="preserve"> that</w:t>
      </w:r>
      <w:r w:rsidR="00C27599" w:rsidRPr="00C51EE9">
        <w:rPr>
          <w:rFonts w:ascii="Times New Roman" w:hAnsi="Times New Roman"/>
        </w:rPr>
        <w:t xml:space="preserve"> foster</w:t>
      </w:r>
      <w:r w:rsidR="00BE3B64" w:rsidRPr="00C51EE9">
        <w:rPr>
          <w:rFonts w:ascii="Times New Roman" w:hAnsi="Times New Roman"/>
        </w:rPr>
        <w:t>s</w:t>
      </w:r>
      <w:r w:rsidR="00C27599" w:rsidRPr="00C51EE9">
        <w:rPr>
          <w:rFonts w:ascii="Times New Roman" w:hAnsi="Times New Roman"/>
        </w:rPr>
        <w:t xml:space="preserve"> joint ventures that utili</w:t>
      </w:r>
      <w:r w:rsidR="00801D93">
        <w:rPr>
          <w:rFonts w:ascii="Times New Roman" w:hAnsi="Times New Roman"/>
        </w:rPr>
        <w:t>s</w:t>
      </w:r>
      <w:r w:rsidR="00C27599" w:rsidRPr="00C51EE9">
        <w:rPr>
          <w:rFonts w:ascii="Times New Roman" w:hAnsi="Times New Roman"/>
        </w:rPr>
        <w:t>e battlefield-tested, non-Chinese component solutions. By strictly enforcing a 35% cap on components from non-associated third countries, EDIP ensures that the innovations developed under the EDF transition into a sovereign, "battle-proven" European industrial base.</w:t>
      </w:r>
    </w:p>
    <w:p w14:paraId="0E6A57B0" w14:textId="68FC1EEF" w:rsidR="00233FB2" w:rsidRPr="00C51EE9" w:rsidRDefault="00982B86" w:rsidP="00470C26">
      <w:pPr>
        <w:widowControl w:val="0"/>
        <w:tabs>
          <w:tab w:val="left" w:pos="2442"/>
        </w:tabs>
        <w:spacing w:line="259" w:lineRule="auto"/>
        <w:rPr>
          <w:rFonts w:ascii="Times New Roman" w:hAnsi="Times New Roman"/>
        </w:rPr>
      </w:pPr>
      <w:r w:rsidRPr="00C51EE9">
        <w:rPr>
          <w:rFonts w:ascii="Times New Roman" w:hAnsi="Times New Roman"/>
        </w:rPr>
        <w:t>Regarding</w:t>
      </w:r>
      <w:r w:rsidR="009F00B3" w:rsidRPr="00C51EE9">
        <w:rPr>
          <w:rFonts w:ascii="Times New Roman" w:hAnsi="Times New Roman"/>
        </w:rPr>
        <w:t xml:space="preserve"> paragraph 97, t</w:t>
      </w:r>
      <w:r w:rsidR="00233FB2" w:rsidRPr="00C51EE9">
        <w:rPr>
          <w:rFonts w:ascii="Times New Roman" w:hAnsi="Times New Roman"/>
        </w:rPr>
        <w:t xml:space="preserve">he Commission will ensure compliance with eligibility criteria for major sub-components in EU-funded drone platforms, in line with regulations agreed and adopted by the co-legislators. </w:t>
      </w:r>
      <w:r w:rsidR="00BE3B64" w:rsidRPr="00C51EE9">
        <w:rPr>
          <w:rFonts w:ascii="Times New Roman" w:hAnsi="Times New Roman"/>
        </w:rPr>
        <w:t>T</w:t>
      </w:r>
      <w:r w:rsidR="00233FB2" w:rsidRPr="00C51EE9">
        <w:rPr>
          <w:rFonts w:ascii="Times New Roman" w:hAnsi="Times New Roman"/>
        </w:rPr>
        <w:t xml:space="preserve">he Commission’s stance </w:t>
      </w:r>
      <w:r w:rsidR="00BE3B64" w:rsidRPr="00C51EE9">
        <w:rPr>
          <w:rFonts w:ascii="Times New Roman" w:hAnsi="Times New Roman"/>
        </w:rPr>
        <w:t>is</w:t>
      </w:r>
      <w:r w:rsidR="00233FB2" w:rsidRPr="00C51EE9">
        <w:rPr>
          <w:rFonts w:ascii="Times New Roman" w:hAnsi="Times New Roman"/>
        </w:rPr>
        <w:t xml:space="preserve"> </w:t>
      </w:r>
      <w:r w:rsidR="00682E0B" w:rsidRPr="00C51EE9">
        <w:rPr>
          <w:rFonts w:ascii="Times New Roman" w:hAnsi="Times New Roman"/>
        </w:rPr>
        <w:t>and will</w:t>
      </w:r>
      <w:r w:rsidR="00D43250" w:rsidRPr="00C51EE9">
        <w:rPr>
          <w:rFonts w:ascii="Times New Roman" w:hAnsi="Times New Roman"/>
        </w:rPr>
        <w:t xml:space="preserve"> continue to</w:t>
      </w:r>
      <w:r w:rsidR="00682E0B" w:rsidRPr="00C51EE9">
        <w:rPr>
          <w:rFonts w:ascii="Times New Roman" w:hAnsi="Times New Roman"/>
        </w:rPr>
        <w:t xml:space="preserve"> be </w:t>
      </w:r>
      <w:r w:rsidR="00233FB2" w:rsidRPr="00C51EE9">
        <w:rPr>
          <w:rFonts w:ascii="Times New Roman" w:hAnsi="Times New Roman"/>
        </w:rPr>
        <w:t>guided by a principle requiring a careful balance between providing the flexibility needed to meet Member States’ immediate needs and pursuing the long-term goals of greater sovereignty and autonomy.</w:t>
      </w:r>
    </w:p>
    <w:p w14:paraId="425E0BF8" w14:textId="0D150E4C" w:rsidR="000F0C3C" w:rsidRPr="00C51EE9" w:rsidRDefault="000F0C3C" w:rsidP="00470C26">
      <w:pPr>
        <w:widowControl w:val="0"/>
        <w:tabs>
          <w:tab w:val="left" w:pos="2442"/>
        </w:tabs>
        <w:spacing w:line="259" w:lineRule="auto"/>
        <w:rPr>
          <w:rFonts w:ascii="Times New Roman" w:hAnsi="Times New Roman"/>
        </w:rPr>
      </w:pPr>
      <w:r w:rsidRPr="00C51EE9">
        <w:rPr>
          <w:rFonts w:ascii="Times New Roman" w:hAnsi="Times New Roman"/>
        </w:rPr>
        <w:t>On paragraph 106, t</w:t>
      </w:r>
      <w:r w:rsidRPr="00C51EE9">
        <w:rPr>
          <w:rFonts w:ascii="Times New Roman" w:hAnsi="Times New Roman"/>
          <w:color w:val="000000" w:themeColor="text1"/>
        </w:rPr>
        <w:t>he recently adopted Action Plan on Drone and Counter</w:t>
      </w:r>
      <w:r w:rsidR="0021687A" w:rsidRPr="00C51EE9">
        <w:rPr>
          <w:rFonts w:ascii="Times New Roman" w:hAnsi="Times New Roman"/>
          <w:color w:val="000000" w:themeColor="text1"/>
        </w:rPr>
        <w:t>-</w:t>
      </w:r>
      <w:r w:rsidRPr="00C51EE9">
        <w:rPr>
          <w:rFonts w:ascii="Times New Roman" w:hAnsi="Times New Roman"/>
          <w:color w:val="000000" w:themeColor="text1"/>
        </w:rPr>
        <w:t xml:space="preserve">Drone Security </w:t>
      </w:r>
      <w:r w:rsidR="0021687A" w:rsidRPr="00C51EE9">
        <w:rPr>
          <w:rFonts w:ascii="Times New Roman" w:hAnsi="Times New Roman"/>
          <w:color w:val="000000" w:themeColor="text1"/>
        </w:rPr>
        <w:t xml:space="preserve">already </w:t>
      </w:r>
      <w:r w:rsidRPr="00C51EE9">
        <w:rPr>
          <w:rFonts w:ascii="Times New Roman" w:hAnsi="Times New Roman"/>
          <w:color w:val="000000" w:themeColor="text1"/>
        </w:rPr>
        <w:t xml:space="preserve">covers </w:t>
      </w:r>
      <w:r w:rsidR="0021687A" w:rsidRPr="00C51EE9">
        <w:rPr>
          <w:rFonts w:ascii="Times New Roman" w:hAnsi="Times New Roman"/>
          <w:color w:val="000000" w:themeColor="text1"/>
        </w:rPr>
        <w:t xml:space="preserve">a considerable number of </w:t>
      </w:r>
      <w:r w:rsidRPr="00C51EE9">
        <w:rPr>
          <w:rFonts w:ascii="Times New Roman" w:hAnsi="Times New Roman"/>
          <w:color w:val="000000" w:themeColor="text1"/>
        </w:rPr>
        <w:t xml:space="preserve">recommendations of the European Parliament, especially when it comes to building synergies between civilian and defence R&amp;D investment for both, drones and counter-drone systems. </w:t>
      </w:r>
      <w:r w:rsidR="00ED13BD" w:rsidRPr="00C51EE9">
        <w:rPr>
          <w:rFonts w:ascii="Times New Roman" w:hAnsi="Times New Roman"/>
          <w:color w:val="000000" w:themeColor="text1"/>
        </w:rPr>
        <w:t xml:space="preserve">In this context, the Commission also underlines the contribution of civil security research and innovation under Horizon Europe – Cluster 3 “Civil Security for Society” – which supports the development of technologies enhancing resilience, protection of critical infrastructure and preparedness against emerging threats, including those linked to UAS. Such investments contribute to strengthening the Union’s technological base and strategic autonomy in security-related domains. </w:t>
      </w:r>
      <w:r w:rsidRPr="00C51EE9">
        <w:rPr>
          <w:rFonts w:ascii="Times New Roman" w:hAnsi="Times New Roman"/>
          <w:color w:val="000000" w:themeColor="text1"/>
        </w:rPr>
        <w:t xml:space="preserve">Additionally, the Action Plan sets out a coordinated risk </w:t>
      </w:r>
      <w:r w:rsidR="0021687A" w:rsidRPr="00C51EE9">
        <w:rPr>
          <w:rFonts w:ascii="Times New Roman" w:hAnsi="Times New Roman"/>
          <w:color w:val="000000" w:themeColor="text1"/>
        </w:rPr>
        <w:t>assessment – launched</w:t>
      </w:r>
      <w:r w:rsidR="00982B86" w:rsidRPr="00C51EE9">
        <w:rPr>
          <w:rFonts w:ascii="Times New Roman" w:hAnsi="Times New Roman"/>
          <w:color w:val="000000" w:themeColor="text1"/>
        </w:rPr>
        <w:t xml:space="preserve"> together</w:t>
      </w:r>
      <w:r w:rsidR="0021687A" w:rsidRPr="00C51EE9">
        <w:rPr>
          <w:rFonts w:ascii="Times New Roman" w:hAnsi="Times New Roman"/>
          <w:color w:val="000000" w:themeColor="text1"/>
        </w:rPr>
        <w:t xml:space="preserve"> by the Commission with Member States – </w:t>
      </w:r>
      <w:r w:rsidRPr="00C51EE9">
        <w:rPr>
          <w:rFonts w:ascii="Times New Roman" w:hAnsi="Times New Roman"/>
          <w:color w:val="000000" w:themeColor="text1"/>
        </w:rPr>
        <w:t xml:space="preserve">on drone and counter-drone systems to ensure the security of related </w:t>
      </w:r>
      <w:r w:rsidR="00982B86" w:rsidRPr="00C51EE9">
        <w:rPr>
          <w:rFonts w:ascii="Times New Roman" w:hAnsi="Times New Roman"/>
          <w:color w:val="000000" w:themeColor="text1"/>
        </w:rPr>
        <w:t xml:space="preserve">Information </w:t>
      </w:r>
      <w:r w:rsidRPr="00C51EE9">
        <w:rPr>
          <w:rFonts w:ascii="Times New Roman" w:hAnsi="Times New Roman"/>
          <w:color w:val="000000" w:themeColor="text1"/>
        </w:rPr>
        <w:t xml:space="preserve">and </w:t>
      </w:r>
      <w:r w:rsidR="00982B86" w:rsidRPr="00C51EE9">
        <w:rPr>
          <w:rFonts w:ascii="Times New Roman" w:hAnsi="Times New Roman"/>
          <w:color w:val="000000" w:themeColor="text1"/>
        </w:rPr>
        <w:t xml:space="preserve">Communications Technology </w:t>
      </w:r>
      <w:r w:rsidRPr="00C51EE9">
        <w:rPr>
          <w:rFonts w:ascii="Times New Roman" w:hAnsi="Times New Roman"/>
          <w:color w:val="000000" w:themeColor="text1"/>
        </w:rPr>
        <w:t xml:space="preserve">(ICT) supply chains (in line with the recently adopted </w:t>
      </w:r>
      <w:r w:rsidR="0021687A" w:rsidRPr="00C51EE9">
        <w:rPr>
          <w:rFonts w:ascii="Times New Roman" w:hAnsi="Times New Roman"/>
          <w:color w:val="000000" w:themeColor="text1"/>
        </w:rPr>
        <w:t>Cybersecurity Act</w:t>
      </w:r>
      <w:r w:rsidRPr="00C51EE9">
        <w:rPr>
          <w:rFonts w:ascii="Times New Roman" w:hAnsi="Times New Roman"/>
          <w:color w:val="000000" w:themeColor="text1"/>
        </w:rPr>
        <w:t xml:space="preserve"> review regulation), to </w:t>
      </w:r>
      <w:r w:rsidR="0021687A" w:rsidRPr="00C51EE9">
        <w:rPr>
          <w:rFonts w:ascii="Times New Roman" w:hAnsi="Times New Roman"/>
          <w:color w:val="000000" w:themeColor="text1"/>
        </w:rPr>
        <w:t xml:space="preserve">potentially </w:t>
      </w:r>
      <w:r w:rsidRPr="00C51EE9">
        <w:rPr>
          <w:rFonts w:ascii="Times New Roman" w:hAnsi="Times New Roman"/>
          <w:color w:val="000000" w:themeColor="text1"/>
        </w:rPr>
        <w:t>adopt a Drone and Counter</w:t>
      </w:r>
      <w:r w:rsidR="0021687A" w:rsidRPr="00C51EE9">
        <w:rPr>
          <w:rFonts w:ascii="Times New Roman" w:hAnsi="Times New Roman"/>
          <w:color w:val="000000" w:themeColor="text1"/>
        </w:rPr>
        <w:t>-</w:t>
      </w:r>
      <w:r w:rsidRPr="00C51EE9">
        <w:rPr>
          <w:rFonts w:ascii="Times New Roman" w:hAnsi="Times New Roman"/>
          <w:color w:val="000000" w:themeColor="text1"/>
        </w:rPr>
        <w:t>Drone Security Toolbox</w:t>
      </w:r>
      <w:r w:rsidR="0021687A" w:rsidRPr="00C51EE9">
        <w:rPr>
          <w:rFonts w:ascii="Times New Roman" w:hAnsi="Times New Roman"/>
          <w:color w:val="000000" w:themeColor="text1"/>
        </w:rPr>
        <w:t xml:space="preserve">. </w:t>
      </w:r>
    </w:p>
    <w:p w14:paraId="448746C5" w14:textId="6A566384" w:rsidR="00233FB2" w:rsidRPr="00C51EE9" w:rsidRDefault="009F0F05" w:rsidP="00470C26">
      <w:pPr>
        <w:widowControl w:val="0"/>
        <w:tabs>
          <w:tab w:val="left" w:pos="2442"/>
        </w:tabs>
        <w:spacing w:line="259" w:lineRule="auto"/>
        <w:rPr>
          <w:rFonts w:ascii="Times New Roman" w:hAnsi="Times New Roman"/>
        </w:rPr>
      </w:pPr>
      <w:r w:rsidRPr="00C51EE9">
        <w:rPr>
          <w:rFonts w:ascii="Times New Roman" w:hAnsi="Times New Roman"/>
        </w:rPr>
        <w:t>Concerning</w:t>
      </w:r>
      <w:r w:rsidR="00B22F8D" w:rsidRPr="00C51EE9">
        <w:rPr>
          <w:rFonts w:ascii="Times New Roman" w:hAnsi="Times New Roman"/>
        </w:rPr>
        <w:t xml:space="preserve"> paragraph 118, th</w:t>
      </w:r>
      <w:r w:rsidR="00233FB2" w:rsidRPr="00C51EE9">
        <w:rPr>
          <w:rFonts w:ascii="Times New Roman" w:hAnsi="Times New Roman"/>
        </w:rPr>
        <w:t xml:space="preserve">e Commission fully recognises the importance of adapting its defence and defence-industrial policy instruments to ensure effective support </w:t>
      </w:r>
      <w:r w:rsidR="00D43250" w:rsidRPr="00C51EE9">
        <w:rPr>
          <w:rFonts w:ascii="Times New Roman" w:hAnsi="Times New Roman"/>
        </w:rPr>
        <w:t>for t</w:t>
      </w:r>
      <w:r w:rsidR="00233FB2" w:rsidRPr="00C51EE9">
        <w:rPr>
          <w:rFonts w:ascii="Times New Roman" w:hAnsi="Times New Roman"/>
        </w:rPr>
        <w:t>he development of drone and counter-drone capabilities.</w:t>
      </w:r>
      <w:r w:rsidR="00D43250" w:rsidRPr="00C51EE9">
        <w:rPr>
          <w:rFonts w:ascii="Times New Roman" w:hAnsi="Times New Roman"/>
        </w:rPr>
        <w:t xml:space="preserve"> T</w:t>
      </w:r>
      <w:r w:rsidR="00233FB2" w:rsidRPr="00C51EE9">
        <w:rPr>
          <w:rFonts w:ascii="Times New Roman" w:hAnsi="Times New Roman"/>
        </w:rPr>
        <w:t>he Action Plan on Drone and Counter-Drone Security</w:t>
      </w:r>
      <w:r w:rsidR="00266B23" w:rsidRPr="00C51EE9">
        <w:rPr>
          <w:rFonts w:ascii="Times New Roman" w:hAnsi="Times New Roman"/>
        </w:rPr>
        <w:t xml:space="preserve"> </w:t>
      </w:r>
      <w:r w:rsidR="00233FB2" w:rsidRPr="00C51EE9">
        <w:rPr>
          <w:rFonts w:ascii="Times New Roman" w:hAnsi="Times New Roman"/>
        </w:rPr>
        <w:t>sets out a cohesive and strategic approach</w:t>
      </w:r>
      <w:r w:rsidR="00D43250" w:rsidRPr="00C51EE9">
        <w:rPr>
          <w:rFonts w:ascii="Times New Roman" w:hAnsi="Times New Roman"/>
        </w:rPr>
        <w:t>, consolidating</w:t>
      </w:r>
      <w:r w:rsidR="00233FB2" w:rsidRPr="00C51EE9">
        <w:rPr>
          <w:rFonts w:ascii="Times New Roman" w:hAnsi="Times New Roman"/>
        </w:rPr>
        <w:t xml:space="preserve"> and </w:t>
      </w:r>
      <w:r w:rsidR="00233FB2" w:rsidRPr="00C51EE9">
        <w:rPr>
          <w:rFonts w:ascii="Times New Roman" w:hAnsi="Times New Roman"/>
        </w:rPr>
        <w:lastRenderedPageBreak/>
        <w:t>map</w:t>
      </w:r>
      <w:r w:rsidR="00D43250" w:rsidRPr="00C51EE9">
        <w:rPr>
          <w:rFonts w:ascii="Times New Roman" w:hAnsi="Times New Roman"/>
        </w:rPr>
        <w:t>ping</w:t>
      </w:r>
      <w:r w:rsidR="00233FB2" w:rsidRPr="00C51EE9">
        <w:rPr>
          <w:rFonts w:ascii="Times New Roman" w:hAnsi="Times New Roman"/>
        </w:rPr>
        <w:t xml:space="preserve"> all relevant EU initiatives in this domain to ensure alignment, consistency, and synergy, while accounting for the unique requirements of the defence sector.</w:t>
      </w:r>
    </w:p>
    <w:p w14:paraId="20B25B74" w14:textId="00F37898" w:rsidR="008C08F0" w:rsidRPr="00C51EE9" w:rsidRDefault="009F0F05" w:rsidP="008C08F0">
      <w:pPr>
        <w:widowControl w:val="0"/>
        <w:tabs>
          <w:tab w:val="left" w:pos="2442"/>
        </w:tabs>
        <w:spacing w:line="259" w:lineRule="auto"/>
        <w:rPr>
          <w:rFonts w:ascii="Times New Roman" w:hAnsi="Times New Roman"/>
          <w:szCs w:val="24"/>
        </w:rPr>
      </w:pPr>
      <w:r w:rsidRPr="00C51EE9">
        <w:rPr>
          <w:rFonts w:ascii="Times New Roman" w:hAnsi="Times New Roman"/>
        </w:rPr>
        <w:t xml:space="preserve">As regards paragraph 137, </w:t>
      </w:r>
      <w:r w:rsidR="00793F3F" w:rsidRPr="00C51EE9">
        <w:rPr>
          <w:rFonts w:ascii="Times New Roman" w:hAnsi="Times New Roman"/>
          <w:szCs w:val="24"/>
        </w:rPr>
        <w:t>the Commission and the High Representative share the P</w:t>
      </w:r>
      <w:r w:rsidR="0010287D" w:rsidRPr="00C51EE9">
        <w:rPr>
          <w:rFonts w:ascii="Times New Roman" w:hAnsi="Times New Roman"/>
          <w:szCs w:val="24"/>
        </w:rPr>
        <w:t>arliament</w:t>
      </w:r>
      <w:r w:rsidR="00793F3F" w:rsidRPr="00C51EE9">
        <w:rPr>
          <w:rFonts w:ascii="Times New Roman" w:hAnsi="Times New Roman"/>
          <w:szCs w:val="24"/>
        </w:rPr>
        <w:t>’s assessment that the rapid evolution of drone technologies, their largely dual-use nature and their increasing use in hybrid and military contexts require a more integrated European response. Recent developments, including lessons drawn from ongoing conflicts, confirm that drone-related threats simultaneously affect internal security, the protection of critical infrastructure and defence, and therefore call for more coherent responses at Union level. T</w:t>
      </w:r>
      <w:r w:rsidR="00233FB2" w:rsidRPr="00C51EE9">
        <w:rPr>
          <w:rFonts w:ascii="Times New Roman" w:hAnsi="Times New Roman"/>
          <w:szCs w:val="24"/>
        </w:rPr>
        <w:t>he Commission</w:t>
      </w:r>
      <w:r w:rsidR="00D43250" w:rsidRPr="00C51EE9">
        <w:rPr>
          <w:rFonts w:ascii="Times New Roman" w:hAnsi="Times New Roman"/>
          <w:szCs w:val="24"/>
        </w:rPr>
        <w:t xml:space="preserve"> considered the outlined priorities</w:t>
      </w:r>
      <w:r w:rsidR="006F61B1" w:rsidRPr="00C51EE9">
        <w:rPr>
          <w:rFonts w:ascii="Times New Roman" w:hAnsi="Times New Roman"/>
          <w:szCs w:val="24"/>
        </w:rPr>
        <w:t xml:space="preserve"> </w:t>
      </w:r>
      <w:r w:rsidR="00233FB2" w:rsidRPr="00C51EE9">
        <w:rPr>
          <w:rFonts w:ascii="Times New Roman" w:hAnsi="Times New Roman"/>
          <w:szCs w:val="24"/>
        </w:rPr>
        <w:t xml:space="preserve">during the preparation and integrated </w:t>
      </w:r>
      <w:r w:rsidR="00D43250" w:rsidRPr="00C51EE9">
        <w:rPr>
          <w:rFonts w:ascii="Times New Roman" w:hAnsi="Times New Roman"/>
          <w:szCs w:val="24"/>
        </w:rPr>
        <w:t xml:space="preserve">them </w:t>
      </w:r>
      <w:r w:rsidR="00233FB2" w:rsidRPr="00C51EE9">
        <w:rPr>
          <w:rFonts w:ascii="Times New Roman" w:hAnsi="Times New Roman"/>
          <w:szCs w:val="24"/>
        </w:rPr>
        <w:t>into the recently published Action Plan on Drone and Counter-Drone Security</w:t>
      </w:r>
      <w:r w:rsidR="00091262" w:rsidRPr="00C51EE9">
        <w:rPr>
          <w:rFonts w:ascii="Times New Roman" w:hAnsi="Times New Roman"/>
          <w:szCs w:val="24"/>
        </w:rPr>
        <w:t>. T</w:t>
      </w:r>
      <w:r w:rsidR="008C08F0" w:rsidRPr="00C51EE9">
        <w:rPr>
          <w:rFonts w:ascii="Times New Roman" w:hAnsi="Times New Roman"/>
          <w:szCs w:val="24"/>
        </w:rPr>
        <w:t>he Action Plan will place particular emphasis on strengthening civil</w:t>
      </w:r>
      <w:r w:rsidR="00091262" w:rsidRPr="00C51EE9">
        <w:rPr>
          <w:rFonts w:ascii="Times New Roman" w:hAnsi="Times New Roman"/>
          <w:szCs w:val="24"/>
        </w:rPr>
        <w:t>-</w:t>
      </w:r>
      <w:r w:rsidR="008C08F0" w:rsidRPr="00C51EE9">
        <w:rPr>
          <w:rFonts w:ascii="Times New Roman" w:hAnsi="Times New Roman"/>
          <w:szCs w:val="24"/>
        </w:rPr>
        <w:t>military convergence, with a view to improving shared situational awareness and supporting Member States’ efforts on drone and counter-drone capabilities, including associated detection, command, coordination and protection functions</w:t>
      </w:r>
      <w:r w:rsidR="008C08F0" w:rsidRPr="002A7A28">
        <w:rPr>
          <w:rFonts w:ascii="Times New Roman" w:hAnsi="Times New Roman"/>
          <w:szCs w:val="24"/>
        </w:rPr>
        <w:t>.</w:t>
      </w:r>
      <w:r w:rsidR="00C51EE9" w:rsidRPr="002A7A28">
        <w:rPr>
          <w:rFonts w:ascii="Times New Roman" w:hAnsi="Times New Roman"/>
          <w:szCs w:val="24"/>
        </w:rPr>
        <w:t xml:space="preserve"> The Commission proposed EU flagship projects in the area of drones, the European Drone Defence Initiative and Eastern Flank Watch, and invited Member States to consider European defence projects of common interest in this area in the context of EDIP to reinforce and improve an interoperability of European drone defence capabilities.</w:t>
      </w:r>
      <w:r w:rsidR="00C51EE9" w:rsidRPr="00C51EE9">
        <w:rPr>
          <w:rFonts w:ascii="Times New Roman" w:hAnsi="Times New Roman"/>
          <w:szCs w:val="24"/>
        </w:rPr>
        <w:t> </w:t>
      </w:r>
      <w:r w:rsidR="00091262" w:rsidRPr="00C51EE9">
        <w:rPr>
          <w:rFonts w:ascii="Times New Roman" w:hAnsi="Times New Roman"/>
          <w:szCs w:val="24"/>
        </w:rPr>
        <w:t xml:space="preserve"> </w:t>
      </w:r>
      <w:r w:rsidR="008C08F0" w:rsidRPr="00C51EE9">
        <w:rPr>
          <w:rFonts w:ascii="Times New Roman" w:hAnsi="Times New Roman"/>
          <w:szCs w:val="24"/>
        </w:rPr>
        <w:t xml:space="preserve">It will also aim to better align existing EU efforts </w:t>
      </w:r>
      <w:r w:rsidR="009464B3" w:rsidRPr="00C51EE9">
        <w:rPr>
          <w:rFonts w:ascii="Times New Roman" w:hAnsi="Times New Roman"/>
          <w:szCs w:val="24"/>
        </w:rPr>
        <w:t>to</w:t>
      </w:r>
      <w:r w:rsidR="008C08F0" w:rsidRPr="00C51EE9">
        <w:rPr>
          <w:rFonts w:ascii="Times New Roman" w:hAnsi="Times New Roman"/>
          <w:szCs w:val="24"/>
        </w:rPr>
        <w:t xml:space="preserve"> reduce fragmentation</w:t>
      </w:r>
      <w:r w:rsidR="00091262" w:rsidRPr="00C51EE9">
        <w:rPr>
          <w:rFonts w:ascii="Times New Roman" w:hAnsi="Times New Roman"/>
          <w:szCs w:val="24"/>
        </w:rPr>
        <w:t xml:space="preserve">, </w:t>
      </w:r>
      <w:r w:rsidR="008C08F0" w:rsidRPr="00C51EE9">
        <w:rPr>
          <w:rFonts w:ascii="Times New Roman" w:hAnsi="Times New Roman"/>
          <w:szCs w:val="24"/>
        </w:rPr>
        <w:t>promote greater coherence between capability priorities, innovation and industrial efforts, and foster interoperability of systems and procedures</w:t>
      </w:r>
      <w:r w:rsidR="00793F3F" w:rsidRPr="00C51EE9">
        <w:rPr>
          <w:rFonts w:ascii="Times New Roman" w:hAnsi="Times New Roman"/>
          <w:szCs w:val="24"/>
        </w:rPr>
        <w:t>, recognising the inherently cross-border nature of drone-related threats and their potential to affect several Member States simultaneously. This approach will strengthen the Union’s collective ability to anticipate and manage complex and hybrid threat scenarios.</w:t>
      </w:r>
      <w:r w:rsidR="00E22B90" w:rsidRPr="00C51EE9">
        <w:rPr>
          <w:rFonts w:ascii="Times New Roman" w:hAnsi="Times New Roman"/>
          <w:szCs w:val="24"/>
        </w:rPr>
        <w:t xml:space="preserve"> </w:t>
      </w:r>
      <w:r w:rsidR="00793F3F" w:rsidRPr="00C51EE9">
        <w:rPr>
          <w:rFonts w:ascii="Times New Roman" w:hAnsi="Times New Roman"/>
          <w:szCs w:val="24"/>
        </w:rPr>
        <w:t xml:space="preserve">The Action </w:t>
      </w:r>
      <w:r w:rsidR="00E22B90" w:rsidRPr="00C51EE9">
        <w:rPr>
          <w:rFonts w:ascii="Times New Roman" w:hAnsi="Times New Roman"/>
          <w:szCs w:val="24"/>
        </w:rPr>
        <w:t>P</w:t>
      </w:r>
      <w:r w:rsidR="00793F3F" w:rsidRPr="00C51EE9">
        <w:rPr>
          <w:rFonts w:ascii="Times New Roman" w:hAnsi="Times New Roman"/>
          <w:szCs w:val="24"/>
        </w:rPr>
        <w:t>lan will seek to reinforce coordination and solidarity at EU level, in support of Member States when the scale or nature of drone-related threats exceeds national capacities, while fully respecting Member States’ responsibilities. By combining strategic coherence, civil–military complementarity and a targeted use of existing instruments, this approach will contribute to enhancing the Union’s collective security, while preserving the conditions for the development of legitimate drone uses and Europe’s technological competitiveness.</w:t>
      </w:r>
    </w:p>
    <w:p w14:paraId="70EF11DC" w14:textId="3568480A" w:rsidR="009242FB" w:rsidRPr="00C51EE9" w:rsidRDefault="00091262" w:rsidP="00470C26">
      <w:pPr>
        <w:widowControl w:val="0"/>
        <w:tabs>
          <w:tab w:val="left" w:pos="2442"/>
        </w:tabs>
        <w:spacing w:line="259" w:lineRule="auto"/>
        <w:rPr>
          <w:rFonts w:ascii="Times New Roman" w:hAnsi="Times New Roman"/>
        </w:rPr>
      </w:pPr>
      <w:r w:rsidRPr="00C51EE9">
        <w:rPr>
          <w:rFonts w:ascii="Times New Roman" w:hAnsi="Times New Roman"/>
        </w:rPr>
        <w:t xml:space="preserve">On paragraph 140, the </w:t>
      </w:r>
      <w:r w:rsidR="00233FB2" w:rsidRPr="00C51EE9">
        <w:rPr>
          <w:rFonts w:ascii="Times New Roman" w:hAnsi="Times New Roman"/>
        </w:rPr>
        <w:t xml:space="preserve">Commission shares the objective of developing strategic reserves and stockpiles of critical components and materials for UAS, </w:t>
      </w:r>
      <w:r w:rsidR="00982B86" w:rsidRPr="00C51EE9">
        <w:rPr>
          <w:rFonts w:ascii="Times New Roman" w:hAnsi="Times New Roman"/>
        </w:rPr>
        <w:t xml:space="preserve">Unmanned Surface Vehicle </w:t>
      </w:r>
      <w:r w:rsidR="00173CDE" w:rsidRPr="00C51EE9">
        <w:rPr>
          <w:rFonts w:ascii="Times New Roman" w:hAnsi="Times New Roman"/>
        </w:rPr>
        <w:t xml:space="preserve">(USV) and </w:t>
      </w:r>
      <w:r w:rsidR="00982B86" w:rsidRPr="00C51EE9">
        <w:rPr>
          <w:rFonts w:ascii="Times New Roman" w:hAnsi="Times New Roman"/>
        </w:rPr>
        <w:t xml:space="preserve">Unmanned Underwater Vehicle </w:t>
      </w:r>
      <w:r w:rsidR="00173CDE" w:rsidRPr="00C51EE9">
        <w:rPr>
          <w:rFonts w:ascii="Times New Roman" w:hAnsi="Times New Roman"/>
        </w:rPr>
        <w:t>(</w:t>
      </w:r>
      <w:r w:rsidR="00233FB2" w:rsidRPr="00C51EE9">
        <w:rPr>
          <w:rFonts w:ascii="Times New Roman" w:hAnsi="Times New Roman"/>
        </w:rPr>
        <w:t>UUV</w:t>
      </w:r>
      <w:r w:rsidR="00173CDE" w:rsidRPr="00C51EE9">
        <w:rPr>
          <w:rFonts w:ascii="Times New Roman" w:hAnsi="Times New Roman"/>
        </w:rPr>
        <w:t>)</w:t>
      </w:r>
      <w:r w:rsidR="00233FB2" w:rsidRPr="00C51EE9">
        <w:rPr>
          <w:rFonts w:ascii="Times New Roman" w:hAnsi="Times New Roman"/>
        </w:rPr>
        <w:t xml:space="preserve"> systems to enhance the resilience of the European Defence Technological and Industrial Base (EDTIB). Through the EDIP, the Commission will have the possibility to support Member States in building and maintaining such reserves, leveraging the new EU-wide security of supply regime. This framework will enable targeted stockpiling of essential components while ensuring rapid crisis response for defence industrial readiness.</w:t>
      </w:r>
      <w:r w:rsidR="00173CDE" w:rsidRPr="00C51EE9">
        <w:rPr>
          <w:rFonts w:ascii="Times New Roman" w:hAnsi="Times New Roman"/>
        </w:rPr>
        <w:t xml:space="preserve"> </w:t>
      </w:r>
      <w:r w:rsidR="00233FB2" w:rsidRPr="00C51EE9">
        <w:rPr>
          <w:rFonts w:ascii="Times New Roman" w:hAnsi="Times New Roman"/>
        </w:rPr>
        <w:t>To further strengthen this effort, the Commission will assess and enhance its understanding of Europe’s current and planned industrial production capacities, with a particular focus on drone and counter-drone systems</w:t>
      </w:r>
      <w:r w:rsidR="00173CDE" w:rsidRPr="00C51EE9">
        <w:rPr>
          <w:rFonts w:ascii="Times New Roman" w:hAnsi="Times New Roman"/>
        </w:rPr>
        <w:t xml:space="preserve">, to </w:t>
      </w:r>
      <w:r w:rsidR="00233FB2" w:rsidRPr="00C51EE9">
        <w:rPr>
          <w:rFonts w:ascii="Times New Roman" w:hAnsi="Times New Roman"/>
        </w:rPr>
        <w:t>ensure that industrial capacities align with strategic needs.</w:t>
      </w:r>
      <w:r w:rsidR="00173CDE" w:rsidRPr="00C51EE9">
        <w:rPr>
          <w:rFonts w:ascii="Times New Roman" w:hAnsi="Times New Roman"/>
        </w:rPr>
        <w:t xml:space="preserve"> Furthermore, the</w:t>
      </w:r>
      <w:r w:rsidR="009242FB" w:rsidRPr="00C51EE9">
        <w:rPr>
          <w:rFonts w:ascii="Times New Roman" w:hAnsi="Times New Roman"/>
        </w:rPr>
        <w:t xml:space="preserve"> Commission and interested Member States are collaborating on a pilot project on the stockpiling CRM</w:t>
      </w:r>
      <w:r w:rsidR="009464B3" w:rsidRPr="00C51EE9">
        <w:rPr>
          <w:rFonts w:ascii="Times New Roman" w:hAnsi="Times New Roman"/>
        </w:rPr>
        <w:t>s</w:t>
      </w:r>
      <w:r w:rsidR="009242FB" w:rsidRPr="00C51EE9">
        <w:rPr>
          <w:rFonts w:ascii="Times New Roman" w:hAnsi="Times New Roman"/>
        </w:rPr>
        <w:t xml:space="preserve"> to develop an effective and coordinated approach to stockpiling CRMs within the EU.</w:t>
      </w:r>
    </w:p>
    <w:p w14:paraId="6CC3B023" w14:textId="5C8D53BE" w:rsidR="002C02ED" w:rsidRPr="00C51EE9" w:rsidRDefault="00536021" w:rsidP="00470C26">
      <w:pPr>
        <w:widowControl w:val="0"/>
        <w:tabs>
          <w:tab w:val="left" w:pos="2442"/>
        </w:tabs>
        <w:spacing w:line="259" w:lineRule="auto"/>
        <w:rPr>
          <w:rFonts w:ascii="Times New Roman" w:hAnsi="Times New Roman"/>
        </w:rPr>
      </w:pPr>
      <w:r w:rsidRPr="00C51EE9">
        <w:rPr>
          <w:rFonts w:ascii="Times New Roman" w:hAnsi="Times New Roman"/>
        </w:rPr>
        <w:t xml:space="preserve">Concerning paragraph 147, the Commission takes note of the Parliament’s invitation to make use of funding programmes such as SAFE to highlight the need for EU countries to develop their drone industry. </w:t>
      </w:r>
      <w:r w:rsidR="00344575" w:rsidRPr="00C51EE9">
        <w:rPr>
          <w:rFonts w:ascii="Times New Roman" w:hAnsi="Times New Roman"/>
        </w:rPr>
        <w:t>P</w:t>
      </w:r>
      <w:r w:rsidR="002C02ED" w:rsidRPr="00C51EE9">
        <w:rPr>
          <w:rFonts w:ascii="Times New Roman" w:hAnsi="Times New Roman"/>
        </w:rPr>
        <w:t xml:space="preserve">rocurement projects supported by SAFE based on </w:t>
      </w:r>
      <w:r w:rsidR="00344575" w:rsidRPr="00C51EE9">
        <w:rPr>
          <w:rFonts w:ascii="Times New Roman" w:hAnsi="Times New Roman"/>
        </w:rPr>
        <w:t xml:space="preserve">Member </w:t>
      </w:r>
      <w:r w:rsidR="00344575" w:rsidRPr="00C51EE9">
        <w:rPr>
          <w:rFonts w:ascii="Times New Roman" w:hAnsi="Times New Roman"/>
        </w:rPr>
        <w:lastRenderedPageBreak/>
        <w:t>States’</w:t>
      </w:r>
      <w:r w:rsidR="002C02ED" w:rsidRPr="00C51EE9">
        <w:rPr>
          <w:rFonts w:ascii="Times New Roman" w:hAnsi="Times New Roman"/>
        </w:rPr>
        <w:t xml:space="preserve"> national plans will provisionally allocate </w:t>
      </w:r>
      <w:r w:rsidR="004E2DC2" w:rsidRPr="00C51EE9">
        <w:rPr>
          <w:rFonts w:ascii="Times New Roman" w:hAnsi="Times New Roman"/>
        </w:rPr>
        <w:t>EUR</w:t>
      </w:r>
      <w:r w:rsidR="002731E6" w:rsidRPr="00C51EE9">
        <w:rPr>
          <w:rFonts w:ascii="Times New Roman" w:hAnsi="Times New Roman"/>
        </w:rPr>
        <w:t xml:space="preserve"> </w:t>
      </w:r>
      <w:r w:rsidR="002C02ED" w:rsidRPr="00C51EE9">
        <w:rPr>
          <w:rFonts w:ascii="Times New Roman" w:hAnsi="Times New Roman"/>
        </w:rPr>
        <w:t>7 billion to projects related to drones and counter-drone</w:t>
      </w:r>
      <w:r w:rsidR="0020595A" w:rsidRPr="00C51EE9">
        <w:rPr>
          <w:rFonts w:ascii="Times New Roman" w:hAnsi="Times New Roman"/>
        </w:rPr>
        <w:t xml:space="preserve">s. </w:t>
      </w:r>
    </w:p>
    <w:p w14:paraId="1EBFEE46" w14:textId="7FE97862" w:rsidR="008F7C30" w:rsidRPr="00C51EE9" w:rsidRDefault="00173CDE" w:rsidP="00470C26">
      <w:pPr>
        <w:widowControl w:val="0"/>
        <w:tabs>
          <w:tab w:val="left" w:pos="2442"/>
        </w:tabs>
        <w:spacing w:line="259" w:lineRule="auto"/>
        <w:rPr>
          <w:rFonts w:ascii="Times New Roman" w:hAnsi="Times New Roman"/>
        </w:rPr>
      </w:pPr>
      <w:r w:rsidRPr="00C51EE9">
        <w:rPr>
          <w:rFonts w:ascii="Times New Roman" w:hAnsi="Times New Roman"/>
        </w:rPr>
        <w:t>Regarding paragraph 188, the</w:t>
      </w:r>
      <w:r w:rsidR="008F7C30" w:rsidRPr="00C51EE9">
        <w:rPr>
          <w:rFonts w:ascii="Times New Roman" w:hAnsi="Times New Roman"/>
        </w:rPr>
        <w:t xml:space="preserve"> </w:t>
      </w:r>
      <w:r w:rsidRPr="00C51EE9">
        <w:rPr>
          <w:rFonts w:ascii="Times New Roman" w:hAnsi="Times New Roman"/>
        </w:rPr>
        <w:t xml:space="preserve">Commission attaches the utmost importance to informing the public about measures related to security and </w:t>
      </w:r>
      <w:r w:rsidR="00D42C6C" w:rsidRPr="00C51EE9">
        <w:rPr>
          <w:rFonts w:ascii="Times New Roman" w:hAnsi="Times New Roman"/>
        </w:rPr>
        <w:t xml:space="preserve">defence. </w:t>
      </w:r>
      <w:r w:rsidR="008F7C30" w:rsidRPr="00C51EE9">
        <w:rPr>
          <w:rFonts w:ascii="Times New Roman" w:hAnsi="Times New Roman"/>
        </w:rPr>
        <w:t>Current communication initiatives focus on explaining existing policy framework and initiatives</w:t>
      </w:r>
      <w:r w:rsidR="00B71356" w:rsidRPr="00C51EE9">
        <w:rPr>
          <w:rFonts w:ascii="Times New Roman" w:hAnsi="Times New Roman"/>
        </w:rPr>
        <w:t xml:space="preserve"> and </w:t>
      </w:r>
      <w:r w:rsidR="008F7C30" w:rsidRPr="00C51EE9">
        <w:rPr>
          <w:rFonts w:ascii="Times New Roman" w:hAnsi="Times New Roman"/>
        </w:rPr>
        <w:t>aim to foster informed public debate, build trust, and ensure democratic accountability. The Commission is also actively communicating about what the EU is doing in the field of defence and security</w:t>
      </w:r>
      <w:r w:rsidR="00266B23" w:rsidRPr="00C51EE9">
        <w:rPr>
          <w:rFonts w:ascii="Times New Roman" w:hAnsi="Times New Roman"/>
        </w:rPr>
        <w:t xml:space="preserve">, </w:t>
      </w:r>
      <w:r w:rsidR="00D42C6C" w:rsidRPr="00C51EE9">
        <w:rPr>
          <w:rFonts w:ascii="Times New Roman" w:hAnsi="Times New Roman"/>
        </w:rPr>
        <w:t xml:space="preserve">including initiatives concerning both drone and counter-drone related technologies, </w:t>
      </w:r>
      <w:r w:rsidR="008F7C30" w:rsidRPr="00C51EE9">
        <w:rPr>
          <w:rFonts w:ascii="Times New Roman" w:hAnsi="Times New Roman"/>
        </w:rPr>
        <w:t>and is stepping up these efforts towards stakeholders and citizens.</w:t>
      </w:r>
    </w:p>
    <w:p w14:paraId="4CAC23FE" w14:textId="73EA2A36" w:rsidR="008F7C30" w:rsidRPr="00C51EE9" w:rsidRDefault="00173CDE" w:rsidP="008F7C30">
      <w:pPr>
        <w:spacing w:after="0"/>
        <w:rPr>
          <w:rFonts w:ascii="Times New Roman" w:hAnsi="Times New Roman"/>
        </w:rPr>
      </w:pPr>
      <w:r w:rsidRPr="00C51EE9">
        <w:rPr>
          <w:rFonts w:ascii="Times New Roman" w:hAnsi="Times New Roman"/>
        </w:rPr>
        <w:t xml:space="preserve">In respect to paragraph 190, </w:t>
      </w:r>
      <w:r w:rsidR="000541E1" w:rsidRPr="00C51EE9">
        <w:rPr>
          <w:rFonts w:ascii="Times New Roman" w:hAnsi="Times New Roman"/>
        </w:rPr>
        <w:t xml:space="preserve">the Commission </w:t>
      </w:r>
      <w:r w:rsidR="00B71356" w:rsidRPr="00C51EE9">
        <w:rPr>
          <w:rFonts w:ascii="Times New Roman" w:hAnsi="Times New Roman"/>
        </w:rPr>
        <w:t>notes that i</w:t>
      </w:r>
      <w:r w:rsidR="00256080" w:rsidRPr="00C51EE9">
        <w:rPr>
          <w:rFonts w:ascii="Times New Roman" w:hAnsi="Times New Roman"/>
        </w:rPr>
        <w:t>n March 2025</w:t>
      </w:r>
      <w:r w:rsidR="00B71356" w:rsidRPr="00C51EE9">
        <w:rPr>
          <w:rFonts w:ascii="Times New Roman" w:hAnsi="Times New Roman"/>
        </w:rPr>
        <w:t xml:space="preserve"> the </w:t>
      </w:r>
      <w:r w:rsidR="00256080" w:rsidRPr="00C51EE9">
        <w:rPr>
          <w:rFonts w:ascii="Times New Roman" w:hAnsi="Times New Roman"/>
        </w:rPr>
        <w:t>Union of Skills</w:t>
      </w:r>
      <w:r w:rsidR="00B71356" w:rsidRPr="00C51EE9">
        <w:rPr>
          <w:rFonts w:ascii="Times New Roman" w:hAnsi="Times New Roman"/>
        </w:rPr>
        <w:t xml:space="preserve"> was proposed</w:t>
      </w:r>
      <w:r w:rsidR="00256080" w:rsidRPr="00C51EE9">
        <w:rPr>
          <w:rFonts w:ascii="Times New Roman" w:hAnsi="Times New Roman"/>
        </w:rPr>
        <w:t xml:space="preserve">, </w:t>
      </w:r>
      <w:r w:rsidR="00B71356" w:rsidRPr="00C51EE9">
        <w:rPr>
          <w:rFonts w:ascii="Times New Roman" w:hAnsi="Times New Roman"/>
        </w:rPr>
        <w:t>calling</w:t>
      </w:r>
      <w:r w:rsidR="008F7C30" w:rsidRPr="00C51EE9">
        <w:rPr>
          <w:rFonts w:ascii="Times New Roman" w:hAnsi="Times New Roman"/>
        </w:rPr>
        <w:t xml:space="preserve"> for the strengthening and streamlining </w:t>
      </w:r>
      <w:r w:rsidR="00256080" w:rsidRPr="00C51EE9">
        <w:rPr>
          <w:rFonts w:ascii="Times New Roman" w:hAnsi="Times New Roman"/>
        </w:rPr>
        <w:t>of the</w:t>
      </w:r>
      <w:r w:rsidR="008F7C30" w:rsidRPr="00C51EE9">
        <w:rPr>
          <w:rFonts w:ascii="Times New Roman" w:hAnsi="Times New Roman"/>
        </w:rPr>
        <w:t xml:space="preserve"> Pact for Skills</w:t>
      </w:r>
      <w:r w:rsidR="000C1BFB" w:rsidRPr="00C51EE9">
        <w:rPr>
          <w:rStyle w:val="FootnoteReference"/>
          <w:rFonts w:ascii="Times New Roman" w:hAnsi="Times New Roman"/>
        </w:rPr>
        <w:footnoteReference w:id="20"/>
      </w:r>
      <w:r w:rsidR="000C1BFB" w:rsidRPr="00C51EE9">
        <w:rPr>
          <w:rFonts w:ascii="Times New Roman" w:hAnsi="Times New Roman"/>
        </w:rPr>
        <w:t xml:space="preserve"> </w:t>
      </w:r>
      <w:r w:rsidR="008F7C30" w:rsidRPr="00C51EE9">
        <w:rPr>
          <w:rFonts w:ascii="Times New Roman" w:hAnsi="Times New Roman"/>
        </w:rPr>
        <w:t>to support strategic sectors in their up and reskilling, including through the Large-Scale Partnerships. Reinforcing the Large-Scale Partnerships will support the development of sector-specific solutions</w:t>
      </w:r>
      <w:r w:rsidR="00B71356" w:rsidRPr="00C51EE9">
        <w:rPr>
          <w:rFonts w:ascii="Times New Roman" w:hAnsi="Times New Roman"/>
        </w:rPr>
        <w:t xml:space="preserve">, </w:t>
      </w:r>
      <w:r w:rsidR="008F7C30" w:rsidRPr="00C51EE9">
        <w:rPr>
          <w:rFonts w:ascii="Times New Roman" w:hAnsi="Times New Roman"/>
        </w:rPr>
        <w:t xml:space="preserve">tackle fragmentation of initiatives and improve linkages between them. The Pact for Skills partnership focusing on the aerospace and defence industry </w:t>
      </w:r>
      <w:r w:rsidR="00613796" w:rsidRPr="00C51EE9">
        <w:rPr>
          <w:rFonts w:ascii="Times New Roman" w:hAnsi="Times New Roman"/>
        </w:rPr>
        <w:t>is</w:t>
      </w:r>
      <w:r w:rsidR="008F7C30" w:rsidRPr="00C51EE9">
        <w:rPr>
          <w:rFonts w:ascii="Times New Roman" w:hAnsi="Times New Roman"/>
        </w:rPr>
        <w:t xml:space="preserve"> led by </w:t>
      </w:r>
      <w:r w:rsidR="00256080" w:rsidRPr="00C51EE9">
        <w:rPr>
          <w:rFonts w:ascii="Times New Roman" w:hAnsi="Times New Roman"/>
        </w:rPr>
        <w:t>the Aerospace, Security and Defence Industries Association of Europe (ASD)</w:t>
      </w:r>
      <w:r w:rsidR="00613796" w:rsidRPr="00C51EE9">
        <w:rPr>
          <w:rFonts w:ascii="Times New Roman" w:hAnsi="Times New Roman"/>
        </w:rPr>
        <w:t xml:space="preserve"> and</w:t>
      </w:r>
      <w:r w:rsidR="008F7C30" w:rsidRPr="00C51EE9">
        <w:rPr>
          <w:rFonts w:ascii="Times New Roman" w:hAnsi="Times New Roman"/>
        </w:rPr>
        <w:t xml:space="preserve"> committed to work across three main areas</w:t>
      </w:r>
      <w:r w:rsidR="00256080" w:rsidRPr="00C51EE9">
        <w:rPr>
          <w:rFonts w:ascii="Times New Roman" w:hAnsi="Times New Roman"/>
        </w:rPr>
        <w:t>:</w:t>
      </w:r>
      <w:r w:rsidR="008F7C30" w:rsidRPr="00C51EE9">
        <w:rPr>
          <w:rFonts w:ascii="Times New Roman" w:hAnsi="Times New Roman"/>
        </w:rPr>
        <w:t xml:space="preserve"> skills forecasting, up and reskilling programmes and talent development and engagement. </w:t>
      </w:r>
      <w:r w:rsidR="00613796" w:rsidRPr="00C51EE9">
        <w:rPr>
          <w:rFonts w:ascii="Times New Roman" w:hAnsi="Times New Roman"/>
          <w:szCs w:val="24"/>
        </w:rPr>
        <w:t>Furthermore, t</w:t>
      </w:r>
      <w:r w:rsidR="008F7C30" w:rsidRPr="00C51EE9">
        <w:rPr>
          <w:rFonts w:ascii="Times New Roman" w:hAnsi="Times New Roman"/>
          <w:szCs w:val="24"/>
        </w:rPr>
        <w:t>he ASSETs+</w:t>
      </w:r>
      <w:r w:rsidR="000C1BFB" w:rsidRPr="00C51EE9">
        <w:rPr>
          <w:rStyle w:val="FootnoteReference"/>
          <w:rFonts w:ascii="Times New Roman" w:hAnsi="Times New Roman"/>
          <w:szCs w:val="24"/>
        </w:rPr>
        <w:footnoteReference w:id="21"/>
      </w:r>
      <w:r w:rsidR="008F7C30" w:rsidRPr="00C51EE9">
        <w:rPr>
          <w:rFonts w:ascii="Times New Roman" w:hAnsi="Times New Roman"/>
          <w:szCs w:val="24"/>
        </w:rPr>
        <w:t xml:space="preserve"> Erasmus Blueprint project aim</w:t>
      </w:r>
      <w:r w:rsidR="00613796" w:rsidRPr="00C51EE9">
        <w:rPr>
          <w:rFonts w:ascii="Times New Roman" w:hAnsi="Times New Roman"/>
          <w:szCs w:val="24"/>
        </w:rPr>
        <w:t>s</w:t>
      </w:r>
      <w:r w:rsidR="008F7C30" w:rsidRPr="00C51EE9">
        <w:rPr>
          <w:rFonts w:ascii="Times New Roman" w:hAnsi="Times New Roman"/>
          <w:szCs w:val="24"/>
        </w:rPr>
        <w:t xml:space="preserve"> to dispel myths and biases associated with the defence sector while designing new courses and challenges </w:t>
      </w:r>
      <w:r w:rsidR="00B71356" w:rsidRPr="00C51EE9">
        <w:rPr>
          <w:rFonts w:ascii="Times New Roman" w:hAnsi="Times New Roman"/>
          <w:szCs w:val="24"/>
        </w:rPr>
        <w:t>for</w:t>
      </w:r>
      <w:r w:rsidR="008F7C30" w:rsidRPr="00C51EE9">
        <w:rPr>
          <w:rFonts w:ascii="Times New Roman" w:hAnsi="Times New Roman"/>
          <w:szCs w:val="24"/>
        </w:rPr>
        <w:t xml:space="preserve"> students</w:t>
      </w:r>
      <w:r w:rsidR="00B71356" w:rsidRPr="00C51EE9">
        <w:rPr>
          <w:rFonts w:ascii="Times New Roman" w:hAnsi="Times New Roman"/>
          <w:szCs w:val="24"/>
        </w:rPr>
        <w:t>.</w:t>
      </w:r>
    </w:p>
    <w:p w14:paraId="4B6DA6FE" w14:textId="77777777" w:rsidR="008F7C30" w:rsidRPr="00C51EE9" w:rsidRDefault="008F7C30" w:rsidP="008F7C30">
      <w:pPr>
        <w:spacing w:after="0" w:line="259" w:lineRule="auto"/>
        <w:rPr>
          <w:rFonts w:ascii="Times New Roman" w:hAnsi="Times New Roman"/>
          <w:szCs w:val="24"/>
        </w:rPr>
      </w:pPr>
    </w:p>
    <w:p w14:paraId="1A8FEFC6" w14:textId="38D891EF" w:rsidR="008F7C30" w:rsidRPr="00C51EE9" w:rsidRDefault="00613796" w:rsidP="00470C26">
      <w:pPr>
        <w:widowControl w:val="0"/>
        <w:tabs>
          <w:tab w:val="left" w:pos="2442"/>
        </w:tabs>
        <w:spacing w:line="259" w:lineRule="auto"/>
        <w:rPr>
          <w:rFonts w:ascii="Times New Roman" w:hAnsi="Times New Roman"/>
        </w:rPr>
      </w:pPr>
      <w:r w:rsidRPr="00C51EE9">
        <w:rPr>
          <w:rFonts w:ascii="Times New Roman" w:hAnsi="Times New Roman"/>
        </w:rPr>
        <w:t>On paragraph 199, the Commission is c</w:t>
      </w:r>
      <w:r w:rsidR="008F7C30" w:rsidRPr="00C51EE9">
        <w:rPr>
          <w:rFonts w:ascii="Times New Roman" w:hAnsi="Times New Roman"/>
        </w:rPr>
        <w:t>urrently reviewing the existing EU Skills Academies in various sectors to assess factors of success. Based on this analysis, a targeted number of academies in strategic sectors</w:t>
      </w:r>
      <w:r w:rsidR="00B71356" w:rsidRPr="00C51EE9">
        <w:rPr>
          <w:rFonts w:ascii="Times New Roman" w:hAnsi="Times New Roman"/>
        </w:rPr>
        <w:t xml:space="preserve"> – among others defence -</w:t>
      </w:r>
      <w:r w:rsidR="008F7C30" w:rsidRPr="00C51EE9">
        <w:rPr>
          <w:rFonts w:ascii="Times New Roman" w:hAnsi="Times New Roman"/>
        </w:rPr>
        <w:t xml:space="preserve"> will be </w:t>
      </w:r>
      <w:r w:rsidRPr="00C51EE9">
        <w:rPr>
          <w:rFonts w:ascii="Times New Roman" w:hAnsi="Times New Roman"/>
        </w:rPr>
        <w:t>rolled out</w:t>
      </w:r>
      <w:r w:rsidR="008F7C30" w:rsidRPr="00C51EE9">
        <w:rPr>
          <w:rFonts w:ascii="Times New Roman" w:hAnsi="Times New Roman"/>
        </w:rPr>
        <w:t xml:space="preserve"> to deliver the skills needed by industry for the green and digital transition and the Clean Industrial Deal. In the f</w:t>
      </w:r>
      <w:r w:rsidR="008F7C30" w:rsidRPr="00C51EE9">
        <w:rPr>
          <w:rFonts w:ascii="Times New Roman" w:hAnsi="Times New Roman"/>
          <w:szCs w:val="24"/>
        </w:rPr>
        <w:t>ramework of the Defence transformation roadmap</w:t>
      </w:r>
      <w:r w:rsidR="00B71356" w:rsidRPr="00C51EE9">
        <w:rPr>
          <w:rFonts w:ascii="Times New Roman" w:hAnsi="Times New Roman"/>
          <w:szCs w:val="24"/>
        </w:rPr>
        <w:t>,</w:t>
      </w:r>
      <w:r w:rsidR="008F7C30" w:rsidRPr="00C51EE9">
        <w:rPr>
          <w:rFonts w:ascii="Times New Roman" w:hAnsi="Times New Roman"/>
          <w:szCs w:val="24"/>
        </w:rPr>
        <w:t xml:space="preserve"> the Commission has proposed to l</w:t>
      </w:r>
      <w:r w:rsidR="008F7C30" w:rsidRPr="00C51EE9">
        <w:rPr>
          <w:rFonts w:ascii="Times New Roman" w:hAnsi="Times New Roman"/>
        </w:rPr>
        <w:t>everage existing EU online academies</w:t>
      </w:r>
      <w:r w:rsidRPr="00C51EE9">
        <w:rPr>
          <w:rFonts w:ascii="Times New Roman" w:hAnsi="Times New Roman"/>
        </w:rPr>
        <w:t xml:space="preserve"> </w:t>
      </w:r>
      <w:r w:rsidR="008F7C30" w:rsidRPr="00C51EE9">
        <w:rPr>
          <w:rFonts w:ascii="Times New Roman" w:hAnsi="Times New Roman"/>
        </w:rPr>
        <w:t>to foster defence-related skills in line with EU industry needs and strategic priorities. Building on this foundation, it will explore the establishment of a standalone EU Defence Industry Skills Academy from 2028 onward.</w:t>
      </w:r>
    </w:p>
    <w:p w14:paraId="1EAEC199" w14:textId="0D0113D6" w:rsidR="008C05E4" w:rsidRPr="00C51EE9" w:rsidRDefault="00F83228" w:rsidP="00470C26">
      <w:pPr>
        <w:widowControl w:val="0"/>
        <w:tabs>
          <w:tab w:val="left" w:pos="2442"/>
        </w:tabs>
        <w:spacing w:line="259" w:lineRule="auto"/>
        <w:rPr>
          <w:rFonts w:ascii="Times New Roman" w:hAnsi="Times New Roman"/>
        </w:rPr>
      </w:pPr>
      <w:r w:rsidRPr="00C51EE9">
        <w:rPr>
          <w:rFonts w:ascii="Times New Roman" w:hAnsi="Times New Roman"/>
        </w:rPr>
        <w:t>Concerning paragraphs 246 and 247, the Commission notes that the Staff Working Document accompanying the Military Mobility Package adopted in November 2025 highlights that fragmentation and limited availability of testing, validation and demonstration capacities constitute a barrier to the development, integration and operational uptake of emerging dual-use and civil-defence technologies. In response, the Commission, together with the ED</w:t>
      </w:r>
      <w:r w:rsidR="00B71356" w:rsidRPr="00C51EE9">
        <w:rPr>
          <w:rFonts w:ascii="Times New Roman" w:hAnsi="Times New Roman"/>
        </w:rPr>
        <w:t>A</w:t>
      </w:r>
      <w:r w:rsidRPr="00C51EE9">
        <w:rPr>
          <w:rFonts w:ascii="Times New Roman" w:hAnsi="Times New Roman"/>
        </w:rPr>
        <w:t xml:space="preserve">, is taking action to support the development of a Union-level civil-defence drone testing and demonstration network. Besides, the Commission </w:t>
      </w:r>
      <w:r w:rsidR="008C05E4" w:rsidRPr="00C51EE9">
        <w:rPr>
          <w:rFonts w:ascii="Times New Roman" w:hAnsi="Times New Roman"/>
        </w:rPr>
        <w:t xml:space="preserve">is </w:t>
      </w:r>
      <w:r w:rsidRPr="00C51EE9">
        <w:rPr>
          <w:rFonts w:ascii="Times New Roman" w:hAnsi="Times New Roman"/>
        </w:rPr>
        <w:t xml:space="preserve">financially </w:t>
      </w:r>
      <w:r w:rsidR="008C05E4" w:rsidRPr="00C51EE9">
        <w:rPr>
          <w:rFonts w:ascii="Times New Roman" w:hAnsi="Times New Roman"/>
        </w:rPr>
        <w:t>supporting alternatives for certified drones testing facilities that industries from Member States can leverage.</w:t>
      </w:r>
      <w:r w:rsidRPr="00C51EE9">
        <w:rPr>
          <w:rFonts w:ascii="Times New Roman" w:hAnsi="Times New Roman"/>
        </w:rPr>
        <w:t xml:space="preserve"> </w:t>
      </w:r>
      <w:r w:rsidR="008C05E4" w:rsidRPr="00C51EE9">
        <w:rPr>
          <w:rFonts w:ascii="Times New Roman" w:hAnsi="Times New Roman"/>
        </w:rPr>
        <w:t>The EDF, including via EUDIS, SAFE and EDIP dedicate significant attention to ease access from SMEs and innovative start-ups.</w:t>
      </w:r>
    </w:p>
    <w:p w14:paraId="5A30D7C1" w14:textId="287EE07B" w:rsidR="008C05E4" w:rsidRPr="00C51EE9" w:rsidRDefault="00982B86" w:rsidP="00470C26">
      <w:pPr>
        <w:widowControl w:val="0"/>
        <w:tabs>
          <w:tab w:val="left" w:pos="2442"/>
        </w:tabs>
        <w:spacing w:line="259" w:lineRule="auto"/>
        <w:rPr>
          <w:rFonts w:ascii="Times New Roman" w:hAnsi="Times New Roman"/>
        </w:rPr>
      </w:pPr>
      <w:r w:rsidRPr="00C51EE9">
        <w:rPr>
          <w:rFonts w:ascii="Times New Roman" w:hAnsi="Times New Roman"/>
        </w:rPr>
        <w:t>Regarding</w:t>
      </w:r>
      <w:r w:rsidR="00F6377E" w:rsidRPr="00C51EE9">
        <w:rPr>
          <w:rFonts w:ascii="Times New Roman" w:hAnsi="Times New Roman"/>
        </w:rPr>
        <w:t xml:space="preserve"> paragraph 250, the Commission agrees with the Parliament on the importance of reducing administrative burdens. In </w:t>
      </w:r>
      <w:r w:rsidR="004E2DC2" w:rsidRPr="00C51EE9">
        <w:rPr>
          <w:rFonts w:ascii="Times New Roman" w:hAnsi="Times New Roman"/>
        </w:rPr>
        <w:t>June</w:t>
      </w:r>
      <w:r w:rsidR="006146BA" w:rsidRPr="00C51EE9">
        <w:rPr>
          <w:rFonts w:ascii="Times New Roman" w:hAnsi="Times New Roman"/>
        </w:rPr>
        <w:t xml:space="preserve"> </w:t>
      </w:r>
      <w:r w:rsidR="00F6377E" w:rsidRPr="00C51EE9">
        <w:rPr>
          <w:rFonts w:ascii="Times New Roman" w:hAnsi="Times New Roman"/>
        </w:rPr>
        <w:t xml:space="preserve">2025, the Commission </w:t>
      </w:r>
      <w:r w:rsidR="008C05E4" w:rsidRPr="00C51EE9">
        <w:rPr>
          <w:rFonts w:ascii="Times New Roman" w:hAnsi="Times New Roman"/>
        </w:rPr>
        <w:t xml:space="preserve">presented </w:t>
      </w:r>
      <w:r w:rsidR="00B71356" w:rsidRPr="00C51EE9">
        <w:rPr>
          <w:rFonts w:ascii="Times New Roman" w:hAnsi="Times New Roman"/>
        </w:rPr>
        <w:t xml:space="preserve">the </w:t>
      </w:r>
      <w:r w:rsidR="00934540" w:rsidRPr="00C51EE9">
        <w:rPr>
          <w:rFonts w:ascii="Times New Roman" w:hAnsi="Times New Roman"/>
        </w:rPr>
        <w:t xml:space="preserve">‘Defence </w:t>
      </w:r>
      <w:r w:rsidR="00934540" w:rsidRPr="00C51EE9">
        <w:rPr>
          <w:rFonts w:ascii="Times New Roman" w:hAnsi="Times New Roman"/>
        </w:rPr>
        <w:lastRenderedPageBreak/>
        <w:t xml:space="preserve">Readiness Omnibus’ simplification package </w:t>
      </w:r>
      <w:r w:rsidR="008C05E4" w:rsidRPr="00C51EE9">
        <w:rPr>
          <w:rFonts w:ascii="Times New Roman" w:hAnsi="Times New Roman"/>
        </w:rPr>
        <w:t>that aims at introducing simpler, leaner and faster conditions for the transfer of defence-related products within the EU, a simplified permitting regime for defence-related project</w:t>
      </w:r>
      <w:r w:rsidR="001D23E5" w:rsidRPr="00C51EE9">
        <w:rPr>
          <w:rFonts w:ascii="Times New Roman" w:hAnsi="Times New Roman"/>
        </w:rPr>
        <w:t>s</w:t>
      </w:r>
      <w:r w:rsidR="008C05E4" w:rsidRPr="00C51EE9">
        <w:rPr>
          <w:rFonts w:ascii="Times New Roman" w:hAnsi="Times New Roman"/>
        </w:rPr>
        <w:t xml:space="preserve">, </w:t>
      </w:r>
      <w:r w:rsidR="00F6377E" w:rsidRPr="00C51EE9">
        <w:rPr>
          <w:rFonts w:ascii="Times New Roman" w:hAnsi="Times New Roman"/>
        </w:rPr>
        <w:t xml:space="preserve">a </w:t>
      </w:r>
      <w:r w:rsidR="008C05E4" w:rsidRPr="00C51EE9">
        <w:rPr>
          <w:rFonts w:ascii="Times New Roman" w:hAnsi="Times New Roman"/>
        </w:rPr>
        <w:t xml:space="preserve">reduction of </w:t>
      </w:r>
      <w:r w:rsidR="001D23E5" w:rsidRPr="00C51EE9">
        <w:rPr>
          <w:rFonts w:ascii="Times New Roman" w:hAnsi="Times New Roman"/>
        </w:rPr>
        <w:t xml:space="preserve">the </w:t>
      </w:r>
      <w:r w:rsidR="008C05E4" w:rsidRPr="00C51EE9">
        <w:rPr>
          <w:rFonts w:ascii="Times New Roman" w:hAnsi="Times New Roman"/>
        </w:rPr>
        <w:t>admin</w:t>
      </w:r>
      <w:r w:rsidR="00F6377E" w:rsidRPr="00C51EE9">
        <w:rPr>
          <w:rFonts w:ascii="Times New Roman" w:hAnsi="Times New Roman"/>
        </w:rPr>
        <w:t>istrative</w:t>
      </w:r>
      <w:r w:rsidR="008C05E4" w:rsidRPr="00C51EE9">
        <w:rPr>
          <w:rFonts w:ascii="Times New Roman" w:hAnsi="Times New Roman"/>
        </w:rPr>
        <w:t xml:space="preserve"> burden to apply for EDF programme</w:t>
      </w:r>
      <w:r w:rsidR="00F6377E" w:rsidRPr="00C51EE9">
        <w:rPr>
          <w:rFonts w:ascii="Times New Roman" w:hAnsi="Times New Roman"/>
        </w:rPr>
        <w:t>s</w:t>
      </w:r>
      <w:r w:rsidR="008C05E4" w:rsidRPr="00C51EE9">
        <w:rPr>
          <w:rFonts w:ascii="Times New Roman" w:hAnsi="Times New Roman"/>
        </w:rPr>
        <w:t xml:space="preserve">, simplified reporting to comply with </w:t>
      </w:r>
      <w:r w:rsidR="00F6377E" w:rsidRPr="00C51EE9">
        <w:rPr>
          <w:rFonts w:ascii="Times New Roman" w:hAnsi="Times New Roman"/>
        </w:rPr>
        <w:t xml:space="preserve">the </w:t>
      </w:r>
      <w:r w:rsidR="008C05E4" w:rsidRPr="00C51EE9">
        <w:rPr>
          <w:rFonts w:ascii="Times New Roman" w:hAnsi="Times New Roman"/>
        </w:rPr>
        <w:t>REACH regulation</w:t>
      </w:r>
      <w:r w:rsidR="00291A04" w:rsidRPr="00C51EE9">
        <w:rPr>
          <w:rStyle w:val="FootnoteReference"/>
          <w:rFonts w:ascii="Times New Roman" w:hAnsi="Times New Roman"/>
        </w:rPr>
        <w:footnoteReference w:id="22"/>
      </w:r>
      <w:r w:rsidR="00291A04" w:rsidRPr="00C51EE9">
        <w:rPr>
          <w:rFonts w:ascii="Times New Roman" w:hAnsi="Times New Roman"/>
        </w:rPr>
        <w:t xml:space="preserve"> </w:t>
      </w:r>
      <w:r w:rsidR="008C05E4" w:rsidRPr="00C51EE9">
        <w:rPr>
          <w:rFonts w:ascii="Times New Roman" w:hAnsi="Times New Roman"/>
        </w:rPr>
        <w:t xml:space="preserve">on chemicals, </w:t>
      </w:r>
      <w:r w:rsidR="00F6377E" w:rsidRPr="00C51EE9">
        <w:rPr>
          <w:rFonts w:ascii="Times New Roman" w:hAnsi="Times New Roman"/>
        </w:rPr>
        <w:t>a</w:t>
      </w:r>
      <w:r w:rsidR="00E56B40" w:rsidRPr="00C51EE9">
        <w:rPr>
          <w:rFonts w:ascii="Times New Roman" w:hAnsi="Times New Roman"/>
        </w:rPr>
        <w:t>s well as a</w:t>
      </w:r>
      <w:r w:rsidR="00F6377E" w:rsidRPr="00C51EE9">
        <w:rPr>
          <w:rFonts w:ascii="Times New Roman" w:hAnsi="Times New Roman"/>
        </w:rPr>
        <w:t xml:space="preserve"> c</w:t>
      </w:r>
      <w:r w:rsidR="008C05E4" w:rsidRPr="00C51EE9">
        <w:rPr>
          <w:rFonts w:ascii="Times New Roman" w:hAnsi="Times New Roman"/>
        </w:rPr>
        <w:t>larification of eligibility of defence investments to access InvestEU and private funding.</w:t>
      </w:r>
    </w:p>
    <w:p w14:paraId="7E7774F2" w14:textId="6CA3B17C" w:rsidR="00B75D49" w:rsidRPr="00C51EE9" w:rsidRDefault="00B75D49" w:rsidP="00470C26">
      <w:pPr>
        <w:widowControl w:val="0"/>
        <w:tabs>
          <w:tab w:val="left" w:pos="2442"/>
        </w:tabs>
        <w:spacing w:line="259" w:lineRule="auto"/>
        <w:rPr>
          <w:rFonts w:ascii="Times New Roman" w:hAnsi="Times New Roman"/>
        </w:rPr>
      </w:pPr>
      <w:r w:rsidRPr="00C51EE9">
        <w:rPr>
          <w:rFonts w:ascii="Times New Roman" w:hAnsi="Times New Roman"/>
        </w:rPr>
        <w:t>As regard paragraph 255, the Commission recognises the crucial need to strengthen civil-military airspace coordination, especially with the integration of drones into U-space corridors under the Single European Sky initiative. The ongoing collaboration between the EDA, SESAR JU, SESAR Deployment Manager, the European Union Aviation Safety Agency (EASA) and the European Commission is set to focus specifically on facilitating the insertion of civil and military drones into non-segregated airspace, addressing the related safety and security challenges that arise from these operations.</w:t>
      </w:r>
    </w:p>
    <w:p w14:paraId="0765CCA2" w14:textId="5A516423" w:rsidR="008F7C30" w:rsidRPr="00C51EE9" w:rsidRDefault="00E56B40" w:rsidP="00470C26">
      <w:pPr>
        <w:widowControl w:val="0"/>
        <w:tabs>
          <w:tab w:val="left" w:pos="2442"/>
        </w:tabs>
        <w:spacing w:line="259" w:lineRule="auto"/>
        <w:rPr>
          <w:rFonts w:ascii="Times New Roman" w:hAnsi="Times New Roman"/>
        </w:rPr>
      </w:pPr>
      <w:r w:rsidRPr="00C51EE9">
        <w:rPr>
          <w:rFonts w:ascii="Times New Roman" w:hAnsi="Times New Roman"/>
        </w:rPr>
        <w:t>On paragraph 283, t</w:t>
      </w:r>
      <w:r w:rsidR="008F7C30" w:rsidRPr="00C51EE9">
        <w:rPr>
          <w:rFonts w:ascii="Times New Roman" w:hAnsi="Times New Roman"/>
        </w:rPr>
        <w:t>he Commission will examine ways to promote the use of standards applicable to civilian and military drone and counter-drone technologies, with a view to improving interoperability by leveraging instruments such as the EDIP and the EDF. This will build on ongoing work by the EASA, the EDA and</w:t>
      </w:r>
      <w:r w:rsidRPr="00C51EE9">
        <w:rPr>
          <w:rFonts w:ascii="Times New Roman" w:hAnsi="Times New Roman"/>
        </w:rPr>
        <w:t xml:space="preserve"> the</w:t>
      </w:r>
      <w:r w:rsidR="008F7C30" w:rsidRPr="00C51EE9">
        <w:rPr>
          <w:rFonts w:ascii="Times New Roman" w:hAnsi="Times New Roman"/>
        </w:rPr>
        <w:t xml:space="preserve"> NATO to align civil-military standards. </w:t>
      </w:r>
    </w:p>
    <w:p w14:paraId="0FD5405D" w14:textId="4B82DD38" w:rsidR="008C08F0" w:rsidRPr="00C51EE9" w:rsidRDefault="00E56B40" w:rsidP="00536021">
      <w:pPr>
        <w:rPr>
          <w:rFonts w:ascii="Times New Roman" w:hAnsi="Times New Roman"/>
        </w:rPr>
      </w:pPr>
      <w:r w:rsidRPr="00C51EE9">
        <w:rPr>
          <w:rFonts w:ascii="Times New Roman" w:hAnsi="Times New Roman"/>
        </w:rPr>
        <w:t>Concerning</w:t>
      </w:r>
      <w:r w:rsidR="008C65AF" w:rsidRPr="00C51EE9">
        <w:rPr>
          <w:rFonts w:ascii="Times New Roman" w:hAnsi="Times New Roman"/>
        </w:rPr>
        <w:t xml:space="preserve"> paragraph 290, the </w:t>
      </w:r>
      <w:r w:rsidR="009242FB" w:rsidRPr="00C51EE9">
        <w:rPr>
          <w:rFonts w:ascii="Times New Roman" w:hAnsi="Times New Roman"/>
        </w:rPr>
        <w:t xml:space="preserve">Commission </w:t>
      </w:r>
      <w:r w:rsidR="00786980" w:rsidRPr="00C51EE9">
        <w:rPr>
          <w:rFonts w:ascii="Times New Roman" w:hAnsi="Times New Roman"/>
        </w:rPr>
        <w:t xml:space="preserve">notes that </w:t>
      </w:r>
      <w:r w:rsidR="009242FB" w:rsidRPr="00C51EE9">
        <w:rPr>
          <w:rFonts w:ascii="Times New Roman" w:hAnsi="Times New Roman"/>
        </w:rPr>
        <w:t xml:space="preserve">the Military Mobility Package aims to establish a comprehensive set of measures to ensure the swift, coordinated and secure movement of military personnel and equipment </w:t>
      </w:r>
      <w:r w:rsidR="001D23E5" w:rsidRPr="00C51EE9">
        <w:rPr>
          <w:rFonts w:ascii="Times New Roman" w:hAnsi="Times New Roman"/>
        </w:rPr>
        <w:t xml:space="preserve">within </w:t>
      </w:r>
      <w:r w:rsidR="009242FB" w:rsidRPr="00C51EE9">
        <w:rPr>
          <w:rFonts w:ascii="Times New Roman" w:hAnsi="Times New Roman"/>
        </w:rPr>
        <w:t>the Union</w:t>
      </w:r>
      <w:r w:rsidR="001D23E5" w:rsidRPr="00C51EE9">
        <w:rPr>
          <w:rFonts w:ascii="Times New Roman" w:hAnsi="Times New Roman"/>
        </w:rPr>
        <w:t xml:space="preserve"> and across the external borders</w:t>
      </w:r>
      <w:r w:rsidR="009242FB" w:rsidRPr="00C51EE9">
        <w:rPr>
          <w:rFonts w:ascii="Times New Roman" w:hAnsi="Times New Roman"/>
        </w:rPr>
        <w:t>. The proposed measures</w:t>
      </w:r>
      <w:r w:rsidR="00786980" w:rsidRPr="00C51EE9">
        <w:rPr>
          <w:rFonts w:ascii="Times New Roman" w:hAnsi="Times New Roman"/>
        </w:rPr>
        <w:t xml:space="preserve"> </w:t>
      </w:r>
      <w:r w:rsidR="009242FB" w:rsidRPr="00C51EE9">
        <w:rPr>
          <w:rFonts w:ascii="Times New Roman" w:hAnsi="Times New Roman"/>
        </w:rPr>
        <w:t xml:space="preserve">are designed to support interoperability and complementarity with NATO, while respecting the Union’s decision-making autonomy. After identification by Member States, an EU toolbox of protective measures complementing the </w:t>
      </w:r>
      <w:r w:rsidR="00536021" w:rsidRPr="00C51EE9">
        <w:rPr>
          <w:rFonts w:ascii="Times New Roman" w:hAnsi="Times New Roman"/>
        </w:rPr>
        <w:t>Critical Entities Resilience</w:t>
      </w:r>
      <w:r w:rsidR="009242FB" w:rsidRPr="00C51EE9">
        <w:rPr>
          <w:rFonts w:ascii="Times New Roman" w:hAnsi="Times New Roman"/>
        </w:rPr>
        <w:t xml:space="preserve"> </w:t>
      </w:r>
      <w:r w:rsidRPr="00C51EE9">
        <w:rPr>
          <w:rFonts w:ascii="Times New Roman" w:hAnsi="Times New Roman"/>
        </w:rPr>
        <w:t xml:space="preserve">(CER) </w:t>
      </w:r>
      <w:r w:rsidR="009242FB" w:rsidRPr="00C51EE9">
        <w:rPr>
          <w:rFonts w:ascii="Times New Roman" w:hAnsi="Times New Roman"/>
        </w:rPr>
        <w:t>Directive will ensure the protection of strategic dual-use infrastructure. This is complemented by efforts to support innovation and integration in the drone domain, notably through the establishment of an EU network of civil-defence drone testing centres, the development of a joint civil-military drone framework for airspace integration based on common standards and procedures, and the creation of a European regulatory framework for Counter-</w:t>
      </w:r>
      <w:r w:rsidR="00536021" w:rsidRPr="00C51EE9">
        <w:rPr>
          <w:rFonts w:ascii="Times New Roman" w:hAnsi="Times New Roman"/>
        </w:rPr>
        <w:t>unmanned aircraft system</w:t>
      </w:r>
      <w:r w:rsidR="009242FB" w:rsidRPr="00C51EE9">
        <w:rPr>
          <w:rFonts w:ascii="Times New Roman" w:hAnsi="Times New Roman"/>
        </w:rPr>
        <w:t xml:space="preserve"> technologies. Further initiatives include regulatory sandboxes under the EASA Basic Regulation, a harmonised certification framework for large drones, and closer cooperation between EASA and national military aviation authorities.</w:t>
      </w:r>
      <w:r w:rsidR="00793F3F" w:rsidRPr="00C51EE9">
        <w:rPr>
          <w:rFonts w:ascii="Times New Roman" w:hAnsi="Times New Roman"/>
        </w:rPr>
        <w:t xml:space="preserve"> The European Union Military Staff (EUMS) also provides unique military expertise on military mobility infrastructure developments while also has a formal cooperation and exchange of information with NATO to ensure alignment of efforts.</w:t>
      </w:r>
    </w:p>
    <w:p w14:paraId="66E73621" w14:textId="396E1D0E" w:rsidR="006B251C" w:rsidRPr="00C51EE9" w:rsidRDefault="00E56B40" w:rsidP="00470C26">
      <w:pPr>
        <w:widowControl w:val="0"/>
        <w:tabs>
          <w:tab w:val="left" w:pos="2442"/>
        </w:tabs>
        <w:spacing w:line="259" w:lineRule="auto"/>
        <w:rPr>
          <w:rFonts w:ascii="Times New Roman" w:hAnsi="Times New Roman"/>
        </w:rPr>
      </w:pPr>
      <w:r w:rsidRPr="00C51EE9">
        <w:rPr>
          <w:rFonts w:ascii="Times New Roman" w:hAnsi="Times New Roman"/>
        </w:rPr>
        <w:t xml:space="preserve">As regards paragraph 298, </w:t>
      </w:r>
      <w:r w:rsidR="00BA3EF0" w:rsidRPr="00C51EE9">
        <w:rPr>
          <w:rFonts w:ascii="Times New Roman" w:hAnsi="Times New Roman"/>
        </w:rPr>
        <w:t>t</w:t>
      </w:r>
      <w:r w:rsidR="008F7C30" w:rsidRPr="00C51EE9">
        <w:rPr>
          <w:rFonts w:ascii="Times New Roman" w:hAnsi="Times New Roman"/>
        </w:rPr>
        <w:t xml:space="preserve">he Commission </w:t>
      </w:r>
      <w:r w:rsidR="00786980" w:rsidRPr="00C51EE9">
        <w:rPr>
          <w:rFonts w:ascii="Times New Roman" w:hAnsi="Times New Roman"/>
        </w:rPr>
        <w:t>notes that a</w:t>
      </w:r>
      <w:r w:rsidR="00D9660E" w:rsidRPr="00C51EE9">
        <w:rPr>
          <w:rFonts w:ascii="Times New Roman" w:hAnsi="Times New Roman"/>
        </w:rPr>
        <w:t xml:space="preserve">s enlargement is a geostrategic imperative, it is important to keep enlargement partners firmly anchored to the EU also through close security cooperation. There is ongoing work </w:t>
      </w:r>
      <w:r w:rsidR="004915C4" w:rsidRPr="00C51EE9">
        <w:rPr>
          <w:rFonts w:ascii="Times New Roman" w:hAnsi="Times New Roman"/>
        </w:rPr>
        <w:t xml:space="preserve">within the European External Action Service (EEAS) </w:t>
      </w:r>
      <w:r w:rsidR="00D9660E" w:rsidRPr="00C51EE9">
        <w:rPr>
          <w:rFonts w:ascii="Times New Roman" w:hAnsi="Times New Roman"/>
        </w:rPr>
        <w:t xml:space="preserve">to expand opportunities for the participation of the Western Balkans partners in the Common Security and Defence Policy (CSDP), other security initiatives and joint work on resilience to cyber and hybrid threats, including disinformation. Against </w:t>
      </w:r>
      <w:r w:rsidR="00F37300" w:rsidRPr="00C51EE9">
        <w:rPr>
          <w:rFonts w:ascii="Times New Roman" w:hAnsi="Times New Roman"/>
        </w:rPr>
        <w:t>this backdrop</w:t>
      </w:r>
      <w:r w:rsidR="00D9660E" w:rsidRPr="00C51EE9">
        <w:rPr>
          <w:rFonts w:ascii="Times New Roman" w:hAnsi="Times New Roman"/>
        </w:rPr>
        <w:t xml:space="preserve">, the Commission stands ready to facilitate cooperation and dialogue where appropriate for </w:t>
      </w:r>
      <w:r w:rsidR="008F7C30" w:rsidRPr="00C51EE9">
        <w:rPr>
          <w:rFonts w:ascii="Times New Roman" w:hAnsi="Times New Roman"/>
        </w:rPr>
        <w:t>Member State-led initiative</w:t>
      </w:r>
      <w:r w:rsidR="00D9660E" w:rsidRPr="00C51EE9">
        <w:rPr>
          <w:rFonts w:ascii="Times New Roman" w:hAnsi="Times New Roman"/>
        </w:rPr>
        <w:t>s, such as the</w:t>
      </w:r>
      <w:r w:rsidR="00266B23" w:rsidRPr="00C51EE9">
        <w:rPr>
          <w:rFonts w:ascii="Times New Roman" w:hAnsi="Times New Roman"/>
        </w:rPr>
        <w:t xml:space="preserve"> </w:t>
      </w:r>
      <w:r w:rsidR="00266B23" w:rsidRPr="00C51EE9">
        <w:rPr>
          <w:rFonts w:ascii="Times New Roman" w:hAnsi="Times New Roman"/>
        </w:rPr>
        <w:lastRenderedPageBreak/>
        <w:t>European Defence Drone Initiative</w:t>
      </w:r>
      <w:r w:rsidR="00D9660E" w:rsidRPr="00C51EE9">
        <w:rPr>
          <w:rFonts w:ascii="Times New Roman" w:hAnsi="Times New Roman"/>
        </w:rPr>
        <w:t xml:space="preserve"> project</w:t>
      </w:r>
      <w:r w:rsidR="008F7C30" w:rsidRPr="00C51EE9">
        <w:rPr>
          <w:rFonts w:ascii="Times New Roman" w:hAnsi="Times New Roman"/>
        </w:rPr>
        <w:t>.</w:t>
      </w:r>
    </w:p>
    <w:p w14:paraId="0F427818" w14:textId="25B9C77E" w:rsidR="004E0A20" w:rsidRPr="00C51EE9" w:rsidRDefault="004E0A20">
      <w:pPr>
        <w:rPr>
          <w:rFonts w:ascii="Times New Roman" w:hAnsi="Times New Roman"/>
        </w:rPr>
      </w:pPr>
      <w:r w:rsidRPr="00C51EE9">
        <w:rPr>
          <w:rFonts w:ascii="Times New Roman" w:hAnsi="Times New Roman"/>
        </w:rPr>
        <w:t xml:space="preserve">On paragraph 312, the Commission and the High Representative welcome the Parliament’s call to further support, invest in and partner with the Ukrainian defence industry, recognising its critical role in strengthening Europe’s collective security. </w:t>
      </w:r>
      <w:r w:rsidR="00793F3F" w:rsidRPr="00C51EE9">
        <w:rPr>
          <w:rFonts w:ascii="Times New Roman" w:hAnsi="Times New Roman"/>
        </w:rPr>
        <w:t xml:space="preserve">The experience of Russia’s war against Ukraine has demonstrated the scale, speed and adaptability of Ukraine’s defence industrial base, particularly in the field of drones and counter-drone systems, as well as its capacity to translate operational lessons rapidly into industrial output. </w:t>
      </w:r>
      <w:r w:rsidRPr="00C51EE9">
        <w:rPr>
          <w:rFonts w:ascii="Times New Roman" w:hAnsi="Times New Roman"/>
        </w:rPr>
        <w:t xml:space="preserve">The Commission remains committed to continue supporting Ukraine with the means and tools it has available, including through the implementation of the USI under the EDIP, as well as the Ukraine Support Loan. The experience of Russia’s war </w:t>
      </w:r>
      <w:r w:rsidR="00FA65E7" w:rsidRPr="00C51EE9">
        <w:rPr>
          <w:rFonts w:ascii="Times New Roman" w:hAnsi="Times New Roman"/>
        </w:rPr>
        <w:t xml:space="preserve">of aggression </w:t>
      </w:r>
      <w:r w:rsidRPr="00C51EE9">
        <w:rPr>
          <w:rFonts w:ascii="Times New Roman" w:hAnsi="Times New Roman"/>
        </w:rPr>
        <w:t>against Ukraine has demonstrated the scale, speed and adaptability of Ukraine’s defence industrial base, particularly in the field of drones and counter-drone systems, as well as its capacity to translate operational lessons rapidly into industrial output. In this context, the Commission and the High Representative will continue to work towards deepening EU-Ukraine defence industrial cooperation</w:t>
      </w:r>
      <w:r w:rsidR="00793F3F" w:rsidRPr="00C51EE9">
        <w:rPr>
          <w:rFonts w:ascii="Times New Roman" w:hAnsi="Times New Roman"/>
        </w:rPr>
        <w:t>, including through closer partnerships between both industries. This cooperation is envisaged as a mutually beneficial process, aimed at making more efficient use of existing production capacities, supporting industrial scale-up, and facilitating joint development, co-production and procurement efforts, in line with Member States’ initiatives and existing EU instruments</w:t>
      </w:r>
      <w:r w:rsidRPr="00C51EE9">
        <w:rPr>
          <w:rFonts w:ascii="Times New Roman" w:hAnsi="Times New Roman"/>
        </w:rPr>
        <w:t xml:space="preserve">. Building on Ukraine’s operational experience and innovation cycles, this approach will also contribute to strengthening Europe’s own industrial and defence readiness as well as its resilience. </w:t>
      </w:r>
      <w:r w:rsidR="00793F3F" w:rsidRPr="00C51EE9">
        <w:rPr>
          <w:rFonts w:ascii="Times New Roman" w:hAnsi="Times New Roman"/>
        </w:rPr>
        <w:t>It will support closer integration between operational feedback, capability development and industrial production, while taking into account supply-chain security, interoperability and sustainability. In doing so, the Union will reinforce its long-term defence industrial cooperation with Ukraine, in a manner consistent with agreed priorities and respectful of Member States’ competences.</w:t>
      </w:r>
    </w:p>
    <w:sectPr w:rsidR="004E0A20" w:rsidRPr="00C51EE9" w:rsidSect="000A07D2">
      <w:footerReference w:type="even" r:id="rId11"/>
      <w:footerReference w:type="default" r:id="rId12"/>
      <w:footerReference w:type="first" r:id="rId13"/>
      <w:footnotePr>
        <w:numRestart w:val="eachSect"/>
      </w:footnotePr>
      <w:pgSz w:w="11906" w:h="16838" w:code="9"/>
      <w:pgMar w:top="1021" w:right="1701"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FD43D" w14:textId="77777777" w:rsidR="000F7C28" w:rsidRDefault="000F7C28">
      <w:r>
        <w:separator/>
      </w:r>
    </w:p>
  </w:endnote>
  <w:endnote w:type="continuationSeparator" w:id="0">
    <w:p w14:paraId="1A6039B7" w14:textId="77777777" w:rsidR="000F7C28" w:rsidRDefault="000F7C28">
      <w:r>
        <w:continuationSeparator/>
      </w:r>
    </w:p>
  </w:endnote>
  <w:endnote w:type="continuationNotice" w:id="1">
    <w:p w14:paraId="3553BD6B" w14:textId="77777777" w:rsidR="000F7C28" w:rsidRDefault="000F7C2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2E7D"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2A2D4688" w14:textId="77777777" w:rsidR="005E6EC2" w:rsidRDefault="005E6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D304"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246D">
      <w:rPr>
        <w:rStyle w:val="PageNumber"/>
        <w:noProof/>
      </w:rPr>
      <w:t>2</w:t>
    </w:r>
    <w:r>
      <w:rPr>
        <w:rStyle w:val="PageNumber"/>
      </w:rPr>
      <w:fldChar w:fldCharType="end"/>
    </w:r>
  </w:p>
  <w:p w14:paraId="41D1F713" w14:textId="77777777" w:rsidR="005E6EC2" w:rsidRPr="008A6623" w:rsidRDefault="005E6EC2"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2826" w14:textId="77777777" w:rsidR="005E6EC2" w:rsidRDefault="005E6EC2" w:rsidP="00442B2E">
    <w:pPr>
      <w:pStyle w:val="Footer"/>
      <w:rPr>
        <w:lang w:val="fr-BE"/>
      </w:rPr>
    </w:pPr>
    <w:r>
      <w:rPr>
        <w:lang w:val="fr-BE"/>
      </w:rP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AB71C" w14:textId="77777777" w:rsidR="000F7C28" w:rsidRDefault="000F7C28">
      <w:r>
        <w:separator/>
      </w:r>
    </w:p>
  </w:footnote>
  <w:footnote w:type="continuationSeparator" w:id="0">
    <w:p w14:paraId="4C1B9A7B" w14:textId="77777777" w:rsidR="000F7C28" w:rsidRDefault="000F7C28">
      <w:r>
        <w:continuationSeparator/>
      </w:r>
    </w:p>
  </w:footnote>
  <w:footnote w:type="continuationNotice" w:id="1">
    <w:p w14:paraId="20FF4A33" w14:textId="77777777" w:rsidR="000F7C28" w:rsidRDefault="000F7C28">
      <w:pPr>
        <w:spacing w:after="0"/>
      </w:pPr>
    </w:p>
  </w:footnote>
  <w:footnote w:id="2">
    <w:p w14:paraId="657815E6" w14:textId="77777777" w:rsidR="00E22B90" w:rsidRPr="00291A04" w:rsidRDefault="00E22B90" w:rsidP="00E22B90">
      <w:pPr>
        <w:pStyle w:val="FootnoteText"/>
        <w:rPr>
          <w:rFonts w:ascii="Times New Roman" w:hAnsi="Times New Roman"/>
        </w:rPr>
      </w:pPr>
      <w:r w:rsidRPr="00291A04">
        <w:rPr>
          <w:rStyle w:val="FootnoteReference"/>
          <w:rFonts w:ascii="Times New Roman" w:hAnsi="Times New Roman"/>
        </w:rPr>
        <w:footnoteRef/>
      </w:r>
      <w:r w:rsidRPr="00291A04">
        <w:rPr>
          <w:rFonts w:ascii="Times New Roman" w:hAnsi="Times New Roman"/>
        </w:rPr>
        <w:t xml:space="preserve"> https://eur-lex.europa.eu/legal-content/EN/TXT/HTML/?uri=CELEX:52026DC0081</w:t>
      </w:r>
    </w:p>
  </w:footnote>
  <w:footnote w:id="3">
    <w:p w14:paraId="7CBD118E" w14:textId="3FC83067" w:rsidR="0019462E" w:rsidRPr="00291A04" w:rsidRDefault="0019462E">
      <w:pPr>
        <w:pStyle w:val="FootnoteText"/>
        <w:rPr>
          <w:rFonts w:ascii="Times New Roman" w:hAnsi="Times New Roman"/>
        </w:rPr>
      </w:pPr>
      <w:r w:rsidRPr="00291A04">
        <w:rPr>
          <w:rStyle w:val="FootnoteReference"/>
          <w:rFonts w:ascii="Times New Roman" w:hAnsi="Times New Roman"/>
        </w:rPr>
        <w:footnoteRef/>
      </w:r>
      <w:r w:rsidRPr="00291A04">
        <w:rPr>
          <w:rFonts w:ascii="Times New Roman" w:hAnsi="Times New Roman"/>
        </w:rPr>
        <w:t xml:space="preserve"> https://defence-industry-space.ec.europa.eu/eu-defence-industry/military-mobility_en</w:t>
      </w:r>
    </w:p>
  </w:footnote>
  <w:footnote w:id="4">
    <w:p w14:paraId="7EB8BEA1" w14:textId="6C3B2014" w:rsidR="0019462E" w:rsidRPr="00421B66" w:rsidRDefault="0019462E">
      <w:pPr>
        <w:pStyle w:val="FootnoteText"/>
        <w:rPr>
          <w:rFonts w:ascii="Times New Roman" w:hAnsi="Times New Roman"/>
        </w:rPr>
      </w:pPr>
      <w:r w:rsidRPr="00421B66">
        <w:rPr>
          <w:rStyle w:val="FootnoteReference"/>
          <w:rFonts w:ascii="Times New Roman" w:hAnsi="Times New Roman"/>
        </w:rPr>
        <w:footnoteRef/>
      </w:r>
      <w:r w:rsidRPr="00421B66">
        <w:rPr>
          <w:rFonts w:ascii="Times New Roman" w:hAnsi="Times New Roman"/>
        </w:rPr>
        <w:t xml:space="preserve"> https://eur-lex.europa.eu/eli/dir/2022/2557/oj/eng</w:t>
      </w:r>
    </w:p>
  </w:footnote>
  <w:footnote w:id="5">
    <w:p w14:paraId="41770970" w14:textId="14BECAAE" w:rsidR="006D3338" w:rsidRPr="00291A04" w:rsidRDefault="006D3338">
      <w:pPr>
        <w:pStyle w:val="FootnoteText"/>
        <w:rPr>
          <w:rFonts w:ascii="Times New Roman" w:hAnsi="Times New Roman"/>
        </w:rPr>
      </w:pPr>
      <w:r w:rsidRPr="00291A04">
        <w:rPr>
          <w:rStyle w:val="FootnoteReference"/>
          <w:rFonts w:ascii="Times New Roman" w:hAnsi="Times New Roman"/>
        </w:rPr>
        <w:footnoteRef/>
      </w:r>
      <w:r w:rsidRPr="00291A04">
        <w:rPr>
          <w:rFonts w:ascii="Times New Roman" w:hAnsi="Times New Roman"/>
        </w:rPr>
        <w:t xml:space="preserve"> https://eur-lex.europa.eu/eli/reg/2021/697/oj/eng</w:t>
      </w:r>
    </w:p>
  </w:footnote>
  <w:footnote w:id="6">
    <w:p w14:paraId="1731E5BF" w14:textId="1425416D" w:rsidR="0019462E" w:rsidRPr="00291A04" w:rsidRDefault="0019462E">
      <w:pPr>
        <w:pStyle w:val="FootnoteText"/>
        <w:rPr>
          <w:rFonts w:ascii="Times New Roman" w:hAnsi="Times New Roman"/>
        </w:rPr>
      </w:pPr>
      <w:r w:rsidRPr="00291A04">
        <w:rPr>
          <w:rStyle w:val="FootnoteReference"/>
          <w:rFonts w:ascii="Times New Roman" w:hAnsi="Times New Roman"/>
        </w:rPr>
        <w:footnoteRef/>
      </w:r>
      <w:r w:rsidRPr="00291A04">
        <w:rPr>
          <w:rFonts w:ascii="Times New Roman" w:hAnsi="Times New Roman"/>
        </w:rPr>
        <w:t xml:space="preserve"> https://eudis.europa.eu/index_en</w:t>
      </w:r>
    </w:p>
  </w:footnote>
  <w:footnote w:id="7">
    <w:p w14:paraId="61859A1E" w14:textId="5BE87040" w:rsidR="0019462E" w:rsidRPr="00291A04" w:rsidRDefault="0019462E" w:rsidP="002F6E39">
      <w:pPr>
        <w:pStyle w:val="FootnoteText"/>
        <w:ind w:left="142" w:hanging="142"/>
        <w:rPr>
          <w:rFonts w:ascii="Times New Roman" w:hAnsi="Times New Roman"/>
        </w:rPr>
      </w:pPr>
      <w:r w:rsidRPr="00291A04">
        <w:rPr>
          <w:rStyle w:val="FootnoteReference"/>
          <w:rFonts w:ascii="Times New Roman" w:hAnsi="Times New Roman"/>
        </w:rPr>
        <w:footnoteRef/>
      </w:r>
      <w:r w:rsidRPr="00291A04">
        <w:rPr>
          <w:rFonts w:ascii="Times New Roman" w:hAnsi="Times New Roman"/>
        </w:rPr>
        <w:t xml:space="preserve"> https://eur-lex.europa.eu/eli/reg/2025/2643/oj/eng</w:t>
      </w:r>
    </w:p>
  </w:footnote>
  <w:footnote w:id="8">
    <w:p w14:paraId="5FAFC1D0" w14:textId="4D9A64EF" w:rsidR="002F6E39" w:rsidRPr="00291A04" w:rsidRDefault="002F6E39" w:rsidP="00291A04">
      <w:pPr>
        <w:pStyle w:val="FootnoteText"/>
        <w:ind w:left="142" w:hanging="142"/>
        <w:rPr>
          <w:rFonts w:ascii="Times New Roman" w:hAnsi="Times New Roman"/>
        </w:rPr>
      </w:pPr>
      <w:r w:rsidRPr="00291A04">
        <w:rPr>
          <w:rStyle w:val="FootnoteReference"/>
          <w:rFonts w:ascii="Times New Roman" w:hAnsi="Times New Roman"/>
        </w:rPr>
        <w:footnoteRef/>
      </w:r>
      <w:r w:rsidR="00291A04" w:rsidRPr="00291A04">
        <w:rPr>
          <w:rFonts w:ascii="Times New Roman" w:hAnsi="Times New Roman"/>
        </w:rPr>
        <w:t>https://defence-industry-space.ec.europa.eu/eu-defence-industry/european-network-defence-related-regions_en</w:t>
      </w:r>
    </w:p>
  </w:footnote>
  <w:footnote w:id="9">
    <w:p w14:paraId="15D4E2AC" w14:textId="66CBC578" w:rsidR="002F6E39" w:rsidRPr="00291A04" w:rsidRDefault="002F6E39">
      <w:pPr>
        <w:pStyle w:val="FootnoteText"/>
        <w:rPr>
          <w:rFonts w:ascii="Times New Roman" w:hAnsi="Times New Roman"/>
        </w:rPr>
      </w:pPr>
      <w:r w:rsidRPr="00291A04">
        <w:rPr>
          <w:rStyle w:val="FootnoteReference"/>
          <w:rFonts w:ascii="Times New Roman" w:hAnsi="Times New Roman"/>
        </w:rPr>
        <w:footnoteRef/>
      </w:r>
      <w:r w:rsidRPr="00291A04">
        <w:rPr>
          <w:rFonts w:ascii="Times New Roman" w:hAnsi="Times New Roman"/>
        </w:rPr>
        <w:t xml:space="preserve"> https://investeu.europa.eu/index_en</w:t>
      </w:r>
    </w:p>
  </w:footnote>
  <w:footnote w:id="10">
    <w:p w14:paraId="1771B9A4" w14:textId="0772D5CC" w:rsidR="002F6E39" w:rsidRPr="002F6E39" w:rsidRDefault="002F6E39">
      <w:pPr>
        <w:pStyle w:val="FootnoteText"/>
      </w:pPr>
      <w:r w:rsidRPr="00291A04">
        <w:rPr>
          <w:rStyle w:val="FootnoteReference"/>
          <w:rFonts w:ascii="Times New Roman" w:hAnsi="Times New Roman"/>
        </w:rPr>
        <w:footnoteRef/>
      </w:r>
      <w:r w:rsidRPr="00291A04">
        <w:rPr>
          <w:rFonts w:ascii="Times New Roman" w:hAnsi="Times New Roman"/>
        </w:rPr>
        <w:t xml:space="preserve"> https://defence-industry-space.ec.europa.eu/eu-defence-industry/bravetech-eu_en</w:t>
      </w:r>
    </w:p>
  </w:footnote>
  <w:footnote w:id="11">
    <w:p w14:paraId="692CD3AF" w14:textId="361ACB7A" w:rsidR="0019462E" w:rsidRPr="00421B66" w:rsidRDefault="0019462E">
      <w:pPr>
        <w:pStyle w:val="FootnoteText"/>
        <w:rPr>
          <w:rFonts w:ascii="Times New Roman" w:hAnsi="Times New Roman"/>
        </w:rPr>
      </w:pPr>
      <w:r w:rsidRPr="00421B66">
        <w:rPr>
          <w:rStyle w:val="FootnoteReference"/>
          <w:rFonts w:ascii="Times New Roman" w:hAnsi="Times New Roman"/>
        </w:rPr>
        <w:footnoteRef/>
      </w:r>
      <w:r w:rsidRPr="00421B66">
        <w:rPr>
          <w:rFonts w:ascii="Times New Roman" w:hAnsi="Times New Roman"/>
        </w:rPr>
        <w:t xml:space="preserve"> https://eufundingoverview.be/funding/hedi-hub-for-eu-defence-innovation-established-within-eda</w:t>
      </w:r>
    </w:p>
  </w:footnote>
  <w:footnote w:id="12">
    <w:p w14:paraId="21DFB63B" w14:textId="4E02B461" w:rsidR="00B75D49" w:rsidRPr="00421B66" w:rsidRDefault="00B75D49" w:rsidP="00B75D49">
      <w:pPr>
        <w:pStyle w:val="FootnoteText"/>
        <w:rPr>
          <w:rFonts w:ascii="Times New Roman" w:hAnsi="Times New Roman"/>
        </w:rPr>
      </w:pPr>
      <w:r w:rsidRPr="00421B66">
        <w:rPr>
          <w:rStyle w:val="FootnoteReference"/>
          <w:rFonts w:ascii="Times New Roman" w:hAnsi="Times New Roman"/>
        </w:rPr>
        <w:footnoteRef/>
      </w:r>
      <w:r w:rsidRPr="00421B66">
        <w:rPr>
          <w:rFonts w:ascii="Times New Roman" w:hAnsi="Times New Roman"/>
        </w:rPr>
        <w:t xml:space="preserve"> </w:t>
      </w:r>
      <w:r w:rsidR="0074003B" w:rsidRPr="00421B66">
        <w:rPr>
          <w:rFonts w:ascii="Times New Roman" w:hAnsi="Times New Roman"/>
        </w:rPr>
        <w:t>https://eur-lex.europa.eu/eli/reg/2025/2653/oj/eng</w:t>
      </w:r>
    </w:p>
  </w:footnote>
  <w:footnote w:id="13">
    <w:p w14:paraId="12A7E6DE" w14:textId="71FB369F" w:rsidR="0024344C" w:rsidRPr="00421B66" w:rsidRDefault="0024344C">
      <w:pPr>
        <w:pStyle w:val="FootnoteText"/>
        <w:rPr>
          <w:rFonts w:ascii="Times New Roman" w:hAnsi="Times New Roman"/>
        </w:rPr>
      </w:pPr>
      <w:r w:rsidRPr="00421B66">
        <w:rPr>
          <w:rStyle w:val="FootnoteReference"/>
          <w:rFonts w:ascii="Times New Roman" w:hAnsi="Times New Roman"/>
        </w:rPr>
        <w:footnoteRef/>
      </w:r>
      <w:r w:rsidRPr="00421B66">
        <w:rPr>
          <w:rFonts w:ascii="Times New Roman" w:hAnsi="Times New Roman"/>
        </w:rPr>
        <w:t xml:space="preserve"> https://investeu.europa.eu/index_en</w:t>
      </w:r>
    </w:p>
  </w:footnote>
  <w:footnote w:id="14">
    <w:p w14:paraId="5CAA75BE" w14:textId="255C585A" w:rsidR="00421B66" w:rsidRPr="00421B66" w:rsidRDefault="00421B66">
      <w:pPr>
        <w:pStyle w:val="FootnoteText"/>
      </w:pPr>
      <w:r w:rsidRPr="00421B66">
        <w:rPr>
          <w:rStyle w:val="FootnoteReference"/>
          <w:rFonts w:ascii="Times New Roman" w:hAnsi="Times New Roman"/>
        </w:rPr>
        <w:footnoteRef/>
      </w:r>
      <w:r w:rsidRPr="00421B66">
        <w:rPr>
          <w:rFonts w:ascii="Times New Roman" w:hAnsi="Times New Roman"/>
        </w:rPr>
        <w:t xml:space="preserve"> https://eur-lex.europa.eu/eli/reg/2025/2643/oj/eng</w:t>
      </w:r>
    </w:p>
  </w:footnote>
  <w:footnote w:id="15">
    <w:p w14:paraId="679A8433" w14:textId="0625F284" w:rsidR="0024344C" w:rsidRPr="00421B66" w:rsidRDefault="0024344C">
      <w:pPr>
        <w:pStyle w:val="FootnoteText"/>
        <w:rPr>
          <w:rFonts w:ascii="Times New Roman" w:hAnsi="Times New Roman"/>
        </w:rPr>
      </w:pPr>
      <w:r w:rsidRPr="00421B66">
        <w:rPr>
          <w:rStyle w:val="FootnoteReference"/>
          <w:rFonts w:ascii="Times New Roman" w:hAnsi="Times New Roman"/>
        </w:rPr>
        <w:footnoteRef/>
      </w:r>
      <w:r w:rsidRPr="00421B66">
        <w:rPr>
          <w:rFonts w:ascii="Times New Roman" w:hAnsi="Times New Roman"/>
        </w:rPr>
        <w:t xml:space="preserve"> https://brave1.gov.ua/en/</w:t>
      </w:r>
    </w:p>
  </w:footnote>
  <w:footnote w:id="16">
    <w:p w14:paraId="3B9728E7" w14:textId="1B951844" w:rsidR="00421B66" w:rsidRPr="00421B66" w:rsidRDefault="00421B66">
      <w:pPr>
        <w:pStyle w:val="FootnoteText"/>
        <w:rPr>
          <w:rFonts w:ascii="Times New Roman" w:hAnsi="Times New Roman"/>
        </w:rPr>
      </w:pPr>
      <w:r w:rsidRPr="00421B66">
        <w:rPr>
          <w:rStyle w:val="FootnoteReference"/>
          <w:rFonts w:ascii="Times New Roman" w:hAnsi="Times New Roman"/>
        </w:rPr>
        <w:footnoteRef/>
      </w:r>
      <w:r w:rsidRPr="00421B66">
        <w:rPr>
          <w:rFonts w:ascii="Times New Roman" w:hAnsi="Times New Roman"/>
        </w:rPr>
        <w:t xml:space="preserve"> https://eur-lex.europa.eu/eli/reg/2025/2643/oj/eng</w:t>
      </w:r>
    </w:p>
  </w:footnote>
  <w:footnote w:id="17">
    <w:p w14:paraId="604437A4" w14:textId="074CA048" w:rsidR="000330E5" w:rsidRPr="00421B66" w:rsidRDefault="000330E5">
      <w:pPr>
        <w:pStyle w:val="FootnoteText"/>
        <w:rPr>
          <w:rFonts w:ascii="Times New Roman" w:hAnsi="Times New Roman"/>
        </w:rPr>
      </w:pPr>
      <w:r w:rsidRPr="00421B66">
        <w:rPr>
          <w:rStyle w:val="FootnoteReference"/>
          <w:rFonts w:ascii="Times New Roman" w:hAnsi="Times New Roman"/>
        </w:rPr>
        <w:footnoteRef/>
      </w:r>
      <w:r w:rsidRPr="00421B66">
        <w:rPr>
          <w:rFonts w:ascii="Times New Roman" w:hAnsi="Times New Roman"/>
        </w:rPr>
        <w:t xml:space="preserve"> https://eur-lex.europa.eu/eli/reg/2024/1252/oj/eng</w:t>
      </w:r>
    </w:p>
  </w:footnote>
  <w:footnote w:id="18">
    <w:p w14:paraId="15E5B247" w14:textId="1E6CC3A5" w:rsidR="00421B66" w:rsidRPr="00421B66" w:rsidRDefault="00421B66">
      <w:pPr>
        <w:pStyle w:val="FootnoteText"/>
      </w:pPr>
      <w:r w:rsidRPr="00421B66">
        <w:rPr>
          <w:rStyle w:val="FootnoteReference"/>
          <w:rFonts w:ascii="Times New Roman" w:hAnsi="Times New Roman"/>
        </w:rPr>
        <w:footnoteRef/>
      </w:r>
      <w:r w:rsidRPr="00421B66">
        <w:rPr>
          <w:rFonts w:ascii="Times New Roman" w:hAnsi="Times New Roman"/>
        </w:rPr>
        <w:t>https://single-market-economy.ec.europa.eu/document/download/01c448d6-dc93-40d7-9afe-4c2af448d00c_en</w:t>
      </w:r>
    </w:p>
  </w:footnote>
  <w:footnote w:id="19">
    <w:p w14:paraId="2E2F09BB" w14:textId="298FFC9F" w:rsidR="004D59E4" w:rsidRPr="004D59E4" w:rsidRDefault="004D59E4">
      <w:pPr>
        <w:pStyle w:val="FootnoteText"/>
        <w:rPr>
          <w:rFonts w:ascii="Times New Roman" w:hAnsi="Times New Roman"/>
        </w:rPr>
      </w:pPr>
      <w:r w:rsidRPr="004D59E4">
        <w:rPr>
          <w:rStyle w:val="FootnoteReference"/>
          <w:rFonts w:ascii="Times New Roman" w:hAnsi="Times New Roman"/>
        </w:rPr>
        <w:footnoteRef/>
      </w:r>
      <w:r w:rsidRPr="004D59E4">
        <w:rPr>
          <w:rFonts w:ascii="Times New Roman" w:hAnsi="Times New Roman"/>
        </w:rPr>
        <w:t xml:space="preserve"> https://eur-lex.europa.eu/eli/reg/2025/1106/oj/eng</w:t>
      </w:r>
    </w:p>
  </w:footnote>
  <w:footnote w:id="20">
    <w:p w14:paraId="03E43DBD" w14:textId="539697A4" w:rsidR="000C1BFB" w:rsidRPr="000C1BFB" w:rsidRDefault="000C1BFB">
      <w:pPr>
        <w:pStyle w:val="FootnoteText"/>
        <w:rPr>
          <w:rFonts w:ascii="Times New Roman" w:hAnsi="Times New Roman"/>
          <w:lang w:val="en-US"/>
        </w:rPr>
      </w:pPr>
      <w:r w:rsidRPr="000C1BFB">
        <w:rPr>
          <w:rStyle w:val="FootnoteReference"/>
          <w:rFonts w:ascii="Times New Roman" w:hAnsi="Times New Roman"/>
        </w:rPr>
        <w:footnoteRef/>
      </w:r>
      <w:r w:rsidRPr="000C1BFB">
        <w:rPr>
          <w:rFonts w:ascii="Times New Roman" w:hAnsi="Times New Roman"/>
        </w:rPr>
        <w:t xml:space="preserve"> https://pact-for-skills.ec.europa.eu/index_en</w:t>
      </w:r>
    </w:p>
  </w:footnote>
  <w:footnote w:id="21">
    <w:p w14:paraId="79624D3A" w14:textId="1DD4F36F" w:rsidR="000C1BFB" w:rsidRPr="000C1BFB" w:rsidRDefault="000C1BFB">
      <w:pPr>
        <w:pStyle w:val="FootnoteText"/>
        <w:rPr>
          <w:rFonts w:ascii="Times New Roman" w:hAnsi="Times New Roman"/>
          <w:lang w:val="en-US"/>
        </w:rPr>
      </w:pPr>
      <w:r w:rsidRPr="000C1BFB">
        <w:rPr>
          <w:rStyle w:val="FootnoteReference"/>
          <w:rFonts w:ascii="Times New Roman" w:hAnsi="Times New Roman"/>
        </w:rPr>
        <w:footnoteRef/>
      </w:r>
      <w:r w:rsidRPr="000C1BFB">
        <w:rPr>
          <w:rFonts w:ascii="Times New Roman" w:hAnsi="Times New Roman"/>
        </w:rPr>
        <w:t xml:space="preserve"> https://assets-plus.eu/</w:t>
      </w:r>
    </w:p>
  </w:footnote>
  <w:footnote w:id="22">
    <w:p w14:paraId="22B4EF3C" w14:textId="0B0A6C8B" w:rsidR="00291A04" w:rsidRPr="00291A04" w:rsidRDefault="00291A04">
      <w:pPr>
        <w:pStyle w:val="FootnoteText"/>
        <w:rPr>
          <w:rFonts w:ascii="Times New Roman" w:hAnsi="Times New Roman"/>
          <w:lang w:val="en-US"/>
        </w:rPr>
      </w:pPr>
      <w:r w:rsidRPr="00291A04">
        <w:rPr>
          <w:rStyle w:val="FootnoteReference"/>
          <w:rFonts w:ascii="Times New Roman" w:hAnsi="Times New Roman"/>
        </w:rPr>
        <w:footnoteRef/>
      </w:r>
      <w:r w:rsidRPr="00291A04">
        <w:rPr>
          <w:rFonts w:ascii="Times New Roman" w:hAnsi="Times New Roman"/>
          <w:lang w:val="en-US"/>
        </w:rPr>
        <w:t xml:space="preserve"> https://eur-lex.europa.eu/legal-content/EN/TXT/?uri=CELEX%3A02006R1907-20221217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3C8321C"/>
    <w:multiLevelType w:val="hybridMultilevel"/>
    <w:tmpl w:val="E75EBFFA"/>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6"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2973D2"/>
    <w:multiLevelType w:val="hybridMultilevel"/>
    <w:tmpl w:val="419A2060"/>
    <w:lvl w:ilvl="0" w:tplc="492C7160">
      <w:start w:val="1"/>
      <w:numFmt w:val="decimal"/>
      <w:lvlText w:val="%1."/>
      <w:lvlJc w:val="left"/>
      <w:pPr>
        <w:ind w:left="720" w:hanging="72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9D23947"/>
    <w:multiLevelType w:val="hybridMultilevel"/>
    <w:tmpl w:val="A4003DA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0"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3" w15:restartNumberingAfterBreak="0">
    <w:nsid w:val="2BBE5D05"/>
    <w:multiLevelType w:val="hybridMultilevel"/>
    <w:tmpl w:val="F7FE6A86"/>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E47064"/>
    <w:multiLevelType w:val="hybridMultilevel"/>
    <w:tmpl w:val="0E807F6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317B0B9E"/>
    <w:multiLevelType w:val="hybridMultilevel"/>
    <w:tmpl w:val="CFF0B032"/>
    <w:lvl w:ilvl="0" w:tplc="4DD67744">
      <w:numFmt w:val="bullet"/>
      <w:lvlText w:val=""/>
      <w:lvlJc w:val="left"/>
      <w:pPr>
        <w:ind w:left="360" w:hanging="360"/>
      </w:pPr>
      <w:rPr>
        <w:rFonts w:ascii="Wingdings" w:eastAsia="Aptos" w:hAnsi="Wingdings" w:cs="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6"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8"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4EA1994"/>
    <w:multiLevelType w:val="hybridMultilevel"/>
    <w:tmpl w:val="FC2CEA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E183C0A"/>
    <w:multiLevelType w:val="hybridMultilevel"/>
    <w:tmpl w:val="058643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1393755"/>
    <w:multiLevelType w:val="hybridMultilevel"/>
    <w:tmpl w:val="2046894C"/>
    <w:lvl w:ilvl="0" w:tplc="08090001">
      <w:start w:val="1"/>
      <w:numFmt w:val="bullet"/>
      <w:lvlText w:val=""/>
      <w:lvlJc w:val="left"/>
      <w:pPr>
        <w:ind w:left="4680" w:hanging="360"/>
      </w:pPr>
      <w:rPr>
        <w:rFonts w:ascii="Symbol" w:hAnsi="Symbol"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22"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5" w15:restartNumberingAfterBreak="0">
    <w:nsid w:val="641002BF"/>
    <w:multiLevelType w:val="hybridMultilevel"/>
    <w:tmpl w:val="F1CEEE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29" w15:restartNumberingAfterBreak="0">
    <w:nsid w:val="746C1691"/>
    <w:multiLevelType w:val="hybridMultilevel"/>
    <w:tmpl w:val="014C1D4E"/>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55933D9"/>
    <w:multiLevelType w:val="hybridMultilevel"/>
    <w:tmpl w:val="B9D46C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67545DE"/>
    <w:multiLevelType w:val="hybridMultilevel"/>
    <w:tmpl w:val="2E307808"/>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5"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6"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1150832569">
    <w:abstractNumId w:val="6"/>
  </w:num>
  <w:num w:numId="2" w16cid:durableId="68701762">
    <w:abstractNumId w:val="1"/>
  </w:num>
  <w:num w:numId="3" w16cid:durableId="1754735802">
    <w:abstractNumId w:val="35"/>
  </w:num>
  <w:num w:numId="4" w16cid:durableId="1227957657">
    <w:abstractNumId w:val="12"/>
  </w:num>
  <w:num w:numId="5" w16cid:durableId="677387260">
    <w:abstractNumId w:val="28"/>
  </w:num>
  <w:num w:numId="6" w16cid:durableId="848327859">
    <w:abstractNumId w:val="10"/>
  </w:num>
  <w:num w:numId="7" w16cid:durableId="1325164916">
    <w:abstractNumId w:val="5"/>
  </w:num>
  <w:num w:numId="8" w16cid:durableId="267197560">
    <w:abstractNumId w:val="17"/>
  </w:num>
  <w:num w:numId="9" w16cid:durableId="1749880813">
    <w:abstractNumId w:val="34"/>
  </w:num>
  <w:num w:numId="10" w16cid:durableId="1718238643">
    <w:abstractNumId w:val="24"/>
  </w:num>
  <w:num w:numId="11" w16cid:durableId="137453565">
    <w:abstractNumId w:val="26"/>
  </w:num>
  <w:num w:numId="12" w16cid:durableId="680864050">
    <w:abstractNumId w:val="11"/>
  </w:num>
  <w:num w:numId="13" w16cid:durableId="1432625048">
    <w:abstractNumId w:val="18"/>
  </w:num>
  <w:num w:numId="14" w16cid:durableId="1260718353">
    <w:abstractNumId w:val="30"/>
  </w:num>
  <w:num w:numId="15" w16cid:durableId="844831690">
    <w:abstractNumId w:val="16"/>
  </w:num>
  <w:num w:numId="16" w16cid:durableId="585503704">
    <w:abstractNumId w:val="36"/>
  </w:num>
  <w:num w:numId="17" w16cid:durableId="1741517002">
    <w:abstractNumId w:val="33"/>
  </w:num>
  <w:num w:numId="18" w16cid:durableId="1428886111">
    <w:abstractNumId w:val="22"/>
  </w:num>
  <w:num w:numId="19" w16cid:durableId="2083868533">
    <w:abstractNumId w:val="23"/>
  </w:num>
  <w:num w:numId="20" w16cid:durableId="285083076">
    <w:abstractNumId w:val="27"/>
  </w:num>
  <w:num w:numId="21" w16cid:durableId="1785004308">
    <w:abstractNumId w:val="3"/>
  </w:num>
  <w:num w:numId="22" w16cid:durableId="1039545777">
    <w:abstractNumId w:val="4"/>
  </w:num>
  <w:num w:numId="23" w16cid:durableId="1627814512">
    <w:abstractNumId w:val="21"/>
  </w:num>
  <w:num w:numId="24" w16cid:durableId="1361659577">
    <w:abstractNumId w:val="31"/>
  </w:num>
  <w:num w:numId="25" w16cid:durableId="1575358753">
    <w:abstractNumId w:val="9"/>
  </w:num>
  <w:num w:numId="26" w16cid:durableId="1032455577">
    <w:abstractNumId w:val="32"/>
  </w:num>
  <w:num w:numId="27" w16cid:durableId="1707874358">
    <w:abstractNumId w:val="8"/>
  </w:num>
  <w:num w:numId="28" w16cid:durableId="1767075215">
    <w:abstractNumId w:val="2"/>
  </w:num>
  <w:num w:numId="29" w16cid:durableId="644895030">
    <w:abstractNumId w:val="13"/>
  </w:num>
  <w:num w:numId="30" w16cid:durableId="1536578247">
    <w:abstractNumId w:val="25"/>
  </w:num>
  <w:num w:numId="31" w16cid:durableId="1770658978">
    <w:abstractNumId w:val="35"/>
  </w:num>
  <w:num w:numId="32" w16cid:durableId="1160926980">
    <w:abstractNumId w:val="29"/>
  </w:num>
  <w:num w:numId="33" w16cid:durableId="1807971897">
    <w:abstractNumId w:val="15"/>
  </w:num>
  <w:num w:numId="34" w16cid:durableId="1409304494">
    <w:abstractNumId w:val="14"/>
  </w:num>
  <w:num w:numId="35" w16cid:durableId="658927981">
    <w:abstractNumId w:val="19"/>
  </w:num>
  <w:num w:numId="36" w16cid:durableId="87307526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Kit_DocumentHasBeenSaved" w:val="true"/>
    <w:docVar w:name="LW_DocType" w:val="TEL"/>
  </w:docVars>
  <w:rsids>
    <w:rsidRoot w:val="009A3DA0"/>
    <w:rsid w:val="00000080"/>
    <w:rsid w:val="000001DC"/>
    <w:rsid w:val="0000032F"/>
    <w:rsid w:val="00000397"/>
    <w:rsid w:val="00000468"/>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8D8"/>
    <w:rsid w:val="00004B32"/>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A1"/>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8F1"/>
    <w:rsid w:val="000219F2"/>
    <w:rsid w:val="00021AEC"/>
    <w:rsid w:val="00021B43"/>
    <w:rsid w:val="00021BCD"/>
    <w:rsid w:val="00021EF0"/>
    <w:rsid w:val="00021FA4"/>
    <w:rsid w:val="0002207D"/>
    <w:rsid w:val="0002216F"/>
    <w:rsid w:val="000221F2"/>
    <w:rsid w:val="00022538"/>
    <w:rsid w:val="00022669"/>
    <w:rsid w:val="00022775"/>
    <w:rsid w:val="00022776"/>
    <w:rsid w:val="000227B8"/>
    <w:rsid w:val="00022903"/>
    <w:rsid w:val="00022B33"/>
    <w:rsid w:val="00022E91"/>
    <w:rsid w:val="00022FAA"/>
    <w:rsid w:val="00023162"/>
    <w:rsid w:val="000232A5"/>
    <w:rsid w:val="00023424"/>
    <w:rsid w:val="00023451"/>
    <w:rsid w:val="000234F3"/>
    <w:rsid w:val="00023626"/>
    <w:rsid w:val="00023C78"/>
    <w:rsid w:val="00023E4D"/>
    <w:rsid w:val="000240AC"/>
    <w:rsid w:val="000241F9"/>
    <w:rsid w:val="00024204"/>
    <w:rsid w:val="000242C9"/>
    <w:rsid w:val="0002435B"/>
    <w:rsid w:val="0002435F"/>
    <w:rsid w:val="0002452D"/>
    <w:rsid w:val="00024671"/>
    <w:rsid w:val="00024685"/>
    <w:rsid w:val="000248D5"/>
    <w:rsid w:val="000249F6"/>
    <w:rsid w:val="00024BE2"/>
    <w:rsid w:val="00024C5F"/>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0FA2"/>
    <w:rsid w:val="000310AA"/>
    <w:rsid w:val="000310E8"/>
    <w:rsid w:val="000315BD"/>
    <w:rsid w:val="00031793"/>
    <w:rsid w:val="00031A4C"/>
    <w:rsid w:val="00031BDA"/>
    <w:rsid w:val="00031CA2"/>
    <w:rsid w:val="00031D00"/>
    <w:rsid w:val="00031DA3"/>
    <w:rsid w:val="00031F4C"/>
    <w:rsid w:val="0003243D"/>
    <w:rsid w:val="000326E6"/>
    <w:rsid w:val="00032766"/>
    <w:rsid w:val="000328B1"/>
    <w:rsid w:val="00032DC3"/>
    <w:rsid w:val="00032E4F"/>
    <w:rsid w:val="00032EDB"/>
    <w:rsid w:val="000330E5"/>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A13"/>
    <w:rsid w:val="00040C7A"/>
    <w:rsid w:val="00040E6E"/>
    <w:rsid w:val="00040F70"/>
    <w:rsid w:val="0004105D"/>
    <w:rsid w:val="00041310"/>
    <w:rsid w:val="0004146E"/>
    <w:rsid w:val="000414BC"/>
    <w:rsid w:val="0004189C"/>
    <w:rsid w:val="0004193F"/>
    <w:rsid w:val="0004195A"/>
    <w:rsid w:val="00041A87"/>
    <w:rsid w:val="00041DA3"/>
    <w:rsid w:val="00041F1F"/>
    <w:rsid w:val="0004209B"/>
    <w:rsid w:val="000420DB"/>
    <w:rsid w:val="000421A1"/>
    <w:rsid w:val="00042508"/>
    <w:rsid w:val="00042A8B"/>
    <w:rsid w:val="00042F4E"/>
    <w:rsid w:val="0004315F"/>
    <w:rsid w:val="000434BD"/>
    <w:rsid w:val="000436A8"/>
    <w:rsid w:val="00043B7B"/>
    <w:rsid w:val="00043E36"/>
    <w:rsid w:val="000443C3"/>
    <w:rsid w:val="0004455F"/>
    <w:rsid w:val="00044806"/>
    <w:rsid w:val="00044A42"/>
    <w:rsid w:val="00044AB8"/>
    <w:rsid w:val="0004500A"/>
    <w:rsid w:val="00045126"/>
    <w:rsid w:val="0004542E"/>
    <w:rsid w:val="000454B2"/>
    <w:rsid w:val="0004574C"/>
    <w:rsid w:val="00045976"/>
    <w:rsid w:val="00045E41"/>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E3C"/>
    <w:rsid w:val="000520B1"/>
    <w:rsid w:val="00052241"/>
    <w:rsid w:val="00052672"/>
    <w:rsid w:val="00052814"/>
    <w:rsid w:val="000529E9"/>
    <w:rsid w:val="00053766"/>
    <w:rsid w:val="00053BE0"/>
    <w:rsid w:val="00053CB9"/>
    <w:rsid w:val="00053FAD"/>
    <w:rsid w:val="000541A5"/>
    <w:rsid w:val="000541E1"/>
    <w:rsid w:val="0005422C"/>
    <w:rsid w:val="00054C6E"/>
    <w:rsid w:val="00054DF3"/>
    <w:rsid w:val="00055034"/>
    <w:rsid w:val="000550B3"/>
    <w:rsid w:val="0005513C"/>
    <w:rsid w:val="00055234"/>
    <w:rsid w:val="00055406"/>
    <w:rsid w:val="00055569"/>
    <w:rsid w:val="00055DF6"/>
    <w:rsid w:val="00055ED8"/>
    <w:rsid w:val="00056029"/>
    <w:rsid w:val="000568D7"/>
    <w:rsid w:val="000568F4"/>
    <w:rsid w:val="00056C02"/>
    <w:rsid w:val="00057006"/>
    <w:rsid w:val="00057285"/>
    <w:rsid w:val="0005742E"/>
    <w:rsid w:val="00057439"/>
    <w:rsid w:val="000574AC"/>
    <w:rsid w:val="0005753C"/>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0EC"/>
    <w:rsid w:val="00062240"/>
    <w:rsid w:val="000622F5"/>
    <w:rsid w:val="00062919"/>
    <w:rsid w:val="0006296B"/>
    <w:rsid w:val="000629E6"/>
    <w:rsid w:val="00062BE7"/>
    <w:rsid w:val="00063101"/>
    <w:rsid w:val="00063857"/>
    <w:rsid w:val="0006396A"/>
    <w:rsid w:val="00063A60"/>
    <w:rsid w:val="00063AEF"/>
    <w:rsid w:val="00063B1D"/>
    <w:rsid w:val="00063C33"/>
    <w:rsid w:val="00064178"/>
    <w:rsid w:val="0006443B"/>
    <w:rsid w:val="000647C3"/>
    <w:rsid w:val="00064C35"/>
    <w:rsid w:val="00064D3D"/>
    <w:rsid w:val="00064F90"/>
    <w:rsid w:val="00065096"/>
    <w:rsid w:val="0006524C"/>
    <w:rsid w:val="00065445"/>
    <w:rsid w:val="00065A3F"/>
    <w:rsid w:val="00065A4F"/>
    <w:rsid w:val="00065ABF"/>
    <w:rsid w:val="00065BA5"/>
    <w:rsid w:val="00065D4F"/>
    <w:rsid w:val="00065D7A"/>
    <w:rsid w:val="00065E7F"/>
    <w:rsid w:val="0006634A"/>
    <w:rsid w:val="000664BE"/>
    <w:rsid w:val="00066554"/>
    <w:rsid w:val="0006680F"/>
    <w:rsid w:val="00066D35"/>
    <w:rsid w:val="00067155"/>
    <w:rsid w:val="000672C1"/>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163"/>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D5"/>
    <w:rsid w:val="000806BF"/>
    <w:rsid w:val="000807AE"/>
    <w:rsid w:val="000807B5"/>
    <w:rsid w:val="00080AD9"/>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821"/>
    <w:rsid w:val="00083B96"/>
    <w:rsid w:val="00083EAD"/>
    <w:rsid w:val="00084044"/>
    <w:rsid w:val="00084211"/>
    <w:rsid w:val="00084419"/>
    <w:rsid w:val="0008449C"/>
    <w:rsid w:val="000845D7"/>
    <w:rsid w:val="000846F8"/>
    <w:rsid w:val="0008473F"/>
    <w:rsid w:val="00084B71"/>
    <w:rsid w:val="00084D1E"/>
    <w:rsid w:val="00084DFB"/>
    <w:rsid w:val="0008526A"/>
    <w:rsid w:val="000853EB"/>
    <w:rsid w:val="00085484"/>
    <w:rsid w:val="00085847"/>
    <w:rsid w:val="000858B9"/>
    <w:rsid w:val="00085BE8"/>
    <w:rsid w:val="00085E04"/>
    <w:rsid w:val="0008608A"/>
    <w:rsid w:val="000863ED"/>
    <w:rsid w:val="00086911"/>
    <w:rsid w:val="00086C30"/>
    <w:rsid w:val="00086D5D"/>
    <w:rsid w:val="00086DA6"/>
    <w:rsid w:val="00087251"/>
    <w:rsid w:val="000875DD"/>
    <w:rsid w:val="00087C2A"/>
    <w:rsid w:val="00087E0A"/>
    <w:rsid w:val="00087F8F"/>
    <w:rsid w:val="00090055"/>
    <w:rsid w:val="000901F1"/>
    <w:rsid w:val="0009096A"/>
    <w:rsid w:val="00090B6B"/>
    <w:rsid w:val="00090D4B"/>
    <w:rsid w:val="00090EA4"/>
    <w:rsid w:val="000910D7"/>
    <w:rsid w:val="00091262"/>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34"/>
    <w:rsid w:val="000945D6"/>
    <w:rsid w:val="00094600"/>
    <w:rsid w:val="00094A68"/>
    <w:rsid w:val="00094AC0"/>
    <w:rsid w:val="00094B2F"/>
    <w:rsid w:val="0009571A"/>
    <w:rsid w:val="000957A2"/>
    <w:rsid w:val="00095892"/>
    <w:rsid w:val="00095A1A"/>
    <w:rsid w:val="00095A8C"/>
    <w:rsid w:val="00095C0B"/>
    <w:rsid w:val="00095C79"/>
    <w:rsid w:val="00096343"/>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D2"/>
    <w:rsid w:val="000A07F3"/>
    <w:rsid w:val="000A0849"/>
    <w:rsid w:val="000A0934"/>
    <w:rsid w:val="000A09F3"/>
    <w:rsid w:val="000A0A19"/>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C5C"/>
    <w:rsid w:val="000A3DAD"/>
    <w:rsid w:val="000A3E2D"/>
    <w:rsid w:val="000A44D4"/>
    <w:rsid w:val="000A4524"/>
    <w:rsid w:val="000A4554"/>
    <w:rsid w:val="000A4A38"/>
    <w:rsid w:val="000A4B74"/>
    <w:rsid w:val="000A4C85"/>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87"/>
    <w:rsid w:val="000B2FAD"/>
    <w:rsid w:val="000B307A"/>
    <w:rsid w:val="000B30CD"/>
    <w:rsid w:val="000B3373"/>
    <w:rsid w:val="000B3478"/>
    <w:rsid w:val="000B37E6"/>
    <w:rsid w:val="000B3BA4"/>
    <w:rsid w:val="000B3BDA"/>
    <w:rsid w:val="000B3E6B"/>
    <w:rsid w:val="000B3FC1"/>
    <w:rsid w:val="000B414C"/>
    <w:rsid w:val="000B41C6"/>
    <w:rsid w:val="000B43C6"/>
    <w:rsid w:val="000B45C0"/>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70BC"/>
    <w:rsid w:val="000B739A"/>
    <w:rsid w:val="000B73B7"/>
    <w:rsid w:val="000B7631"/>
    <w:rsid w:val="000B776B"/>
    <w:rsid w:val="000B7A33"/>
    <w:rsid w:val="000B7AF5"/>
    <w:rsid w:val="000B7B36"/>
    <w:rsid w:val="000B7E37"/>
    <w:rsid w:val="000C0100"/>
    <w:rsid w:val="000C016E"/>
    <w:rsid w:val="000C027E"/>
    <w:rsid w:val="000C0681"/>
    <w:rsid w:val="000C0999"/>
    <w:rsid w:val="000C0E3A"/>
    <w:rsid w:val="000C0EAA"/>
    <w:rsid w:val="000C0FF7"/>
    <w:rsid w:val="000C109C"/>
    <w:rsid w:val="000C1898"/>
    <w:rsid w:val="000C1978"/>
    <w:rsid w:val="000C1A64"/>
    <w:rsid w:val="000C1ADA"/>
    <w:rsid w:val="000C1B81"/>
    <w:rsid w:val="000C1BFB"/>
    <w:rsid w:val="000C1E86"/>
    <w:rsid w:val="000C1EEB"/>
    <w:rsid w:val="000C1F70"/>
    <w:rsid w:val="000C2046"/>
    <w:rsid w:val="000C2A98"/>
    <w:rsid w:val="000C2CC9"/>
    <w:rsid w:val="000C2E50"/>
    <w:rsid w:val="000C3067"/>
    <w:rsid w:val="000C30DD"/>
    <w:rsid w:val="000C323C"/>
    <w:rsid w:val="000C3411"/>
    <w:rsid w:val="000C34F0"/>
    <w:rsid w:val="000C3512"/>
    <w:rsid w:val="000C3534"/>
    <w:rsid w:val="000C3BFA"/>
    <w:rsid w:val="000C3D3E"/>
    <w:rsid w:val="000C3E3B"/>
    <w:rsid w:val="000C4015"/>
    <w:rsid w:val="000C405D"/>
    <w:rsid w:val="000C4440"/>
    <w:rsid w:val="000C45D5"/>
    <w:rsid w:val="000C4733"/>
    <w:rsid w:val="000C4791"/>
    <w:rsid w:val="000C4804"/>
    <w:rsid w:val="000C486E"/>
    <w:rsid w:val="000C4BEC"/>
    <w:rsid w:val="000C4CB2"/>
    <w:rsid w:val="000C4CD3"/>
    <w:rsid w:val="000C52B2"/>
    <w:rsid w:val="000C533C"/>
    <w:rsid w:val="000C53D3"/>
    <w:rsid w:val="000C53D4"/>
    <w:rsid w:val="000C5518"/>
    <w:rsid w:val="000C5720"/>
    <w:rsid w:val="000C5898"/>
    <w:rsid w:val="000C61AB"/>
    <w:rsid w:val="000C628E"/>
    <w:rsid w:val="000C6354"/>
    <w:rsid w:val="000C6577"/>
    <w:rsid w:val="000C6610"/>
    <w:rsid w:val="000C6902"/>
    <w:rsid w:val="000C69CA"/>
    <w:rsid w:val="000C6B93"/>
    <w:rsid w:val="000C71A3"/>
    <w:rsid w:val="000C728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C63"/>
    <w:rsid w:val="000D20A1"/>
    <w:rsid w:val="000D23CE"/>
    <w:rsid w:val="000D25EF"/>
    <w:rsid w:val="000D2718"/>
    <w:rsid w:val="000D280C"/>
    <w:rsid w:val="000D2AFB"/>
    <w:rsid w:val="000D333F"/>
    <w:rsid w:val="000D34BD"/>
    <w:rsid w:val="000D3537"/>
    <w:rsid w:val="000D37F7"/>
    <w:rsid w:val="000D38B0"/>
    <w:rsid w:val="000D390C"/>
    <w:rsid w:val="000D3A17"/>
    <w:rsid w:val="000D414D"/>
    <w:rsid w:val="000D416D"/>
    <w:rsid w:val="000D4395"/>
    <w:rsid w:val="000D4534"/>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E7F"/>
    <w:rsid w:val="000D6FA4"/>
    <w:rsid w:val="000D708B"/>
    <w:rsid w:val="000D73E2"/>
    <w:rsid w:val="000D744E"/>
    <w:rsid w:val="000D7527"/>
    <w:rsid w:val="000D7721"/>
    <w:rsid w:val="000D7802"/>
    <w:rsid w:val="000D7806"/>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1EE0"/>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3D"/>
    <w:rsid w:val="000E459D"/>
    <w:rsid w:val="000E4750"/>
    <w:rsid w:val="000E4788"/>
    <w:rsid w:val="000E48E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FD0"/>
    <w:rsid w:val="000F0118"/>
    <w:rsid w:val="000F023F"/>
    <w:rsid w:val="000F0582"/>
    <w:rsid w:val="000F0603"/>
    <w:rsid w:val="000F08AF"/>
    <w:rsid w:val="000F0B16"/>
    <w:rsid w:val="000F0B77"/>
    <w:rsid w:val="000F0C3C"/>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B0A"/>
    <w:rsid w:val="000F4D76"/>
    <w:rsid w:val="000F4E7E"/>
    <w:rsid w:val="000F514F"/>
    <w:rsid w:val="000F52C9"/>
    <w:rsid w:val="000F54AD"/>
    <w:rsid w:val="000F5A73"/>
    <w:rsid w:val="000F5F64"/>
    <w:rsid w:val="000F63D5"/>
    <w:rsid w:val="000F6650"/>
    <w:rsid w:val="000F6C35"/>
    <w:rsid w:val="000F6E53"/>
    <w:rsid w:val="000F7126"/>
    <w:rsid w:val="000F7275"/>
    <w:rsid w:val="000F75A8"/>
    <w:rsid w:val="000F77FE"/>
    <w:rsid w:val="000F7AFB"/>
    <w:rsid w:val="000F7BB0"/>
    <w:rsid w:val="000F7C28"/>
    <w:rsid w:val="000F7CDA"/>
    <w:rsid w:val="000F7D76"/>
    <w:rsid w:val="001002AB"/>
    <w:rsid w:val="00100480"/>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7D"/>
    <w:rsid w:val="001028DE"/>
    <w:rsid w:val="00102C41"/>
    <w:rsid w:val="00102CB5"/>
    <w:rsid w:val="00102E26"/>
    <w:rsid w:val="00102F10"/>
    <w:rsid w:val="00102FEA"/>
    <w:rsid w:val="00103293"/>
    <w:rsid w:val="001033A4"/>
    <w:rsid w:val="00103442"/>
    <w:rsid w:val="001035F6"/>
    <w:rsid w:val="0010374F"/>
    <w:rsid w:val="00103959"/>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89D"/>
    <w:rsid w:val="00112A1C"/>
    <w:rsid w:val="00112ED5"/>
    <w:rsid w:val="00113072"/>
    <w:rsid w:val="0011325C"/>
    <w:rsid w:val="0011381F"/>
    <w:rsid w:val="0011393B"/>
    <w:rsid w:val="00113B42"/>
    <w:rsid w:val="00113E69"/>
    <w:rsid w:val="00113F1A"/>
    <w:rsid w:val="00114480"/>
    <w:rsid w:val="00114568"/>
    <w:rsid w:val="0011485F"/>
    <w:rsid w:val="001148C2"/>
    <w:rsid w:val="00114954"/>
    <w:rsid w:val="00114C21"/>
    <w:rsid w:val="00114F0B"/>
    <w:rsid w:val="00115521"/>
    <w:rsid w:val="0011582E"/>
    <w:rsid w:val="001158F2"/>
    <w:rsid w:val="00115B02"/>
    <w:rsid w:val="00115E85"/>
    <w:rsid w:val="00116169"/>
    <w:rsid w:val="001163D1"/>
    <w:rsid w:val="00116478"/>
    <w:rsid w:val="001164DA"/>
    <w:rsid w:val="00116539"/>
    <w:rsid w:val="001166A1"/>
    <w:rsid w:val="00116823"/>
    <w:rsid w:val="00116AC9"/>
    <w:rsid w:val="00116B75"/>
    <w:rsid w:val="001174DA"/>
    <w:rsid w:val="001176DE"/>
    <w:rsid w:val="0011799C"/>
    <w:rsid w:val="00117E41"/>
    <w:rsid w:val="00117F86"/>
    <w:rsid w:val="00120043"/>
    <w:rsid w:val="00120230"/>
    <w:rsid w:val="00120411"/>
    <w:rsid w:val="0012079D"/>
    <w:rsid w:val="00120E34"/>
    <w:rsid w:val="00120E8D"/>
    <w:rsid w:val="0012121E"/>
    <w:rsid w:val="00121335"/>
    <w:rsid w:val="00121382"/>
    <w:rsid w:val="00121541"/>
    <w:rsid w:val="00121B5E"/>
    <w:rsid w:val="00121E93"/>
    <w:rsid w:val="00121EDE"/>
    <w:rsid w:val="00121F5D"/>
    <w:rsid w:val="00122706"/>
    <w:rsid w:val="001228B4"/>
    <w:rsid w:val="001229B5"/>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65D"/>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7B5"/>
    <w:rsid w:val="00133885"/>
    <w:rsid w:val="00133938"/>
    <w:rsid w:val="0013397A"/>
    <w:rsid w:val="00133BE8"/>
    <w:rsid w:val="00133DBB"/>
    <w:rsid w:val="00133FAD"/>
    <w:rsid w:val="001340C9"/>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1F1"/>
    <w:rsid w:val="001363F1"/>
    <w:rsid w:val="001364BC"/>
    <w:rsid w:val="00136660"/>
    <w:rsid w:val="001366A2"/>
    <w:rsid w:val="00136D26"/>
    <w:rsid w:val="001370BE"/>
    <w:rsid w:val="00137319"/>
    <w:rsid w:val="00137470"/>
    <w:rsid w:val="00140405"/>
    <w:rsid w:val="001409FC"/>
    <w:rsid w:val="00140A06"/>
    <w:rsid w:val="00140B17"/>
    <w:rsid w:val="00140B5B"/>
    <w:rsid w:val="00140B81"/>
    <w:rsid w:val="00140C28"/>
    <w:rsid w:val="00140E53"/>
    <w:rsid w:val="00141418"/>
    <w:rsid w:val="001416BD"/>
    <w:rsid w:val="0014174F"/>
    <w:rsid w:val="00141A02"/>
    <w:rsid w:val="00141BBE"/>
    <w:rsid w:val="00141C08"/>
    <w:rsid w:val="00141CA1"/>
    <w:rsid w:val="0014201B"/>
    <w:rsid w:val="00142062"/>
    <w:rsid w:val="0014210A"/>
    <w:rsid w:val="00142485"/>
    <w:rsid w:val="0014296A"/>
    <w:rsid w:val="00143061"/>
    <w:rsid w:val="00143335"/>
    <w:rsid w:val="00143391"/>
    <w:rsid w:val="001438FC"/>
    <w:rsid w:val="00143DDE"/>
    <w:rsid w:val="00143E6D"/>
    <w:rsid w:val="00143F3D"/>
    <w:rsid w:val="0014413D"/>
    <w:rsid w:val="00145387"/>
    <w:rsid w:val="001454EE"/>
    <w:rsid w:val="00145AB8"/>
    <w:rsid w:val="00145BBD"/>
    <w:rsid w:val="00145D7D"/>
    <w:rsid w:val="001463CA"/>
    <w:rsid w:val="00146572"/>
    <w:rsid w:val="0014708A"/>
    <w:rsid w:val="00147197"/>
    <w:rsid w:val="001474D7"/>
    <w:rsid w:val="001476D4"/>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4E2"/>
    <w:rsid w:val="001538A6"/>
    <w:rsid w:val="00153952"/>
    <w:rsid w:val="00153AD9"/>
    <w:rsid w:val="00153C3E"/>
    <w:rsid w:val="00153F3C"/>
    <w:rsid w:val="001540D4"/>
    <w:rsid w:val="00154153"/>
    <w:rsid w:val="00154223"/>
    <w:rsid w:val="00154492"/>
    <w:rsid w:val="001545E0"/>
    <w:rsid w:val="0015465C"/>
    <w:rsid w:val="00154908"/>
    <w:rsid w:val="00154E3C"/>
    <w:rsid w:val="00155050"/>
    <w:rsid w:val="00155265"/>
    <w:rsid w:val="001559B7"/>
    <w:rsid w:val="00155DAE"/>
    <w:rsid w:val="00156109"/>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53D"/>
    <w:rsid w:val="00160A74"/>
    <w:rsid w:val="00160B1A"/>
    <w:rsid w:val="00160EB3"/>
    <w:rsid w:val="001616F0"/>
    <w:rsid w:val="00161826"/>
    <w:rsid w:val="00161B04"/>
    <w:rsid w:val="00161DD3"/>
    <w:rsid w:val="00162094"/>
    <w:rsid w:val="001623A4"/>
    <w:rsid w:val="001625B7"/>
    <w:rsid w:val="0016261F"/>
    <w:rsid w:val="0016297E"/>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5DE1"/>
    <w:rsid w:val="001661B4"/>
    <w:rsid w:val="001661D6"/>
    <w:rsid w:val="00166332"/>
    <w:rsid w:val="001663A4"/>
    <w:rsid w:val="001663DB"/>
    <w:rsid w:val="001664C3"/>
    <w:rsid w:val="001666E5"/>
    <w:rsid w:val="0016679D"/>
    <w:rsid w:val="00166919"/>
    <w:rsid w:val="00166942"/>
    <w:rsid w:val="00166C29"/>
    <w:rsid w:val="00166E70"/>
    <w:rsid w:val="001674CC"/>
    <w:rsid w:val="00167650"/>
    <w:rsid w:val="001676ED"/>
    <w:rsid w:val="001700A5"/>
    <w:rsid w:val="001700B5"/>
    <w:rsid w:val="001702E0"/>
    <w:rsid w:val="001705FC"/>
    <w:rsid w:val="0017076B"/>
    <w:rsid w:val="00170888"/>
    <w:rsid w:val="001709FB"/>
    <w:rsid w:val="00170AFC"/>
    <w:rsid w:val="00170BD3"/>
    <w:rsid w:val="00171357"/>
    <w:rsid w:val="001716AB"/>
    <w:rsid w:val="00171720"/>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CDE"/>
    <w:rsid w:val="00173E07"/>
    <w:rsid w:val="00174654"/>
    <w:rsid w:val="001747EB"/>
    <w:rsid w:val="00174CD1"/>
    <w:rsid w:val="001750CD"/>
    <w:rsid w:val="001752C8"/>
    <w:rsid w:val="001754EE"/>
    <w:rsid w:val="00175520"/>
    <w:rsid w:val="001755D6"/>
    <w:rsid w:val="001755FC"/>
    <w:rsid w:val="00175895"/>
    <w:rsid w:val="00175935"/>
    <w:rsid w:val="00175A18"/>
    <w:rsid w:val="00175C34"/>
    <w:rsid w:val="0017633D"/>
    <w:rsid w:val="001763B3"/>
    <w:rsid w:val="0017648C"/>
    <w:rsid w:val="001764A5"/>
    <w:rsid w:val="00176632"/>
    <w:rsid w:val="00176697"/>
    <w:rsid w:val="001766DB"/>
    <w:rsid w:val="00176734"/>
    <w:rsid w:val="00176748"/>
    <w:rsid w:val="00176AFC"/>
    <w:rsid w:val="00176CAD"/>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116"/>
    <w:rsid w:val="001807A9"/>
    <w:rsid w:val="00180812"/>
    <w:rsid w:val="0018082C"/>
    <w:rsid w:val="00180C02"/>
    <w:rsid w:val="00180C73"/>
    <w:rsid w:val="00180CA5"/>
    <w:rsid w:val="00180DB8"/>
    <w:rsid w:val="00180DD5"/>
    <w:rsid w:val="001810AC"/>
    <w:rsid w:val="00181350"/>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6BE"/>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0B23"/>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15"/>
    <w:rsid w:val="001932A6"/>
    <w:rsid w:val="0019344A"/>
    <w:rsid w:val="00193567"/>
    <w:rsid w:val="001937F9"/>
    <w:rsid w:val="001939BF"/>
    <w:rsid w:val="00193D1E"/>
    <w:rsid w:val="00193E17"/>
    <w:rsid w:val="00193FA0"/>
    <w:rsid w:val="0019462E"/>
    <w:rsid w:val="0019484D"/>
    <w:rsid w:val="00194A0F"/>
    <w:rsid w:val="00194B51"/>
    <w:rsid w:val="00195512"/>
    <w:rsid w:val="00196088"/>
    <w:rsid w:val="001962D1"/>
    <w:rsid w:val="0019639D"/>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2EA0"/>
    <w:rsid w:val="001A30F5"/>
    <w:rsid w:val="001A3205"/>
    <w:rsid w:val="001A332F"/>
    <w:rsid w:val="001A3653"/>
    <w:rsid w:val="001A3A1C"/>
    <w:rsid w:val="001A3A62"/>
    <w:rsid w:val="001A3C4B"/>
    <w:rsid w:val="001A4016"/>
    <w:rsid w:val="001A40E0"/>
    <w:rsid w:val="001A4259"/>
    <w:rsid w:val="001A446E"/>
    <w:rsid w:val="001A45AB"/>
    <w:rsid w:val="001A4C2D"/>
    <w:rsid w:val="001A4CFE"/>
    <w:rsid w:val="001A4D24"/>
    <w:rsid w:val="001A4FE4"/>
    <w:rsid w:val="001A5720"/>
    <w:rsid w:val="001A58FB"/>
    <w:rsid w:val="001A59BE"/>
    <w:rsid w:val="001A5EB0"/>
    <w:rsid w:val="001A5EFC"/>
    <w:rsid w:val="001A5FC1"/>
    <w:rsid w:val="001A602A"/>
    <w:rsid w:val="001A61A3"/>
    <w:rsid w:val="001A63A1"/>
    <w:rsid w:val="001A63A2"/>
    <w:rsid w:val="001A65C7"/>
    <w:rsid w:val="001A6768"/>
    <w:rsid w:val="001A6852"/>
    <w:rsid w:val="001A68DD"/>
    <w:rsid w:val="001A695B"/>
    <w:rsid w:val="001A6B5F"/>
    <w:rsid w:val="001A6BBB"/>
    <w:rsid w:val="001A6ED0"/>
    <w:rsid w:val="001A6F52"/>
    <w:rsid w:val="001A7020"/>
    <w:rsid w:val="001A7123"/>
    <w:rsid w:val="001A7453"/>
    <w:rsid w:val="001A7460"/>
    <w:rsid w:val="001A7968"/>
    <w:rsid w:val="001A79CF"/>
    <w:rsid w:val="001A7A26"/>
    <w:rsid w:val="001A7C90"/>
    <w:rsid w:val="001A7DB2"/>
    <w:rsid w:val="001A7F9C"/>
    <w:rsid w:val="001B001A"/>
    <w:rsid w:val="001B0178"/>
    <w:rsid w:val="001B03A0"/>
    <w:rsid w:val="001B0427"/>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0985"/>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44"/>
    <w:rsid w:val="001C2EEF"/>
    <w:rsid w:val="001C31B9"/>
    <w:rsid w:val="001C3321"/>
    <w:rsid w:val="001C394A"/>
    <w:rsid w:val="001C3D04"/>
    <w:rsid w:val="001C3EC5"/>
    <w:rsid w:val="001C4737"/>
    <w:rsid w:val="001C4833"/>
    <w:rsid w:val="001C48DA"/>
    <w:rsid w:val="001C4A99"/>
    <w:rsid w:val="001C56A8"/>
    <w:rsid w:val="001C580F"/>
    <w:rsid w:val="001C58C0"/>
    <w:rsid w:val="001C5C8A"/>
    <w:rsid w:val="001C6197"/>
    <w:rsid w:val="001C680C"/>
    <w:rsid w:val="001C68D5"/>
    <w:rsid w:val="001C68EB"/>
    <w:rsid w:val="001C6B35"/>
    <w:rsid w:val="001C6E36"/>
    <w:rsid w:val="001C6ECF"/>
    <w:rsid w:val="001C7433"/>
    <w:rsid w:val="001C77DB"/>
    <w:rsid w:val="001C7BBA"/>
    <w:rsid w:val="001C7C96"/>
    <w:rsid w:val="001C7CF5"/>
    <w:rsid w:val="001C7D9C"/>
    <w:rsid w:val="001D00BA"/>
    <w:rsid w:val="001D0217"/>
    <w:rsid w:val="001D03B9"/>
    <w:rsid w:val="001D091B"/>
    <w:rsid w:val="001D0AC4"/>
    <w:rsid w:val="001D0D78"/>
    <w:rsid w:val="001D0FE7"/>
    <w:rsid w:val="001D112C"/>
    <w:rsid w:val="001D11F0"/>
    <w:rsid w:val="001D23E5"/>
    <w:rsid w:val="001D2532"/>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E0259"/>
    <w:rsid w:val="001E035B"/>
    <w:rsid w:val="001E03CE"/>
    <w:rsid w:val="001E0A98"/>
    <w:rsid w:val="001E0B9A"/>
    <w:rsid w:val="001E0C41"/>
    <w:rsid w:val="001E0CEF"/>
    <w:rsid w:val="001E0F6D"/>
    <w:rsid w:val="001E11CA"/>
    <w:rsid w:val="001E15FE"/>
    <w:rsid w:val="001E161D"/>
    <w:rsid w:val="001E1642"/>
    <w:rsid w:val="001E17B2"/>
    <w:rsid w:val="001E1BB8"/>
    <w:rsid w:val="001E2351"/>
    <w:rsid w:val="001E24A6"/>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BA2"/>
    <w:rsid w:val="001E7C26"/>
    <w:rsid w:val="001F0008"/>
    <w:rsid w:val="001F00BC"/>
    <w:rsid w:val="001F04D8"/>
    <w:rsid w:val="001F08E5"/>
    <w:rsid w:val="001F09AF"/>
    <w:rsid w:val="001F0A12"/>
    <w:rsid w:val="001F0C8D"/>
    <w:rsid w:val="001F1458"/>
    <w:rsid w:val="001F15A2"/>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02"/>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133"/>
    <w:rsid w:val="001F72B2"/>
    <w:rsid w:val="001F7666"/>
    <w:rsid w:val="001F7668"/>
    <w:rsid w:val="001F7CC6"/>
    <w:rsid w:val="001F7DD5"/>
    <w:rsid w:val="00200026"/>
    <w:rsid w:val="0020021A"/>
    <w:rsid w:val="00200333"/>
    <w:rsid w:val="002003F9"/>
    <w:rsid w:val="0020057E"/>
    <w:rsid w:val="00200596"/>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709"/>
    <w:rsid w:val="00204843"/>
    <w:rsid w:val="00204B36"/>
    <w:rsid w:val="00204BAA"/>
    <w:rsid w:val="00204CEC"/>
    <w:rsid w:val="00205236"/>
    <w:rsid w:val="0020559E"/>
    <w:rsid w:val="0020595A"/>
    <w:rsid w:val="00205B3A"/>
    <w:rsid w:val="0020610A"/>
    <w:rsid w:val="00206145"/>
    <w:rsid w:val="002064C9"/>
    <w:rsid w:val="00206676"/>
    <w:rsid w:val="0020687E"/>
    <w:rsid w:val="00206A85"/>
    <w:rsid w:val="00206CA4"/>
    <w:rsid w:val="002070EA"/>
    <w:rsid w:val="00207700"/>
    <w:rsid w:val="00207853"/>
    <w:rsid w:val="002079D9"/>
    <w:rsid w:val="00210269"/>
    <w:rsid w:val="002105BF"/>
    <w:rsid w:val="002106BE"/>
    <w:rsid w:val="00210C8D"/>
    <w:rsid w:val="00210F5F"/>
    <w:rsid w:val="00210FDF"/>
    <w:rsid w:val="00210FF4"/>
    <w:rsid w:val="002111C6"/>
    <w:rsid w:val="00211279"/>
    <w:rsid w:val="002118CB"/>
    <w:rsid w:val="0021193D"/>
    <w:rsid w:val="0021199C"/>
    <w:rsid w:val="00211B2F"/>
    <w:rsid w:val="00211B32"/>
    <w:rsid w:val="00211D11"/>
    <w:rsid w:val="00211D71"/>
    <w:rsid w:val="00211FFF"/>
    <w:rsid w:val="00212222"/>
    <w:rsid w:val="00212706"/>
    <w:rsid w:val="002128AE"/>
    <w:rsid w:val="00212B11"/>
    <w:rsid w:val="00212FD8"/>
    <w:rsid w:val="0021304A"/>
    <w:rsid w:val="002130AE"/>
    <w:rsid w:val="002134DA"/>
    <w:rsid w:val="0021353E"/>
    <w:rsid w:val="002135B7"/>
    <w:rsid w:val="0021365E"/>
    <w:rsid w:val="002136AD"/>
    <w:rsid w:val="0021393D"/>
    <w:rsid w:val="00213A2B"/>
    <w:rsid w:val="00213AA0"/>
    <w:rsid w:val="00213D55"/>
    <w:rsid w:val="00213F32"/>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655"/>
    <w:rsid w:val="00215821"/>
    <w:rsid w:val="00215A04"/>
    <w:rsid w:val="00215C09"/>
    <w:rsid w:val="00215CD9"/>
    <w:rsid w:val="00215D24"/>
    <w:rsid w:val="00215DA9"/>
    <w:rsid w:val="0021653C"/>
    <w:rsid w:val="0021687A"/>
    <w:rsid w:val="00216DD8"/>
    <w:rsid w:val="0021709E"/>
    <w:rsid w:val="002171ED"/>
    <w:rsid w:val="0021726E"/>
    <w:rsid w:val="002172CA"/>
    <w:rsid w:val="002178CA"/>
    <w:rsid w:val="00217919"/>
    <w:rsid w:val="002179F6"/>
    <w:rsid w:val="00217D07"/>
    <w:rsid w:val="00217E30"/>
    <w:rsid w:val="00217E33"/>
    <w:rsid w:val="00217E48"/>
    <w:rsid w:val="002208FF"/>
    <w:rsid w:val="00220EC6"/>
    <w:rsid w:val="002210AF"/>
    <w:rsid w:val="002212B8"/>
    <w:rsid w:val="002216B1"/>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15B"/>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50"/>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5"/>
    <w:rsid w:val="00233749"/>
    <w:rsid w:val="002338E8"/>
    <w:rsid w:val="00233B5C"/>
    <w:rsid w:val="00233E26"/>
    <w:rsid w:val="00233E5C"/>
    <w:rsid w:val="00233ED8"/>
    <w:rsid w:val="00233FB2"/>
    <w:rsid w:val="00233FD6"/>
    <w:rsid w:val="002346D9"/>
    <w:rsid w:val="00234E56"/>
    <w:rsid w:val="00234EB2"/>
    <w:rsid w:val="0023552E"/>
    <w:rsid w:val="00235968"/>
    <w:rsid w:val="00235B35"/>
    <w:rsid w:val="00235BFB"/>
    <w:rsid w:val="00235D31"/>
    <w:rsid w:val="00235E7F"/>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6B0"/>
    <w:rsid w:val="00242766"/>
    <w:rsid w:val="00242878"/>
    <w:rsid w:val="00242CCC"/>
    <w:rsid w:val="00242EB7"/>
    <w:rsid w:val="00243051"/>
    <w:rsid w:val="002432D1"/>
    <w:rsid w:val="0024344C"/>
    <w:rsid w:val="00243799"/>
    <w:rsid w:val="002437AD"/>
    <w:rsid w:val="002437F7"/>
    <w:rsid w:val="00243AFA"/>
    <w:rsid w:val="00243D04"/>
    <w:rsid w:val="00243E8B"/>
    <w:rsid w:val="00243F0D"/>
    <w:rsid w:val="0024431C"/>
    <w:rsid w:val="0024456F"/>
    <w:rsid w:val="00244969"/>
    <w:rsid w:val="00244EA6"/>
    <w:rsid w:val="00244EAE"/>
    <w:rsid w:val="00245424"/>
    <w:rsid w:val="0024573A"/>
    <w:rsid w:val="002457C1"/>
    <w:rsid w:val="0024588B"/>
    <w:rsid w:val="00245BF1"/>
    <w:rsid w:val="00245E3D"/>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87E"/>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E48"/>
    <w:rsid w:val="00252F33"/>
    <w:rsid w:val="00252FE9"/>
    <w:rsid w:val="00253316"/>
    <w:rsid w:val="00253A58"/>
    <w:rsid w:val="00253F47"/>
    <w:rsid w:val="00253F7D"/>
    <w:rsid w:val="00253FB8"/>
    <w:rsid w:val="00254470"/>
    <w:rsid w:val="002544C2"/>
    <w:rsid w:val="0025459C"/>
    <w:rsid w:val="002546A9"/>
    <w:rsid w:val="00254775"/>
    <w:rsid w:val="00254CAB"/>
    <w:rsid w:val="00255137"/>
    <w:rsid w:val="0025526A"/>
    <w:rsid w:val="00255578"/>
    <w:rsid w:val="002556B3"/>
    <w:rsid w:val="002556E1"/>
    <w:rsid w:val="00255A78"/>
    <w:rsid w:val="00255BF8"/>
    <w:rsid w:val="00255C80"/>
    <w:rsid w:val="00256080"/>
    <w:rsid w:val="0025616F"/>
    <w:rsid w:val="002563EC"/>
    <w:rsid w:val="0025664F"/>
    <w:rsid w:val="0025668E"/>
    <w:rsid w:val="002566AB"/>
    <w:rsid w:val="002568E7"/>
    <w:rsid w:val="00256ADD"/>
    <w:rsid w:val="00256BE4"/>
    <w:rsid w:val="00256D78"/>
    <w:rsid w:val="00256F85"/>
    <w:rsid w:val="002571BB"/>
    <w:rsid w:val="0025766B"/>
    <w:rsid w:val="002576C5"/>
    <w:rsid w:val="00257B4D"/>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6B7"/>
    <w:rsid w:val="0026196C"/>
    <w:rsid w:val="00261B14"/>
    <w:rsid w:val="00261C78"/>
    <w:rsid w:val="00261D2F"/>
    <w:rsid w:val="00261DD1"/>
    <w:rsid w:val="00261FEE"/>
    <w:rsid w:val="002625B1"/>
    <w:rsid w:val="002625CD"/>
    <w:rsid w:val="0026269C"/>
    <w:rsid w:val="00262A8D"/>
    <w:rsid w:val="00262ABD"/>
    <w:rsid w:val="00262AC3"/>
    <w:rsid w:val="00262ACD"/>
    <w:rsid w:val="00262BA1"/>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5B"/>
    <w:rsid w:val="00265CD1"/>
    <w:rsid w:val="00266140"/>
    <w:rsid w:val="0026615E"/>
    <w:rsid w:val="002664D5"/>
    <w:rsid w:val="002664FB"/>
    <w:rsid w:val="00266567"/>
    <w:rsid w:val="00266588"/>
    <w:rsid w:val="002667CA"/>
    <w:rsid w:val="0026689A"/>
    <w:rsid w:val="002668EB"/>
    <w:rsid w:val="00266B0F"/>
    <w:rsid w:val="00266B23"/>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1E6"/>
    <w:rsid w:val="00273231"/>
    <w:rsid w:val="0027352C"/>
    <w:rsid w:val="00273A74"/>
    <w:rsid w:val="00273A98"/>
    <w:rsid w:val="00273C44"/>
    <w:rsid w:val="00273F7F"/>
    <w:rsid w:val="00274104"/>
    <w:rsid w:val="0027486E"/>
    <w:rsid w:val="00274B6A"/>
    <w:rsid w:val="00274C62"/>
    <w:rsid w:val="00274E39"/>
    <w:rsid w:val="00274E49"/>
    <w:rsid w:val="00275026"/>
    <w:rsid w:val="0027504D"/>
    <w:rsid w:val="002750EB"/>
    <w:rsid w:val="0027528D"/>
    <w:rsid w:val="00275370"/>
    <w:rsid w:val="002756D4"/>
    <w:rsid w:val="002757FA"/>
    <w:rsid w:val="00275BAA"/>
    <w:rsid w:val="00275E50"/>
    <w:rsid w:val="00275FEE"/>
    <w:rsid w:val="00276574"/>
    <w:rsid w:val="00276944"/>
    <w:rsid w:val="00276AF9"/>
    <w:rsid w:val="00276CAD"/>
    <w:rsid w:val="0027701F"/>
    <w:rsid w:val="00277198"/>
    <w:rsid w:val="002772F2"/>
    <w:rsid w:val="00277399"/>
    <w:rsid w:val="002777D6"/>
    <w:rsid w:val="0027789B"/>
    <w:rsid w:val="00277C97"/>
    <w:rsid w:val="00277DBC"/>
    <w:rsid w:val="00277F8B"/>
    <w:rsid w:val="00280616"/>
    <w:rsid w:val="002806D9"/>
    <w:rsid w:val="0028080A"/>
    <w:rsid w:val="00280966"/>
    <w:rsid w:val="00281040"/>
    <w:rsid w:val="002811E7"/>
    <w:rsid w:val="002814AE"/>
    <w:rsid w:val="002816AF"/>
    <w:rsid w:val="00281957"/>
    <w:rsid w:val="00281C23"/>
    <w:rsid w:val="00281D74"/>
    <w:rsid w:val="002822DD"/>
    <w:rsid w:val="002829CC"/>
    <w:rsid w:val="00282E90"/>
    <w:rsid w:val="00282F78"/>
    <w:rsid w:val="00282FDF"/>
    <w:rsid w:val="0028302D"/>
    <w:rsid w:val="002833A2"/>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0FF6"/>
    <w:rsid w:val="002910BF"/>
    <w:rsid w:val="002910E0"/>
    <w:rsid w:val="00291101"/>
    <w:rsid w:val="002914DF"/>
    <w:rsid w:val="002914FC"/>
    <w:rsid w:val="00291A04"/>
    <w:rsid w:val="00291DA7"/>
    <w:rsid w:val="002922CA"/>
    <w:rsid w:val="002924ED"/>
    <w:rsid w:val="0029256D"/>
    <w:rsid w:val="00292578"/>
    <w:rsid w:val="00292752"/>
    <w:rsid w:val="0029277C"/>
    <w:rsid w:val="002927D0"/>
    <w:rsid w:val="002928F4"/>
    <w:rsid w:val="002929EE"/>
    <w:rsid w:val="00292AE0"/>
    <w:rsid w:val="00292D8F"/>
    <w:rsid w:val="00292F25"/>
    <w:rsid w:val="00293046"/>
    <w:rsid w:val="00293106"/>
    <w:rsid w:val="00293131"/>
    <w:rsid w:val="00293216"/>
    <w:rsid w:val="00293291"/>
    <w:rsid w:val="00293301"/>
    <w:rsid w:val="00293342"/>
    <w:rsid w:val="00293466"/>
    <w:rsid w:val="00293489"/>
    <w:rsid w:val="0029363B"/>
    <w:rsid w:val="002937EF"/>
    <w:rsid w:val="00293B9E"/>
    <w:rsid w:val="002940C3"/>
    <w:rsid w:val="0029415D"/>
    <w:rsid w:val="00294170"/>
    <w:rsid w:val="00294327"/>
    <w:rsid w:val="00294809"/>
    <w:rsid w:val="00294A66"/>
    <w:rsid w:val="00294E7D"/>
    <w:rsid w:val="002952D8"/>
    <w:rsid w:val="00295404"/>
    <w:rsid w:val="00295489"/>
    <w:rsid w:val="002954EC"/>
    <w:rsid w:val="002957C4"/>
    <w:rsid w:val="0029582E"/>
    <w:rsid w:val="00295995"/>
    <w:rsid w:val="00295A12"/>
    <w:rsid w:val="00295A33"/>
    <w:rsid w:val="00295B63"/>
    <w:rsid w:val="00295C11"/>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A2A"/>
    <w:rsid w:val="002A1B34"/>
    <w:rsid w:val="002A1C16"/>
    <w:rsid w:val="002A2787"/>
    <w:rsid w:val="002A2B61"/>
    <w:rsid w:val="002A313A"/>
    <w:rsid w:val="002A3179"/>
    <w:rsid w:val="002A3257"/>
    <w:rsid w:val="002A3292"/>
    <w:rsid w:val="002A3A49"/>
    <w:rsid w:val="002A3CFD"/>
    <w:rsid w:val="002A3EA2"/>
    <w:rsid w:val="002A4132"/>
    <w:rsid w:val="002A4221"/>
    <w:rsid w:val="002A466C"/>
    <w:rsid w:val="002A46B9"/>
    <w:rsid w:val="002A4EA4"/>
    <w:rsid w:val="002A5068"/>
    <w:rsid w:val="002A52D1"/>
    <w:rsid w:val="002A5B34"/>
    <w:rsid w:val="002A5BCC"/>
    <w:rsid w:val="002A648C"/>
    <w:rsid w:val="002A6A37"/>
    <w:rsid w:val="002A7191"/>
    <w:rsid w:val="002A728E"/>
    <w:rsid w:val="002A7347"/>
    <w:rsid w:val="002A7559"/>
    <w:rsid w:val="002A75AE"/>
    <w:rsid w:val="002A7738"/>
    <w:rsid w:val="002A7744"/>
    <w:rsid w:val="002A7A28"/>
    <w:rsid w:val="002A7A3E"/>
    <w:rsid w:val="002A7B9D"/>
    <w:rsid w:val="002A7F12"/>
    <w:rsid w:val="002B038F"/>
    <w:rsid w:val="002B0486"/>
    <w:rsid w:val="002B0499"/>
    <w:rsid w:val="002B0BA4"/>
    <w:rsid w:val="002B0E1C"/>
    <w:rsid w:val="002B0FE7"/>
    <w:rsid w:val="002B165A"/>
    <w:rsid w:val="002B1709"/>
    <w:rsid w:val="002B1740"/>
    <w:rsid w:val="002B1820"/>
    <w:rsid w:val="002B19FE"/>
    <w:rsid w:val="002B1A67"/>
    <w:rsid w:val="002B1BA3"/>
    <w:rsid w:val="002B21E3"/>
    <w:rsid w:val="002B2485"/>
    <w:rsid w:val="002B2627"/>
    <w:rsid w:val="002B26A2"/>
    <w:rsid w:val="002B2751"/>
    <w:rsid w:val="002B3151"/>
    <w:rsid w:val="002B366D"/>
    <w:rsid w:val="002B3A66"/>
    <w:rsid w:val="002B3BD7"/>
    <w:rsid w:val="002B3C56"/>
    <w:rsid w:val="002B3D3B"/>
    <w:rsid w:val="002B3E4F"/>
    <w:rsid w:val="002B3F77"/>
    <w:rsid w:val="002B4078"/>
    <w:rsid w:val="002B45F9"/>
    <w:rsid w:val="002B4722"/>
    <w:rsid w:val="002B47A1"/>
    <w:rsid w:val="002B4BC6"/>
    <w:rsid w:val="002B4C65"/>
    <w:rsid w:val="002B5080"/>
    <w:rsid w:val="002B534A"/>
    <w:rsid w:val="002B558F"/>
    <w:rsid w:val="002B564D"/>
    <w:rsid w:val="002B5875"/>
    <w:rsid w:val="002B5C23"/>
    <w:rsid w:val="002B606D"/>
    <w:rsid w:val="002B60CB"/>
    <w:rsid w:val="002B6169"/>
    <w:rsid w:val="002B627D"/>
    <w:rsid w:val="002B649E"/>
    <w:rsid w:val="002B64A3"/>
    <w:rsid w:val="002B65C7"/>
    <w:rsid w:val="002B6882"/>
    <w:rsid w:val="002B6B4F"/>
    <w:rsid w:val="002B6C64"/>
    <w:rsid w:val="002B6CFB"/>
    <w:rsid w:val="002B6D3A"/>
    <w:rsid w:val="002B6E97"/>
    <w:rsid w:val="002B6EC5"/>
    <w:rsid w:val="002B7AD5"/>
    <w:rsid w:val="002B7BAF"/>
    <w:rsid w:val="002B7BEB"/>
    <w:rsid w:val="002B7CCD"/>
    <w:rsid w:val="002C0046"/>
    <w:rsid w:val="002C00E0"/>
    <w:rsid w:val="002C02ED"/>
    <w:rsid w:val="002C05F0"/>
    <w:rsid w:val="002C0661"/>
    <w:rsid w:val="002C085E"/>
    <w:rsid w:val="002C089B"/>
    <w:rsid w:val="002C093A"/>
    <w:rsid w:val="002C0C05"/>
    <w:rsid w:val="002C0FF0"/>
    <w:rsid w:val="002C1781"/>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E6C"/>
    <w:rsid w:val="002C3FDC"/>
    <w:rsid w:val="002C41EB"/>
    <w:rsid w:val="002C4BB7"/>
    <w:rsid w:val="002C4CF3"/>
    <w:rsid w:val="002C530A"/>
    <w:rsid w:val="002C5558"/>
    <w:rsid w:val="002C5771"/>
    <w:rsid w:val="002C57CD"/>
    <w:rsid w:val="002C5A34"/>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BF0"/>
    <w:rsid w:val="002C7E85"/>
    <w:rsid w:val="002C7F07"/>
    <w:rsid w:val="002C7FA2"/>
    <w:rsid w:val="002D032B"/>
    <w:rsid w:val="002D0428"/>
    <w:rsid w:val="002D0AE3"/>
    <w:rsid w:val="002D0C3B"/>
    <w:rsid w:val="002D0C57"/>
    <w:rsid w:val="002D0CEC"/>
    <w:rsid w:val="002D0E6B"/>
    <w:rsid w:val="002D0F86"/>
    <w:rsid w:val="002D1035"/>
    <w:rsid w:val="002D1087"/>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EA"/>
    <w:rsid w:val="002D58F7"/>
    <w:rsid w:val="002D591C"/>
    <w:rsid w:val="002D5C45"/>
    <w:rsid w:val="002D5CF9"/>
    <w:rsid w:val="002D5E62"/>
    <w:rsid w:val="002D5FFF"/>
    <w:rsid w:val="002D62A4"/>
    <w:rsid w:val="002D62A9"/>
    <w:rsid w:val="002D636B"/>
    <w:rsid w:val="002D6CF0"/>
    <w:rsid w:val="002D6FFE"/>
    <w:rsid w:val="002D7047"/>
    <w:rsid w:val="002D70C1"/>
    <w:rsid w:val="002D784E"/>
    <w:rsid w:val="002D7930"/>
    <w:rsid w:val="002D7B18"/>
    <w:rsid w:val="002D7B49"/>
    <w:rsid w:val="002E090F"/>
    <w:rsid w:val="002E0967"/>
    <w:rsid w:val="002E0B72"/>
    <w:rsid w:val="002E0F16"/>
    <w:rsid w:val="002E0FA2"/>
    <w:rsid w:val="002E13A0"/>
    <w:rsid w:val="002E185A"/>
    <w:rsid w:val="002E1C42"/>
    <w:rsid w:val="002E1E26"/>
    <w:rsid w:val="002E2748"/>
    <w:rsid w:val="002E2A70"/>
    <w:rsid w:val="002E2B77"/>
    <w:rsid w:val="002E33BF"/>
    <w:rsid w:val="002E37B5"/>
    <w:rsid w:val="002E380E"/>
    <w:rsid w:val="002E3B41"/>
    <w:rsid w:val="002E3DF0"/>
    <w:rsid w:val="002E45D7"/>
    <w:rsid w:val="002E4608"/>
    <w:rsid w:val="002E4671"/>
    <w:rsid w:val="002E4B9D"/>
    <w:rsid w:val="002E4DD9"/>
    <w:rsid w:val="002E4E82"/>
    <w:rsid w:val="002E4EE2"/>
    <w:rsid w:val="002E5335"/>
    <w:rsid w:val="002E5734"/>
    <w:rsid w:val="002E5811"/>
    <w:rsid w:val="002E5AF7"/>
    <w:rsid w:val="002E5CF2"/>
    <w:rsid w:val="002E5F3B"/>
    <w:rsid w:val="002E660A"/>
    <w:rsid w:val="002E6799"/>
    <w:rsid w:val="002E6C40"/>
    <w:rsid w:val="002E6CCF"/>
    <w:rsid w:val="002E6E72"/>
    <w:rsid w:val="002E706B"/>
    <w:rsid w:val="002E7523"/>
    <w:rsid w:val="002E7AA9"/>
    <w:rsid w:val="002E7ABC"/>
    <w:rsid w:val="002E7BCD"/>
    <w:rsid w:val="002E7D0A"/>
    <w:rsid w:val="002F0567"/>
    <w:rsid w:val="002F077D"/>
    <w:rsid w:val="002F08DC"/>
    <w:rsid w:val="002F0A6D"/>
    <w:rsid w:val="002F1017"/>
    <w:rsid w:val="002F121B"/>
    <w:rsid w:val="002F1306"/>
    <w:rsid w:val="002F13EB"/>
    <w:rsid w:val="002F140F"/>
    <w:rsid w:val="002F14B1"/>
    <w:rsid w:val="002F182E"/>
    <w:rsid w:val="002F1B67"/>
    <w:rsid w:val="002F2568"/>
    <w:rsid w:val="002F2624"/>
    <w:rsid w:val="002F29CB"/>
    <w:rsid w:val="002F2B44"/>
    <w:rsid w:val="002F2B8F"/>
    <w:rsid w:val="002F2C05"/>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59B4"/>
    <w:rsid w:val="002F6268"/>
    <w:rsid w:val="002F644B"/>
    <w:rsid w:val="002F688E"/>
    <w:rsid w:val="002F6B0D"/>
    <w:rsid w:val="002F6B84"/>
    <w:rsid w:val="002F6D2F"/>
    <w:rsid w:val="002F6D5F"/>
    <w:rsid w:val="002F6E39"/>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86C"/>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5FD"/>
    <w:rsid w:val="0030679B"/>
    <w:rsid w:val="003067B0"/>
    <w:rsid w:val="00306914"/>
    <w:rsid w:val="00306BCC"/>
    <w:rsid w:val="00306DA0"/>
    <w:rsid w:val="00306FED"/>
    <w:rsid w:val="003076A7"/>
    <w:rsid w:val="003078FC"/>
    <w:rsid w:val="00307C81"/>
    <w:rsid w:val="003100B4"/>
    <w:rsid w:val="00310475"/>
    <w:rsid w:val="003107E7"/>
    <w:rsid w:val="00310AF2"/>
    <w:rsid w:val="00310CE4"/>
    <w:rsid w:val="0031100E"/>
    <w:rsid w:val="00311194"/>
    <w:rsid w:val="0031125F"/>
    <w:rsid w:val="0031136C"/>
    <w:rsid w:val="0031165C"/>
    <w:rsid w:val="0031177F"/>
    <w:rsid w:val="00311B7B"/>
    <w:rsid w:val="00311F51"/>
    <w:rsid w:val="00312177"/>
    <w:rsid w:val="003122E8"/>
    <w:rsid w:val="00312635"/>
    <w:rsid w:val="00312B96"/>
    <w:rsid w:val="00312BA3"/>
    <w:rsid w:val="003133A0"/>
    <w:rsid w:val="00313B7C"/>
    <w:rsid w:val="00313C32"/>
    <w:rsid w:val="00314017"/>
    <w:rsid w:val="00314034"/>
    <w:rsid w:val="00314397"/>
    <w:rsid w:val="003144BA"/>
    <w:rsid w:val="00314523"/>
    <w:rsid w:val="00314645"/>
    <w:rsid w:val="003149A3"/>
    <w:rsid w:val="00314B2A"/>
    <w:rsid w:val="00315000"/>
    <w:rsid w:val="003153D9"/>
    <w:rsid w:val="0031550B"/>
    <w:rsid w:val="00315540"/>
    <w:rsid w:val="00315A9D"/>
    <w:rsid w:val="00315BCB"/>
    <w:rsid w:val="00315DE8"/>
    <w:rsid w:val="00315E08"/>
    <w:rsid w:val="00316755"/>
    <w:rsid w:val="003169B6"/>
    <w:rsid w:val="00316C69"/>
    <w:rsid w:val="003171CB"/>
    <w:rsid w:val="00317261"/>
    <w:rsid w:val="0031736F"/>
    <w:rsid w:val="00317766"/>
    <w:rsid w:val="003179CF"/>
    <w:rsid w:val="00317E3D"/>
    <w:rsid w:val="00320010"/>
    <w:rsid w:val="003201FF"/>
    <w:rsid w:val="00320256"/>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D0"/>
    <w:rsid w:val="00322ED9"/>
    <w:rsid w:val="00322FA3"/>
    <w:rsid w:val="00323450"/>
    <w:rsid w:val="0032350B"/>
    <w:rsid w:val="00323BC5"/>
    <w:rsid w:val="00323BEB"/>
    <w:rsid w:val="00324673"/>
    <w:rsid w:val="00324B9B"/>
    <w:rsid w:val="00324D46"/>
    <w:rsid w:val="00324D48"/>
    <w:rsid w:val="00324DE1"/>
    <w:rsid w:val="003250DD"/>
    <w:rsid w:val="003257CD"/>
    <w:rsid w:val="00325B0D"/>
    <w:rsid w:val="00325B56"/>
    <w:rsid w:val="00325DF1"/>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1DB9"/>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101"/>
    <w:rsid w:val="0033435C"/>
    <w:rsid w:val="003344DB"/>
    <w:rsid w:val="00334AA7"/>
    <w:rsid w:val="00334B9B"/>
    <w:rsid w:val="00334FCB"/>
    <w:rsid w:val="0033504D"/>
    <w:rsid w:val="00335190"/>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C2"/>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75"/>
    <w:rsid w:val="003445AC"/>
    <w:rsid w:val="003445F3"/>
    <w:rsid w:val="00344760"/>
    <w:rsid w:val="00344B24"/>
    <w:rsid w:val="00344E5B"/>
    <w:rsid w:val="0034500C"/>
    <w:rsid w:val="003450B8"/>
    <w:rsid w:val="00345185"/>
    <w:rsid w:val="003458B8"/>
    <w:rsid w:val="00345B6E"/>
    <w:rsid w:val="003461F2"/>
    <w:rsid w:val="003462F7"/>
    <w:rsid w:val="00346411"/>
    <w:rsid w:val="003466AD"/>
    <w:rsid w:val="003469AA"/>
    <w:rsid w:val="00346F1B"/>
    <w:rsid w:val="00347337"/>
    <w:rsid w:val="003473BB"/>
    <w:rsid w:val="003473FB"/>
    <w:rsid w:val="00347505"/>
    <w:rsid w:val="00347690"/>
    <w:rsid w:val="00347719"/>
    <w:rsid w:val="00347A1E"/>
    <w:rsid w:val="00347B98"/>
    <w:rsid w:val="00347C45"/>
    <w:rsid w:val="00347D45"/>
    <w:rsid w:val="00347DF7"/>
    <w:rsid w:val="00347F2F"/>
    <w:rsid w:val="00347FD5"/>
    <w:rsid w:val="003502F1"/>
    <w:rsid w:val="003503E7"/>
    <w:rsid w:val="00350557"/>
    <w:rsid w:val="00350967"/>
    <w:rsid w:val="00350A35"/>
    <w:rsid w:val="00350D13"/>
    <w:rsid w:val="00350EDC"/>
    <w:rsid w:val="003510D7"/>
    <w:rsid w:val="0035152F"/>
    <w:rsid w:val="00351630"/>
    <w:rsid w:val="003518D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907"/>
    <w:rsid w:val="00353C8B"/>
    <w:rsid w:val="00353DCC"/>
    <w:rsid w:val="00353E7D"/>
    <w:rsid w:val="003542D4"/>
    <w:rsid w:val="003543DA"/>
    <w:rsid w:val="00354514"/>
    <w:rsid w:val="0035483F"/>
    <w:rsid w:val="00354B65"/>
    <w:rsid w:val="00354B6B"/>
    <w:rsid w:val="00354B7A"/>
    <w:rsid w:val="00354F05"/>
    <w:rsid w:val="00355439"/>
    <w:rsid w:val="003555F5"/>
    <w:rsid w:val="0035578A"/>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202E"/>
    <w:rsid w:val="00362166"/>
    <w:rsid w:val="003623F6"/>
    <w:rsid w:val="00362556"/>
    <w:rsid w:val="00362709"/>
    <w:rsid w:val="0036283F"/>
    <w:rsid w:val="00362CBC"/>
    <w:rsid w:val="00362F6B"/>
    <w:rsid w:val="00362F78"/>
    <w:rsid w:val="00363066"/>
    <w:rsid w:val="00363328"/>
    <w:rsid w:val="0036335B"/>
    <w:rsid w:val="003636C9"/>
    <w:rsid w:val="00363D5D"/>
    <w:rsid w:val="00363F44"/>
    <w:rsid w:val="003641FE"/>
    <w:rsid w:val="0036423E"/>
    <w:rsid w:val="003642E2"/>
    <w:rsid w:val="003644C1"/>
    <w:rsid w:val="0036461E"/>
    <w:rsid w:val="0036495E"/>
    <w:rsid w:val="00364B70"/>
    <w:rsid w:val="00364DAF"/>
    <w:rsid w:val="00364F6F"/>
    <w:rsid w:val="003652AD"/>
    <w:rsid w:val="0036531B"/>
    <w:rsid w:val="0036554A"/>
    <w:rsid w:val="003656AA"/>
    <w:rsid w:val="00365C98"/>
    <w:rsid w:val="00365EE8"/>
    <w:rsid w:val="00365F42"/>
    <w:rsid w:val="00365F6D"/>
    <w:rsid w:val="003667A2"/>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110"/>
    <w:rsid w:val="003714B2"/>
    <w:rsid w:val="00371518"/>
    <w:rsid w:val="0037158B"/>
    <w:rsid w:val="003717F1"/>
    <w:rsid w:val="00371BC0"/>
    <w:rsid w:val="00371ECA"/>
    <w:rsid w:val="0037209F"/>
    <w:rsid w:val="003726B7"/>
    <w:rsid w:val="00372984"/>
    <w:rsid w:val="00372AE1"/>
    <w:rsid w:val="00372B4A"/>
    <w:rsid w:val="00372B98"/>
    <w:rsid w:val="0037310C"/>
    <w:rsid w:val="00373254"/>
    <w:rsid w:val="003733D9"/>
    <w:rsid w:val="003734B6"/>
    <w:rsid w:val="00373684"/>
    <w:rsid w:val="003738DA"/>
    <w:rsid w:val="00373990"/>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1"/>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E5F"/>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7DB"/>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9BE"/>
    <w:rsid w:val="00387AA7"/>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A69"/>
    <w:rsid w:val="00392E4E"/>
    <w:rsid w:val="003930EB"/>
    <w:rsid w:val="003931D8"/>
    <w:rsid w:val="00393229"/>
    <w:rsid w:val="00393509"/>
    <w:rsid w:val="00393569"/>
    <w:rsid w:val="00393C42"/>
    <w:rsid w:val="00393EFB"/>
    <w:rsid w:val="003942F1"/>
    <w:rsid w:val="00394705"/>
    <w:rsid w:val="0039480F"/>
    <w:rsid w:val="00394B28"/>
    <w:rsid w:val="00394B89"/>
    <w:rsid w:val="00395151"/>
    <w:rsid w:val="0039525E"/>
    <w:rsid w:val="00395514"/>
    <w:rsid w:val="0039554E"/>
    <w:rsid w:val="003957BB"/>
    <w:rsid w:val="00395C25"/>
    <w:rsid w:val="00395C2B"/>
    <w:rsid w:val="00395C4B"/>
    <w:rsid w:val="00395C7A"/>
    <w:rsid w:val="00395CC6"/>
    <w:rsid w:val="00395E22"/>
    <w:rsid w:val="00395FEF"/>
    <w:rsid w:val="003961B5"/>
    <w:rsid w:val="003962D6"/>
    <w:rsid w:val="0039638D"/>
    <w:rsid w:val="00396828"/>
    <w:rsid w:val="00396E02"/>
    <w:rsid w:val="00396FD6"/>
    <w:rsid w:val="00397119"/>
    <w:rsid w:val="0039723A"/>
    <w:rsid w:val="003975C0"/>
    <w:rsid w:val="00397D6F"/>
    <w:rsid w:val="003A0146"/>
    <w:rsid w:val="003A03F0"/>
    <w:rsid w:val="003A0743"/>
    <w:rsid w:val="003A0C86"/>
    <w:rsid w:val="003A0EBC"/>
    <w:rsid w:val="003A193D"/>
    <w:rsid w:val="003A21D7"/>
    <w:rsid w:val="003A24F9"/>
    <w:rsid w:val="003A255B"/>
    <w:rsid w:val="003A25B0"/>
    <w:rsid w:val="003A270F"/>
    <w:rsid w:val="003A2E76"/>
    <w:rsid w:val="003A2EA3"/>
    <w:rsid w:val="003A309A"/>
    <w:rsid w:val="003A3237"/>
    <w:rsid w:val="003A3314"/>
    <w:rsid w:val="003A335C"/>
    <w:rsid w:val="003A36D3"/>
    <w:rsid w:val="003A3B8F"/>
    <w:rsid w:val="003A3EF6"/>
    <w:rsid w:val="003A4264"/>
    <w:rsid w:val="003A4296"/>
    <w:rsid w:val="003A42CC"/>
    <w:rsid w:val="003A4319"/>
    <w:rsid w:val="003A4523"/>
    <w:rsid w:val="003A48AC"/>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A1"/>
    <w:rsid w:val="003B0EC1"/>
    <w:rsid w:val="003B12DD"/>
    <w:rsid w:val="003B13B2"/>
    <w:rsid w:val="003B16D2"/>
    <w:rsid w:val="003B192B"/>
    <w:rsid w:val="003B1B21"/>
    <w:rsid w:val="003B1C17"/>
    <w:rsid w:val="003B1CB6"/>
    <w:rsid w:val="003B202F"/>
    <w:rsid w:val="003B206D"/>
    <w:rsid w:val="003B209A"/>
    <w:rsid w:val="003B20B8"/>
    <w:rsid w:val="003B20BF"/>
    <w:rsid w:val="003B2198"/>
    <w:rsid w:val="003B2498"/>
    <w:rsid w:val="003B28BC"/>
    <w:rsid w:val="003B29FE"/>
    <w:rsid w:val="003B2F17"/>
    <w:rsid w:val="003B32F5"/>
    <w:rsid w:val="003B38CD"/>
    <w:rsid w:val="003B3A56"/>
    <w:rsid w:val="003B3D10"/>
    <w:rsid w:val="003B3F0A"/>
    <w:rsid w:val="003B44FE"/>
    <w:rsid w:val="003B46B5"/>
    <w:rsid w:val="003B4849"/>
    <w:rsid w:val="003B4A40"/>
    <w:rsid w:val="003B4A70"/>
    <w:rsid w:val="003B4D62"/>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2F22"/>
    <w:rsid w:val="003C3016"/>
    <w:rsid w:val="003C319E"/>
    <w:rsid w:val="003C33A3"/>
    <w:rsid w:val="003C387E"/>
    <w:rsid w:val="003C3ACE"/>
    <w:rsid w:val="003C3CCD"/>
    <w:rsid w:val="003C3D25"/>
    <w:rsid w:val="003C3F26"/>
    <w:rsid w:val="003C40A4"/>
    <w:rsid w:val="003C44E3"/>
    <w:rsid w:val="003C45A6"/>
    <w:rsid w:val="003C4DC1"/>
    <w:rsid w:val="003C4ED1"/>
    <w:rsid w:val="003C4EEA"/>
    <w:rsid w:val="003C511B"/>
    <w:rsid w:val="003C53A9"/>
    <w:rsid w:val="003C53B5"/>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B75"/>
    <w:rsid w:val="003D2CD5"/>
    <w:rsid w:val="003D2CEE"/>
    <w:rsid w:val="003D2D67"/>
    <w:rsid w:val="003D2F99"/>
    <w:rsid w:val="003D30D6"/>
    <w:rsid w:val="003D34E8"/>
    <w:rsid w:val="003D37D4"/>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0AA"/>
    <w:rsid w:val="003D728F"/>
    <w:rsid w:val="003D7461"/>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860"/>
    <w:rsid w:val="003E3A1D"/>
    <w:rsid w:val="003E3A8B"/>
    <w:rsid w:val="003E3B82"/>
    <w:rsid w:val="003E3CC2"/>
    <w:rsid w:val="003E404F"/>
    <w:rsid w:val="003E4096"/>
    <w:rsid w:val="003E4527"/>
    <w:rsid w:val="003E4927"/>
    <w:rsid w:val="003E49A2"/>
    <w:rsid w:val="003E49B0"/>
    <w:rsid w:val="003E4CF4"/>
    <w:rsid w:val="003E4FA2"/>
    <w:rsid w:val="003E5103"/>
    <w:rsid w:val="003E51F0"/>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E7E8B"/>
    <w:rsid w:val="003F006A"/>
    <w:rsid w:val="003F01F6"/>
    <w:rsid w:val="003F020C"/>
    <w:rsid w:val="003F033C"/>
    <w:rsid w:val="003F036D"/>
    <w:rsid w:val="003F03C4"/>
    <w:rsid w:val="003F04C5"/>
    <w:rsid w:val="003F066F"/>
    <w:rsid w:val="003F07C3"/>
    <w:rsid w:val="003F0C9B"/>
    <w:rsid w:val="003F110B"/>
    <w:rsid w:val="003F1299"/>
    <w:rsid w:val="003F1C0F"/>
    <w:rsid w:val="003F1F1D"/>
    <w:rsid w:val="003F22E0"/>
    <w:rsid w:val="003F2A8C"/>
    <w:rsid w:val="003F2BA7"/>
    <w:rsid w:val="003F2CEF"/>
    <w:rsid w:val="003F2DEE"/>
    <w:rsid w:val="003F307C"/>
    <w:rsid w:val="003F31AE"/>
    <w:rsid w:val="003F325F"/>
    <w:rsid w:val="003F3282"/>
    <w:rsid w:val="003F34C8"/>
    <w:rsid w:val="003F3650"/>
    <w:rsid w:val="003F3733"/>
    <w:rsid w:val="003F3919"/>
    <w:rsid w:val="003F3982"/>
    <w:rsid w:val="003F39F1"/>
    <w:rsid w:val="003F3B8F"/>
    <w:rsid w:val="003F3CE3"/>
    <w:rsid w:val="003F416F"/>
    <w:rsid w:val="003F41F2"/>
    <w:rsid w:val="003F441C"/>
    <w:rsid w:val="003F443F"/>
    <w:rsid w:val="003F44C8"/>
    <w:rsid w:val="003F45EB"/>
    <w:rsid w:val="003F46B8"/>
    <w:rsid w:val="003F4D21"/>
    <w:rsid w:val="003F4DA7"/>
    <w:rsid w:val="003F5277"/>
    <w:rsid w:val="003F576C"/>
    <w:rsid w:val="003F57F4"/>
    <w:rsid w:val="003F5BB3"/>
    <w:rsid w:val="003F5C88"/>
    <w:rsid w:val="003F62DB"/>
    <w:rsid w:val="003F62DE"/>
    <w:rsid w:val="003F62ED"/>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21D"/>
    <w:rsid w:val="004013E1"/>
    <w:rsid w:val="00401A04"/>
    <w:rsid w:val="00401A6B"/>
    <w:rsid w:val="00401C60"/>
    <w:rsid w:val="00401FCB"/>
    <w:rsid w:val="0040203A"/>
    <w:rsid w:val="00402B30"/>
    <w:rsid w:val="00402B9A"/>
    <w:rsid w:val="00402C69"/>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E5B"/>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0F60"/>
    <w:rsid w:val="004112AE"/>
    <w:rsid w:val="00411903"/>
    <w:rsid w:val="00411CCB"/>
    <w:rsid w:val="00411E7E"/>
    <w:rsid w:val="00411EC0"/>
    <w:rsid w:val="00411F4F"/>
    <w:rsid w:val="00412042"/>
    <w:rsid w:val="004124B3"/>
    <w:rsid w:val="00412535"/>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66"/>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CF4"/>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30012"/>
    <w:rsid w:val="004302B7"/>
    <w:rsid w:val="0043054F"/>
    <w:rsid w:val="00430567"/>
    <w:rsid w:val="004308E5"/>
    <w:rsid w:val="004309E8"/>
    <w:rsid w:val="00430DFD"/>
    <w:rsid w:val="00431096"/>
    <w:rsid w:val="004322D4"/>
    <w:rsid w:val="00432570"/>
    <w:rsid w:val="0043269D"/>
    <w:rsid w:val="00432A76"/>
    <w:rsid w:val="00432F05"/>
    <w:rsid w:val="004330BC"/>
    <w:rsid w:val="00433783"/>
    <w:rsid w:val="0043396B"/>
    <w:rsid w:val="004339E2"/>
    <w:rsid w:val="00433C0B"/>
    <w:rsid w:val="00434174"/>
    <w:rsid w:val="0043417D"/>
    <w:rsid w:val="00434627"/>
    <w:rsid w:val="0043479C"/>
    <w:rsid w:val="00434A59"/>
    <w:rsid w:val="00434D4B"/>
    <w:rsid w:val="00434E88"/>
    <w:rsid w:val="00435099"/>
    <w:rsid w:val="004350A2"/>
    <w:rsid w:val="00435101"/>
    <w:rsid w:val="00435175"/>
    <w:rsid w:val="004351AE"/>
    <w:rsid w:val="00435632"/>
    <w:rsid w:val="00435734"/>
    <w:rsid w:val="0043584E"/>
    <w:rsid w:val="004358C5"/>
    <w:rsid w:val="0043594B"/>
    <w:rsid w:val="00435D10"/>
    <w:rsid w:val="004362BB"/>
    <w:rsid w:val="004368AE"/>
    <w:rsid w:val="004369C6"/>
    <w:rsid w:val="00436CDF"/>
    <w:rsid w:val="00437330"/>
    <w:rsid w:val="004378EC"/>
    <w:rsid w:val="004379D0"/>
    <w:rsid w:val="00440018"/>
    <w:rsid w:val="0044040B"/>
    <w:rsid w:val="00440604"/>
    <w:rsid w:val="00440DFC"/>
    <w:rsid w:val="00440E5B"/>
    <w:rsid w:val="00440FD7"/>
    <w:rsid w:val="0044129B"/>
    <w:rsid w:val="004412D1"/>
    <w:rsid w:val="0044130F"/>
    <w:rsid w:val="004413A8"/>
    <w:rsid w:val="00441AFE"/>
    <w:rsid w:val="00441C3C"/>
    <w:rsid w:val="00442314"/>
    <w:rsid w:val="00442386"/>
    <w:rsid w:val="004429A5"/>
    <w:rsid w:val="00442B2E"/>
    <w:rsid w:val="00442BD9"/>
    <w:rsid w:val="00442D21"/>
    <w:rsid w:val="00443182"/>
    <w:rsid w:val="004431E9"/>
    <w:rsid w:val="00443287"/>
    <w:rsid w:val="00443392"/>
    <w:rsid w:val="004433C5"/>
    <w:rsid w:val="00443630"/>
    <w:rsid w:val="0044365B"/>
    <w:rsid w:val="0044368D"/>
    <w:rsid w:val="00443ADC"/>
    <w:rsid w:val="00443D0B"/>
    <w:rsid w:val="004443AF"/>
    <w:rsid w:val="00444631"/>
    <w:rsid w:val="00444B3D"/>
    <w:rsid w:val="00444C12"/>
    <w:rsid w:val="00444D1D"/>
    <w:rsid w:val="00444E76"/>
    <w:rsid w:val="00444EA8"/>
    <w:rsid w:val="00445089"/>
    <w:rsid w:val="00445144"/>
    <w:rsid w:val="0044536C"/>
    <w:rsid w:val="00445832"/>
    <w:rsid w:val="00445B21"/>
    <w:rsid w:val="00445C50"/>
    <w:rsid w:val="00445CC2"/>
    <w:rsid w:val="00445CCE"/>
    <w:rsid w:val="00445E44"/>
    <w:rsid w:val="00446095"/>
    <w:rsid w:val="004460FE"/>
    <w:rsid w:val="0044680C"/>
    <w:rsid w:val="00446A40"/>
    <w:rsid w:val="00446CE8"/>
    <w:rsid w:val="004477EF"/>
    <w:rsid w:val="00447895"/>
    <w:rsid w:val="00447A16"/>
    <w:rsid w:val="00447A38"/>
    <w:rsid w:val="00447BCF"/>
    <w:rsid w:val="00450446"/>
    <w:rsid w:val="004504D6"/>
    <w:rsid w:val="004506E4"/>
    <w:rsid w:val="004507E5"/>
    <w:rsid w:val="00450AC0"/>
    <w:rsid w:val="00450D71"/>
    <w:rsid w:val="004512E4"/>
    <w:rsid w:val="004514F6"/>
    <w:rsid w:val="004516D6"/>
    <w:rsid w:val="004516F2"/>
    <w:rsid w:val="004519F1"/>
    <w:rsid w:val="00451B24"/>
    <w:rsid w:val="00451D96"/>
    <w:rsid w:val="00451ED2"/>
    <w:rsid w:val="004525C1"/>
    <w:rsid w:val="004526DF"/>
    <w:rsid w:val="00452A17"/>
    <w:rsid w:val="00452C4A"/>
    <w:rsid w:val="00452E1E"/>
    <w:rsid w:val="00452E70"/>
    <w:rsid w:val="00453037"/>
    <w:rsid w:val="00453106"/>
    <w:rsid w:val="00453314"/>
    <w:rsid w:val="0045334B"/>
    <w:rsid w:val="00453A19"/>
    <w:rsid w:val="00453B7D"/>
    <w:rsid w:val="00453FF4"/>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4A6"/>
    <w:rsid w:val="004577BF"/>
    <w:rsid w:val="0045781E"/>
    <w:rsid w:val="00457AFC"/>
    <w:rsid w:val="00457C09"/>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8F3"/>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81F"/>
    <w:rsid w:val="0046584D"/>
    <w:rsid w:val="00465877"/>
    <w:rsid w:val="00465A90"/>
    <w:rsid w:val="00465AEB"/>
    <w:rsid w:val="00465CC2"/>
    <w:rsid w:val="00466357"/>
    <w:rsid w:val="004665D2"/>
    <w:rsid w:val="0046689D"/>
    <w:rsid w:val="00466AB7"/>
    <w:rsid w:val="00466B35"/>
    <w:rsid w:val="00466C93"/>
    <w:rsid w:val="00466D14"/>
    <w:rsid w:val="00466DE0"/>
    <w:rsid w:val="00466DF8"/>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A60"/>
    <w:rsid w:val="00470B1D"/>
    <w:rsid w:val="00470C26"/>
    <w:rsid w:val="00470D18"/>
    <w:rsid w:val="00470F57"/>
    <w:rsid w:val="0047102C"/>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2E4D"/>
    <w:rsid w:val="00473214"/>
    <w:rsid w:val="00473405"/>
    <w:rsid w:val="0047349E"/>
    <w:rsid w:val="00473717"/>
    <w:rsid w:val="004738CB"/>
    <w:rsid w:val="004738F7"/>
    <w:rsid w:val="00473935"/>
    <w:rsid w:val="00473A0E"/>
    <w:rsid w:val="00473D60"/>
    <w:rsid w:val="00473EC6"/>
    <w:rsid w:val="00474013"/>
    <w:rsid w:val="00474437"/>
    <w:rsid w:val="0047457D"/>
    <w:rsid w:val="00474709"/>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631"/>
    <w:rsid w:val="00477975"/>
    <w:rsid w:val="00477AA1"/>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2F07"/>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8E5"/>
    <w:rsid w:val="004909B7"/>
    <w:rsid w:val="00490E8E"/>
    <w:rsid w:val="00491088"/>
    <w:rsid w:val="00491432"/>
    <w:rsid w:val="0049143C"/>
    <w:rsid w:val="004915C4"/>
    <w:rsid w:val="00491A0A"/>
    <w:rsid w:val="00491E7D"/>
    <w:rsid w:val="00491E91"/>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88"/>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B0B"/>
    <w:rsid w:val="00497C2A"/>
    <w:rsid w:val="00497C74"/>
    <w:rsid w:val="00497CAB"/>
    <w:rsid w:val="00497D16"/>
    <w:rsid w:val="004A0116"/>
    <w:rsid w:val="004A011E"/>
    <w:rsid w:val="004A03A0"/>
    <w:rsid w:val="004A03D9"/>
    <w:rsid w:val="004A05E1"/>
    <w:rsid w:val="004A076D"/>
    <w:rsid w:val="004A07DF"/>
    <w:rsid w:val="004A09C8"/>
    <w:rsid w:val="004A0C18"/>
    <w:rsid w:val="004A108C"/>
    <w:rsid w:val="004A12D0"/>
    <w:rsid w:val="004A13B4"/>
    <w:rsid w:val="004A13C3"/>
    <w:rsid w:val="004A15F8"/>
    <w:rsid w:val="004A162D"/>
    <w:rsid w:val="004A1826"/>
    <w:rsid w:val="004A1A0C"/>
    <w:rsid w:val="004A1A6D"/>
    <w:rsid w:val="004A1D9F"/>
    <w:rsid w:val="004A1F03"/>
    <w:rsid w:val="004A1FF3"/>
    <w:rsid w:val="004A2079"/>
    <w:rsid w:val="004A21D5"/>
    <w:rsid w:val="004A2259"/>
    <w:rsid w:val="004A22D4"/>
    <w:rsid w:val="004A2355"/>
    <w:rsid w:val="004A23F0"/>
    <w:rsid w:val="004A272C"/>
    <w:rsid w:val="004A2805"/>
    <w:rsid w:val="004A2F7C"/>
    <w:rsid w:val="004A3254"/>
    <w:rsid w:val="004A3261"/>
    <w:rsid w:val="004A32E7"/>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6C66"/>
    <w:rsid w:val="004A6D33"/>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77F"/>
    <w:rsid w:val="004B28A2"/>
    <w:rsid w:val="004B2BFD"/>
    <w:rsid w:val="004B2FBC"/>
    <w:rsid w:val="004B33B9"/>
    <w:rsid w:val="004B340E"/>
    <w:rsid w:val="004B3420"/>
    <w:rsid w:val="004B34E5"/>
    <w:rsid w:val="004B37E4"/>
    <w:rsid w:val="004B399F"/>
    <w:rsid w:val="004B39D5"/>
    <w:rsid w:val="004B39F4"/>
    <w:rsid w:val="004B3BF8"/>
    <w:rsid w:val="004B42FD"/>
    <w:rsid w:val="004B438E"/>
    <w:rsid w:val="004B440A"/>
    <w:rsid w:val="004B477B"/>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B7EC1"/>
    <w:rsid w:val="004C0571"/>
    <w:rsid w:val="004C093C"/>
    <w:rsid w:val="004C0BC9"/>
    <w:rsid w:val="004C0DF1"/>
    <w:rsid w:val="004C0DF8"/>
    <w:rsid w:val="004C0E96"/>
    <w:rsid w:val="004C0EF6"/>
    <w:rsid w:val="004C1479"/>
    <w:rsid w:val="004C14A0"/>
    <w:rsid w:val="004C1697"/>
    <w:rsid w:val="004C1747"/>
    <w:rsid w:val="004C19E4"/>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11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B8C"/>
    <w:rsid w:val="004C7F3E"/>
    <w:rsid w:val="004D05F3"/>
    <w:rsid w:val="004D0787"/>
    <w:rsid w:val="004D08BF"/>
    <w:rsid w:val="004D0B9F"/>
    <w:rsid w:val="004D0C77"/>
    <w:rsid w:val="004D0DD6"/>
    <w:rsid w:val="004D0FF1"/>
    <w:rsid w:val="004D1027"/>
    <w:rsid w:val="004D13B6"/>
    <w:rsid w:val="004D156A"/>
    <w:rsid w:val="004D18CD"/>
    <w:rsid w:val="004D1B28"/>
    <w:rsid w:val="004D1D5E"/>
    <w:rsid w:val="004D1E00"/>
    <w:rsid w:val="004D1FEF"/>
    <w:rsid w:val="004D238F"/>
    <w:rsid w:val="004D323C"/>
    <w:rsid w:val="004D35C6"/>
    <w:rsid w:val="004D378E"/>
    <w:rsid w:val="004D3797"/>
    <w:rsid w:val="004D3A2C"/>
    <w:rsid w:val="004D3B94"/>
    <w:rsid w:val="004D3BF7"/>
    <w:rsid w:val="004D3E24"/>
    <w:rsid w:val="004D3FDF"/>
    <w:rsid w:val="004D4312"/>
    <w:rsid w:val="004D4544"/>
    <w:rsid w:val="004D4647"/>
    <w:rsid w:val="004D4C47"/>
    <w:rsid w:val="004D5477"/>
    <w:rsid w:val="004D5745"/>
    <w:rsid w:val="004D59E4"/>
    <w:rsid w:val="004D5CD9"/>
    <w:rsid w:val="004D5E82"/>
    <w:rsid w:val="004D5F42"/>
    <w:rsid w:val="004D602D"/>
    <w:rsid w:val="004D6687"/>
    <w:rsid w:val="004D6CF4"/>
    <w:rsid w:val="004D6E44"/>
    <w:rsid w:val="004D6EDA"/>
    <w:rsid w:val="004D6EE2"/>
    <w:rsid w:val="004D6F65"/>
    <w:rsid w:val="004D76BF"/>
    <w:rsid w:val="004D771F"/>
    <w:rsid w:val="004D7841"/>
    <w:rsid w:val="004D79F3"/>
    <w:rsid w:val="004D7B81"/>
    <w:rsid w:val="004E00C1"/>
    <w:rsid w:val="004E0168"/>
    <w:rsid w:val="004E0480"/>
    <w:rsid w:val="004E0734"/>
    <w:rsid w:val="004E07AA"/>
    <w:rsid w:val="004E0A20"/>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DC2"/>
    <w:rsid w:val="004E2E35"/>
    <w:rsid w:val="004E3543"/>
    <w:rsid w:val="004E366E"/>
    <w:rsid w:val="004E39FA"/>
    <w:rsid w:val="004E3AE0"/>
    <w:rsid w:val="004E3C70"/>
    <w:rsid w:val="004E3EFB"/>
    <w:rsid w:val="004E4161"/>
    <w:rsid w:val="004E438B"/>
    <w:rsid w:val="004E43A9"/>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208"/>
    <w:rsid w:val="004E7244"/>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14F"/>
    <w:rsid w:val="004F58C9"/>
    <w:rsid w:val="004F5A1A"/>
    <w:rsid w:val="004F5AA1"/>
    <w:rsid w:val="004F5AE3"/>
    <w:rsid w:val="004F5B97"/>
    <w:rsid w:val="004F6187"/>
    <w:rsid w:val="004F68F7"/>
    <w:rsid w:val="004F6C03"/>
    <w:rsid w:val="004F6E44"/>
    <w:rsid w:val="004F7584"/>
    <w:rsid w:val="004F7A0A"/>
    <w:rsid w:val="004F7A2C"/>
    <w:rsid w:val="004F7A8E"/>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2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267"/>
    <w:rsid w:val="00512314"/>
    <w:rsid w:val="005123D3"/>
    <w:rsid w:val="00512A6D"/>
    <w:rsid w:val="00512BA1"/>
    <w:rsid w:val="00513395"/>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386"/>
    <w:rsid w:val="00516D9F"/>
    <w:rsid w:val="00516DBA"/>
    <w:rsid w:val="00516E9F"/>
    <w:rsid w:val="00516F49"/>
    <w:rsid w:val="00516FE4"/>
    <w:rsid w:val="0051702A"/>
    <w:rsid w:val="00517357"/>
    <w:rsid w:val="005175AE"/>
    <w:rsid w:val="0051783B"/>
    <w:rsid w:val="00517B20"/>
    <w:rsid w:val="00517CB7"/>
    <w:rsid w:val="00520154"/>
    <w:rsid w:val="005202BD"/>
    <w:rsid w:val="005204F4"/>
    <w:rsid w:val="0052054A"/>
    <w:rsid w:val="005207FC"/>
    <w:rsid w:val="00520D7C"/>
    <w:rsid w:val="00521034"/>
    <w:rsid w:val="005214ED"/>
    <w:rsid w:val="0052164E"/>
    <w:rsid w:val="0052187E"/>
    <w:rsid w:val="005219B7"/>
    <w:rsid w:val="00521AB9"/>
    <w:rsid w:val="0052209B"/>
    <w:rsid w:val="005221B2"/>
    <w:rsid w:val="005223A5"/>
    <w:rsid w:val="0052243A"/>
    <w:rsid w:val="0052299E"/>
    <w:rsid w:val="00522DDE"/>
    <w:rsid w:val="0052304E"/>
    <w:rsid w:val="00523157"/>
    <w:rsid w:val="0052349A"/>
    <w:rsid w:val="005235CB"/>
    <w:rsid w:val="005236AB"/>
    <w:rsid w:val="005237B8"/>
    <w:rsid w:val="005237BA"/>
    <w:rsid w:val="00523843"/>
    <w:rsid w:val="00523A83"/>
    <w:rsid w:val="00523AEC"/>
    <w:rsid w:val="00523E19"/>
    <w:rsid w:val="00523F25"/>
    <w:rsid w:val="00524136"/>
    <w:rsid w:val="00524150"/>
    <w:rsid w:val="00524370"/>
    <w:rsid w:val="005244C5"/>
    <w:rsid w:val="00524693"/>
    <w:rsid w:val="005246B0"/>
    <w:rsid w:val="0052474E"/>
    <w:rsid w:val="00524C6A"/>
    <w:rsid w:val="00524F60"/>
    <w:rsid w:val="00525080"/>
    <w:rsid w:val="005256E5"/>
    <w:rsid w:val="00525992"/>
    <w:rsid w:val="00525A0D"/>
    <w:rsid w:val="005260C5"/>
    <w:rsid w:val="0052615C"/>
    <w:rsid w:val="00526293"/>
    <w:rsid w:val="0052643B"/>
    <w:rsid w:val="005267DC"/>
    <w:rsid w:val="005267E4"/>
    <w:rsid w:val="00526827"/>
    <w:rsid w:val="00526BD8"/>
    <w:rsid w:val="00526CA2"/>
    <w:rsid w:val="00526CA8"/>
    <w:rsid w:val="00526CCF"/>
    <w:rsid w:val="00526D49"/>
    <w:rsid w:val="00526E1F"/>
    <w:rsid w:val="00526EBD"/>
    <w:rsid w:val="005272D7"/>
    <w:rsid w:val="0052734A"/>
    <w:rsid w:val="005273F0"/>
    <w:rsid w:val="00527995"/>
    <w:rsid w:val="00527B51"/>
    <w:rsid w:val="00527CA2"/>
    <w:rsid w:val="0053006E"/>
    <w:rsid w:val="005300DA"/>
    <w:rsid w:val="00530157"/>
    <w:rsid w:val="00530208"/>
    <w:rsid w:val="00530472"/>
    <w:rsid w:val="005308E1"/>
    <w:rsid w:val="00530A79"/>
    <w:rsid w:val="00530CAC"/>
    <w:rsid w:val="00531062"/>
    <w:rsid w:val="00531595"/>
    <w:rsid w:val="00531B26"/>
    <w:rsid w:val="0053232E"/>
    <w:rsid w:val="005323F1"/>
    <w:rsid w:val="005328B7"/>
    <w:rsid w:val="00532B79"/>
    <w:rsid w:val="00532BDF"/>
    <w:rsid w:val="00532D8A"/>
    <w:rsid w:val="005332CE"/>
    <w:rsid w:val="00533353"/>
    <w:rsid w:val="00533399"/>
    <w:rsid w:val="005337E4"/>
    <w:rsid w:val="00533922"/>
    <w:rsid w:val="00533E9B"/>
    <w:rsid w:val="00533FA2"/>
    <w:rsid w:val="00533FA7"/>
    <w:rsid w:val="00533FDB"/>
    <w:rsid w:val="00534343"/>
    <w:rsid w:val="00534644"/>
    <w:rsid w:val="00534757"/>
    <w:rsid w:val="00535205"/>
    <w:rsid w:val="00535232"/>
    <w:rsid w:val="00535388"/>
    <w:rsid w:val="0053572A"/>
    <w:rsid w:val="005358B3"/>
    <w:rsid w:val="00535B25"/>
    <w:rsid w:val="00535C32"/>
    <w:rsid w:val="00535D4D"/>
    <w:rsid w:val="00536021"/>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0C5"/>
    <w:rsid w:val="00540304"/>
    <w:rsid w:val="00540437"/>
    <w:rsid w:val="00540AF1"/>
    <w:rsid w:val="00540D35"/>
    <w:rsid w:val="00540F30"/>
    <w:rsid w:val="00540F4B"/>
    <w:rsid w:val="00541162"/>
    <w:rsid w:val="0054144C"/>
    <w:rsid w:val="00541AED"/>
    <w:rsid w:val="00541B3F"/>
    <w:rsid w:val="00541CB8"/>
    <w:rsid w:val="005427AE"/>
    <w:rsid w:val="005427D7"/>
    <w:rsid w:val="005428BB"/>
    <w:rsid w:val="00542993"/>
    <w:rsid w:val="00542B93"/>
    <w:rsid w:val="00543466"/>
    <w:rsid w:val="00543717"/>
    <w:rsid w:val="005437FA"/>
    <w:rsid w:val="00543A8D"/>
    <w:rsid w:val="00543B2D"/>
    <w:rsid w:val="00543F46"/>
    <w:rsid w:val="00543F92"/>
    <w:rsid w:val="00544082"/>
    <w:rsid w:val="00544918"/>
    <w:rsid w:val="00544928"/>
    <w:rsid w:val="0054498D"/>
    <w:rsid w:val="00544B77"/>
    <w:rsid w:val="00544E23"/>
    <w:rsid w:val="00545062"/>
    <w:rsid w:val="0054534A"/>
    <w:rsid w:val="005453A5"/>
    <w:rsid w:val="0054540D"/>
    <w:rsid w:val="005459D3"/>
    <w:rsid w:val="00545C38"/>
    <w:rsid w:val="00545D61"/>
    <w:rsid w:val="005462CB"/>
    <w:rsid w:val="00546375"/>
    <w:rsid w:val="0054653E"/>
    <w:rsid w:val="00546B02"/>
    <w:rsid w:val="00546D0E"/>
    <w:rsid w:val="00546D78"/>
    <w:rsid w:val="0054707A"/>
    <w:rsid w:val="005473EA"/>
    <w:rsid w:val="005475E1"/>
    <w:rsid w:val="0054763F"/>
    <w:rsid w:val="00547671"/>
    <w:rsid w:val="00547841"/>
    <w:rsid w:val="00547A50"/>
    <w:rsid w:val="00547B0D"/>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FED"/>
    <w:rsid w:val="00552C21"/>
    <w:rsid w:val="00552DB9"/>
    <w:rsid w:val="00552E5E"/>
    <w:rsid w:val="00553081"/>
    <w:rsid w:val="005535AA"/>
    <w:rsid w:val="0055362B"/>
    <w:rsid w:val="005536A7"/>
    <w:rsid w:val="005537A2"/>
    <w:rsid w:val="00553DAD"/>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AF0"/>
    <w:rsid w:val="00556CB1"/>
    <w:rsid w:val="00556E35"/>
    <w:rsid w:val="00556F11"/>
    <w:rsid w:val="00556FD5"/>
    <w:rsid w:val="005570F7"/>
    <w:rsid w:val="0055711F"/>
    <w:rsid w:val="00557270"/>
    <w:rsid w:val="00557359"/>
    <w:rsid w:val="00557827"/>
    <w:rsid w:val="00557B9E"/>
    <w:rsid w:val="00557DE4"/>
    <w:rsid w:val="00557F82"/>
    <w:rsid w:val="00560102"/>
    <w:rsid w:val="005606DA"/>
    <w:rsid w:val="005609D2"/>
    <w:rsid w:val="00560A3D"/>
    <w:rsid w:val="00560F0F"/>
    <w:rsid w:val="005610A0"/>
    <w:rsid w:val="005612D0"/>
    <w:rsid w:val="00561631"/>
    <w:rsid w:val="0056185C"/>
    <w:rsid w:val="00561E6D"/>
    <w:rsid w:val="00561F9C"/>
    <w:rsid w:val="0056208B"/>
    <w:rsid w:val="005621A6"/>
    <w:rsid w:val="005623E8"/>
    <w:rsid w:val="0056257F"/>
    <w:rsid w:val="005625F4"/>
    <w:rsid w:val="005626BF"/>
    <w:rsid w:val="005629B1"/>
    <w:rsid w:val="00562BBA"/>
    <w:rsid w:val="0056371A"/>
    <w:rsid w:val="00563955"/>
    <w:rsid w:val="005639FD"/>
    <w:rsid w:val="00563B74"/>
    <w:rsid w:val="00563D08"/>
    <w:rsid w:val="00563DFF"/>
    <w:rsid w:val="00563E54"/>
    <w:rsid w:val="00563F47"/>
    <w:rsid w:val="00563F55"/>
    <w:rsid w:val="00564021"/>
    <w:rsid w:val="005643B1"/>
    <w:rsid w:val="005647DB"/>
    <w:rsid w:val="005648E4"/>
    <w:rsid w:val="00565272"/>
    <w:rsid w:val="00565921"/>
    <w:rsid w:val="00565D02"/>
    <w:rsid w:val="00565F56"/>
    <w:rsid w:val="0056610C"/>
    <w:rsid w:val="0056622D"/>
    <w:rsid w:val="0056637F"/>
    <w:rsid w:val="00566803"/>
    <w:rsid w:val="005668BB"/>
    <w:rsid w:val="0056697E"/>
    <w:rsid w:val="00566AB4"/>
    <w:rsid w:val="00566CD4"/>
    <w:rsid w:val="005670DA"/>
    <w:rsid w:val="0056743F"/>
    <w:rsid w:val="005675E9"/>
    <w:rsid w:val="0056777A"/>
    <w:rsid w:val="00567783"/>
    <w:rsid w:val="00567877"/>
    <w:rsid w:val="00567949"/>
    <w:rsid w:val="00567C85"/>
    <w:rsid w:val="00567CC2"/>
    <w:rsid w:val="00567E2F"/>
    <w:rsid w:val="00567FC5"/>
    <w:rsid w:val="00570010"/>
    <w:rsid w:val="00570129"/>
    <w:rsid w:val="00570147"/>
    <w:rsid w:val="005704F0"/>
    <w:rsid w:val="00570623"/>
    <w:rsid w:val="00570AEF"/>
    <w:rsid w:val="00570F91"/>
    <w:rsid w:val="005712A4"/>
    <w:rsid w:val="00571859"/>
    <w:rsid w:val="005718A8"/>
    <w:rsid w:val="00571942"/>
    <w:rsid w:val="00571B5A"/>
    <w:rsid w:val="005721A4"/>
    <w:rsid w:val="00572203"/>
    <w:rsid w:val="005722BC"/>
    <w:rsid w:val="005723B6"/>
    <w:rsid w:val="005723BB"/>
    <w:rsid w:val="0057289B"/>
    <w:rsid w:val="005731E9"/>
    <w:rsid w:val="00573302"/>
    <w:rsid w:val="00573647"/>
    <w:rsid w:val="00573903"/>
    <w:rsid w:val="005739D7"/>
    <w:rsid w:val="00573A33"/>
    <w:rsid w:val="00573B1A"/>
    <w:rsid w:val="00573D33"/>
    <w:rsid w:val="00573DC5"/>
    <w:rsid w:val="00574223"/>
    <w:rsid w:val="00574D66"/>
    <w:rsid w:val="00574E2E"/>
    <w:rsid w:val="00575284"/>
    <w:rsid w:val="0057546D"/>
    <w:rsid w:val="0057554A"/>
    <w:rsid w:val="00575822"/>
    <w:rsid w:val="00575973"/>
    <w:rsid w:val="00575E87"/>
    <w:rsid w:val="00575FF0"/>
    <w:rsid w:val="0057604C"/>
    <w:rsid w:val="00576147"/>
    <w:rsid w:val="00576436"/>
    <w:rsid w:val="00576564"/>
    <w:rsid w:val="005767C0"/>
    <w:rsid w:val="00576DD5"/>
    <w:rsid w:val="00576E83"/>
    <w:rsid w:val="00576EAA"/>
    <w:rsid w:val="00576FFD"/>
    <w:rsid w:val="005771BB"/>
    <w:rsid w:val="005773DC"/>
    <w:rsid w:val="00577618"/>
    <w:rsid w:val="005776CB"/>
    <w:rsid w:val="00577812"/>
    <w:rsid w:val="005779D6"/>
    <w:rsid w:val="00577DE7"/>
    <w:rsid w:val="0058007E"/>
    <w:rsid w:val="0058019F"/>
    <w:rsid w:val="00580408"/>
    <w:rsid w:val="00580712"/>
    <w:rsid w:val="00580CCE"/>
    <w:rsid w:val="005814E6"/>
    <w:rsid w:val="0058172C"/>
    <w:rsid w:val="00581958"/>
    <w:rsid w:val="00581A42"/>
    <w:rsid w:val="00581C03"/>
    <w:rsid w:val="00581D7D"/>
    <w:rsid w:val="005821CC"/>
    <w:rsid w:val="00582D68"/>
    <w:rsid w:val="00582E7D"/>
    <w:rsid w:val="00582E8D"/>
    <w:rsid w:val="005833D3"/>
    <w:rsid w:val="00583454"/>
    <w:rsid w:val="00583944"/>
    <w:rsid w:val="00583E5F"/>
    <w:rsid w:val="00584205"/>
    <w:rsid w:val="00584757"/>
    <w:rsid w:val="00584838"/>
    <w:rsid w:val="00584BFE"/>
    <w:rsid w:val="00584D23"/>
    <w:rsid w:val="00584D98"/>
    <w:rsid w:val="00584EC4"/>
    <w:rsid w:val="00585172"/>
    <w:rsid w:val="00585537"/>
    <w:rsid w:val="005855E7"/>
    <w:rsid w:val="00585692"/>
    <w:rsid w:val="00585CF3"/>
    <w:rsid w:val="00585F57"/>
    <w:rsid w:val="00586025"/>
    <w:rsid w:val="005860DE"/>
    <w:rsid w:val="0058618B"/>
    <w:rsid w:val="00586302"/>
    <w:rsid w:val="005864D9"/>
    <w:rsid w:val="0058654F"/>
    <w:rsid w:val="0058662C"/>
    <w:rsid w:val="0058693D"/>
    <w:rsid w:val="00586ACB"/>
    <w:rsid w:val="00586E61"/>
    <w:rsid w:val="00586F26"/>
    <w:rsid w:val="00587122"/>
    <w:rsid w:val="00587E8E"/>
    <w:rsid w:val="00590248"/>
    <w:rsid w:val="005903FA"/>
    <w:rsid w:val="005906DF"/>
    <w:rsid w:val="0059077C"/>
    <w:rsid w:val="00590885"/>
    <w:rsid w:val="00591000"/>
    <w:rsid w:val="00591110"/>
    <w:rsid w:val="0059119C"/>
    <w:rsid w:val="005911E2"/>
    <w:rsid w:val="005916D5"/>
    <w:rsid w:val="005918AF"/>
    <w:rsid w:val="00591940"/>
    <w:rsid w:val="00591C6E"/>
    <w:rsid w:val="00591CC1"/>
    <w:rsid w:val="00591EF0"/>
    <w:rsid w:val="005926E2"/>
    <w:rsid w:val="00592AA8"/>
    <w:rsid w:val="00592FF0"/>
    <w:rsid w:val="005931F5"/>
    <w:rsid w:val="00593202"/>
    <w:rsid w:val="0059340C"/>
    <w:rsid w:val="00593546"/>
    <w:rsid w:val="005940A3"/>
    <w:rsid w:val="00594376"/>
    <w:rsid w:val="00594451"/>
    <w:rsid w:val="0059465D"/>
    <w:rsid w:val="005949B6"/>
    <w:rsid w:val="00594A50"/>
    <w:rsid w:val="005951D7"/>
    <w:rsid w:val="0059526A"/>
    <w:rsid w:val="005958A4"/>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0C3"/>
    <w:rsid w:val="005A03EA"/>
    <w:rsid w:val="005A049F"/>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2B"/>
    <w:rsid w:val="005A3447"/>
    <w:rsid w:val="005A3602"/>
    <w:rsid w:val="005A36B6"/>
    <w:rsid w:val="005A3DA1"/>
    <w:rsid w:val="005A4487"/>
    <w:rsid w:val="005A4977"/>
    <w:rsid w:val="005A4A3A"/>
    <w:rsid w:val="005A4ECB"/>
    <w:rsid w:val="005A5135"/>
    <w:rsid w:val="005A54D4"/>
    <w:rsid w:val="005A5B14"/>
    <w:rsid w:val="005A5BDE"/>
    <w:rsid w:val="005A602F"/>
    <w:rsid w:val="005A60E0"/>
    <w:rsid w:val="005A633C"/>
    <w:rsid w:val="005A6BF6"/>
    <w:rsid w:val="005A6E15"/>
    <w:rsid w:val="005A6EFE"/>
    <w:rsid w:val="005A7074"/>
    <w:rsid w:val="005A7121"/>
    <w:rsid w:val="005A71D1"/>
    <w:rsid w:val="005A7276"/>
    <w:rsid w:val="005A74F7"/>
    <w:rsid w:val="005A756C"/>
    <w:rsid w:val="005A7869"/>
    <w:rsid w:val="005A7895"/>
    <w:rsid w:val="005A7B3C"/>
    <w:rsid w:val="005B0135"/>
    <w:rsid w:val="005B0157"/>
    <w:rsid w:val="005B0422"/>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5E"/>
    <w:rsid w:val="005B636A"/>
    <w:rsid w:val="005B640F"/>
    <w:rsid w:val="005B672A"/>
    <w:rsid w:val="005B6763"/>
    <w:rsid w:val="005B69F0"/>
    <w:rsid w:val="005B6A18"/>
    <w:rsid w:val="005B7207"/>
    <w:rsid w:val="005B780A"/>
    <w:rsid w:val="005B7E45"/>
    <w:rsid w:val="005B7F65"/>
    <w:rsid w:val="005C0039"/>
    <w:rsid w:val="005C0448"/>
    <w:rsid w:val="005C0981"/>
    <w:rsid w:val="005C098F"/>
    <w:rsid w:val="005C0A8D"/>
    <w:rsid w:val="005C0BF7"/>
    <w:rsid w:val="005C0BFD"/>
    <w:rsid w:val="005C1201"/>
    <w:rsid w:val="005C131D"/>
    <w:rsid w:val="005C1634"/>
    <w:rsid w:val="005C1648"/>
    <w:rsid w:val="005C19AD"/>
    <w:rsid w:val="005C1AC5"/>
    <w:rsid w:val="005C1B7D"/>
    <w:rsid w:val="005C22C3"/>
    <w:rsid w:val="005C2352"/>
    <w:rsid w:val="005C28BB"/>
    <w:rsid w:val="005C2956"/>
    <w:rsid w:val="005C2DD4"/>
    <w:rsid w:val="005C2E02"/>
    <w:rsid w:val="005C2E77"/>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32"/>
    <w:rsid w:val="005C53DD"/>
    <w:rsid w:val="005C58FD"/>
    <w:rsid w:val="005C5A7E"/>
    <w:rsid w:val="005C5B7B"/>
    <w:rsid w:val="005C5BE0"/>
    <w:rsid w:val="005C5DF6"/>
    <w:rsid w:val="005C5EE0"/>
    <w:rsid w:val="005C6425"/>
    <w:rsid w:val="005C65AB"/>
    <w:rsid w:val="005C684A"/>
    <w:rsid w:val="005C69BE"/>
    <w:rsid w:val="005C6A03"/>
    <w:rsid w:val="005C6ADA"/>
    <w:rsid w:val="005C6BD1"/>
    <w:rsid w:val="005C6C3D"/>
    <w:rsid w:val="005C6DDF"/>
    <w:rsid w:val="005C71A6"/>
    <w:rsid w:val="005C71EA"/>
    <w:rsid w:val="005C730E"/>
    <w:rsid w:val="005C74DA"/>
    <w:rsid w:val="005C78FE"/>
    <w:rsid w:val="005C7BF3"/>
    <w:rsid w:val="005C7DFF"/>
    <w:rsid w:val="005D0215"/>
    <w:rsid w:val="005D027C"/>
    <w:rsid w:val="005D077F"/>
    <w:rsid w:val="005D10A9"/>
    <w:rsid w:val="005D1144"/>
    <w:rsid w:val="005D19AC"/>
    <w:rsid w:val="005D1C5B"/>
    <w:rsid w:val="005D1EF4"/>
    <w:rsid w:val="005D2072"/>
    <w:rsid w:val="005D221A"/>
    <w:rsid w:val="005D2333"/>
    <w:rsid w:val="005D234F"/>
    <w:rsid w:val="005D246D"/>
    <w:rsid w:val="005D24AF"/>
    <w:rsid w:val="005D289E"/>
    <w:rsid w:val="005D297B"/>
    <w:rsid w:val="005D2A4F"/>
    <w:rsid w:val="005D2A97"/>
    <w:rsid w:val="005D2F3A"/>
    <w:rsid w:val="005D3217"/>
    <w:rsid w:val="005D3430"/>
    <w:rsid w:val="005D351B"/>
    <w:rsid w:val="005D360C"/>
    <w:rsid w:val="005D36CE"/>
    <w:rsid w:val="005D39EF"/>
    <w:rsid w:val="005D3B50"/>
    <w:rsid w:val="005D3E72"/>
    <w:rsid w:val="005D4028"/>
    <w:rsid w:val="005D4997"/>
    <w:rsid w:val="005D4AAA"/>
    <w:rsid w:val="005D51F0"/>
    <w:rsid w:val="005D5298"/>
    <w:rsid w:val="005D52A1"/>
    <w:rsid w:val="005D532B"/>
    <w:rsid w:val="005D5392"/>
    <w:rsid w:val="005D54EF"/>
    <w:rsid w:val="005D5533"/>
    <w:rsid w:val="005D55A7"/>
    <w:rsid w:val="005D55D2"/>
    <w:rsid w:val="005D56BC"/>
    <w:rsid w:val="005D5C1F"/>
    <w:rsid w:val="005D603E"/>
    <w:rsid w:val="005D60C9"/>
    <w:rsid w:val="005D6198"/>
    <w:rsid w:val="005D660C"/>
    <w:rsid w:val="005D678B"/>
    <w:rsid w:val="005D6C8E"/>
    <w:rsid w:val="005D73A6"/>
    <w:rsid w:val="005D7574"/>
    <w:rsid w:val="005D77C7"/>
    <w:rsid w:val="005D790D"/>
    <w:rsid w:val="005D7951"/>
    <w:rsid w:val="005E018B"/>
    <w:rsid w:val="005E0660"/>
    <w:rsid w:val="005E07EA"/>
    <w:rsid w:val="005E0815"/>
    <w:rsid w:val="005E0A1F"/>
    <w:rsid w:val="005E0D4F"/>
    <w:rsid w:val="005E0E6C"/>
    <w:rsid w:val="005E1153"/>
    <w:rsid w:val="005E1480"/>
    <w:rsid w:val="005E1512"/>
    <w:rsid w:val="005E15E3"/>
    <w:rsid w:val="005E1A55"/>
    <w:rsid w:val="005E1E55"/>
    <w:rsid w:val="005E2005"/>
    <w:rsid w:val="005E224F"/>
    <w:rsid w:val="005E2460"/>
    <w:rsid w:val="005E262C"/>
    <w:rsid w:val="005E2A6D"/>
    <w:rsid w:val="005E2B22"/>
    <w:rsid w:val="005E2C61"/>
    <w:rsid w:val="005E2CA4"/>
    <w:rsid w:val="005E2D3F"/>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EC2"/>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02"/>
    <w:rsid w:val="005F1558"/>
    <w:rsid w:val="005F188D"/>
    <w:rsid w:val="005F1AF6"/>
    <w:rsid w:val="005F1D8D"/>
    <w:rsid w:val="005F1EEE"/>
    <w:rsid w:val="005F21C9"/>
    <w:rsid w:val="005F241F"/>
    <w:rsid w:val="005F247D"/>
    <w:rsid w:val="005F26B1"/>
    <w:rsid w:val="005F2EF6"/>
    <w:rsid w:val="005F30BF"/>
    <w:rsid w:val="005F3239"/>
    <w:rsid w:val="005F372C"/>
    <w:rsid w:val="005F3739"/>
    <w:rsid w:val="005F3E71"/>
    <w:rsid w:val="005F3FB8"/>
    <w:rsid w:val="005F4312"/>
    <w:rsid w:val="005F4523"/>
    <w:rsid w:val="005F4642"/>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07"/>
    <w:rsid w:val="005F653A"/>
    <w:rsid w:val="005F6615"/>
    <w:rsid w:val="005F68A0"/>
    <w:rsid w:val="005F69B7"/>
    <w:rsid w:val="005F6AC0"/>
    <w:rsid w:val="005F6D52"/>
    <w:rsid w:val="005F73C6"/>
    <w:rsid w:val="005F7421"/>
    <w:rsid w:val="005F7DB6"/>
    <w:rsid w:val="005F7E7B"/>
    <w:rsid w:val="005F7ECA"/>
    <w:rsid w:val="005F7FB3"/>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BEF"/>
    <w:rsid w:val="00602E57"/>
    <w:rsid w:val="00603012"/>
    <w:rsid w:val="006030BB"/>
    <w:rsid w:val="006030BD"/>
    <w:rsid w:val="00603808"/>
    <w:rsid w:val="00603C02"/>
    <w:rsid w:val="00603C48"/>
    <w:rsid w:val="006047B1"/>
    <w:rsid w:val="006047D4"/>
    <w:rsid w:val="00604C70"/>
    <w:rsid w:val="00604DE8"/>
    <w:rsid w:val="00605261"/>
    <w:rsid w:val="0060548A"/>
    <w:rsid w:val="006054D2"/>
    <w:rsid w:val="006055B8"/>
    <w:rsid w:val="0060563D"/>
    <w:rsid w:val="00605BE0"/>
    <w:rsid w:val="00605BE6"/>
    <w:rsid w:val="00605FAA"/>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5B0"/>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3F1"/>
    <w:rsid w:val="00613534"/>
    <w:rsid w:val="0061373D"/>
    <w:rsid w:val="00613796"/>
    <w:rsid w:val="0061388C"/>
    <w:rsid w:val="006139BA"/>
    <w:rsid w:val="00613A9B"/>
    <w:rsid w:val="00613B66"/>
    <w:rsid w:val="00613CCA"/>
    <w:rsid w:val="00614424"/>
    <w:rsid w:val="006146BA"/>
    <w:rsid w:val="0061499E"/>
    <w:rsid w:val="00614C5D"/>
    <w:rsid w:val="00614D6C"/>
    <w:rsid w:val="00614DBD"/>
    <w:rsid w:val="00614E47"/>
    <w:rsid w:val="0061530F"/>
    <w:rsid w:val="006154AB"/>
    <w:rsid w:val="0061557B"/>
    <w:rsid w:val="006160C4"/>
    <w:rsid w:val="00616265"/>
    <w:rsid w:val="006163CF"/>
    <w:rsid w:val="0061668C"/>
    <w:rsid w:val="00616B95"/>
    <w:rsid w:val="006171D9"/>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5F81"/>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A36"/>
    <w:rsid w:val="00627D4A"/>
    <w:rsid w:val="006300E3"/>
    <w:rsid w:val="0063013E"/>
    <w:rsid w:val="00630683"/>
    <w:rsid w:val="006306A9"/>
    <w:rsid w:val="006307DF"/>
    <w:rsid w:val="006307FE"/>
    <w:rsid w:val="00630A60"/>
    <w:rsid w:val="00630EB3"/>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C12"/>
    <w:rsid w:val="00634C5F"/>
    <w:rsid w:val="00634CB5"/>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4BA"/>
    <w:rsid w:val="006377C8"/>
    <w:rsid w:val="00637999"/>
    <w:rsid w:val="00637B92"/>
    <w:rsid w:val="00637C9E"/>
    <w:rsid w:val="00637CC6"/>
    <w:rsid w:val="00637D06"/>
    <w:rsid w:val="00637E56"/>
    <w:rsid w:val="006400B3"/>
    <w:rsid w:val="00640161"/>
    <w:rsid w:val="0064022B"/>
    <w:rsid w:val="006403EE"/>
    <w:rsid w:val="00640412"/>
    <w:rsid w:val="006405B9"/>
    <w:rsid w:val="00640967"/>
    <w:rsid w:val="006409F4"/>
    <w:rsid w:val="00640AA9"/>
    <w:rsid w:val="00640AEF"/>
    <w:rsid w:val="00640D07"/>
    <w:rsid w:val="00641298"/>
    <w:rsid w:val="0064145C"/>
    <w:rsid w:val="006417E6"/>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6FE0"/>
    <w:rsid w:val="0064706F"/>
    <w:rsid w:val="0064732A"/>
    <w:rsid w:val="0064746F"/>
    <w:rsid w:val="006474B3"/>
    <w:rsid w:val="006474F2"/>
    <w:rsid w:val="00647D69"/>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A84"/>
    <w:rsid w:val="00654AB8"/>
    <w:rsid w:val="00654AD7"/>
    <w:rsid w:val="00654B50"/>
    <w:rsid w:val="00654B83"/>
    <w:rsid w:val="006550AE"/>
    <w:rsid w:val="00655436"/>
    <w:rsid w:val="006554E8"/>
    <w:rsid w:val="006555CF"/>
    <w:rsid w:val="006556B5"/>
    <w:rsid w:val="00655798"/>
    <w:rsid w:val="006559E6"/>
    <w:rsid w:val="00655BE3"/>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A91"/>
    <w:rsid w:val="00660BE4"/>
    <w:rsid w:val="00660D14"/>
    <w:rsid w:val="00660E89"/>
    <w:rsid w:val="00660EFE"/>
    <w:rsid w:val="0066146C"/>
    <w:rsid w:val="00661804"/>
    <w:rsid w:val="006619C8"/>
    <w:rsid w:val="006621A6"/>
    <w:rsid w:val="0066224E"/>
    <w:rsid w:val="006626D9"/>
    <w:rsid w:val="006627CF"/>
    <w:rsid w:val="00662883"/>
    <w:rsid w:val="00662EDB"/>
    <w:rsid w:val="0066301F"/>
    <w:rsid w:val="006631F7"/>
    <w:rsid w:val="006633C0"/>
    <w:rsid w:val="00663595"/>
    <w:rsid w:val="006635CF"/>
    <w:rsid w:val="0066376F"/>
    <w:rsid w:val="006637E3"/>
    <w:rsid w:val="0066384C"/>
    <w:rsid w:val="00663AFC"/>
    <w:rsid w:val="00663FB6"/>
    <w:rsid w:val="0066402A"/>
    <w:rsid w:val="00664205"/>
    <w:rsid w:val="006646A5"/>
    <w:rsid w:val="00664883"/>
    <w:rsid w:val="00664975"/>
    <w:rsid w:val="00664ADF"/>
    <w:rsid w:val="00664CFD"/>
    <w:rsid w:val="00665A2E"/>
    <w:rsid w:val="00665AD4"/>
    <w:rsid w:val="00665C42"/>
    <w:rsid w:val="00665C96"/>
    <w:rsid w:val="00666084"/>
    <w:rsid w:val="006661EA"/>
    <w:rsid w:val="00666215"/>
    <w:rsid w:val="00666499"/>
    <w:rsid w:val="0066655F"/>
    <w:rsid w:val="006665CB"/>
    <w:rsid w:val="0066661F"/>
    <w:rsid w:val="00666B90"/>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3A2"/>
    <w:rsid w:val="00676467"/>
    <w:rsid w:val="006766AA"/>
    <w:rsid w:val="006767BC"/>
    <w:rsid w:val="00676904"/>
    <w:rsid w:val="0067695B"/>
    <w:rsid w:val="0067755C"/>
    <w:rsid w:val="00677604"/>
    <w:rsid w:val="00677861"/>
    <w:rsid w:val="0067798F"/>
    <w:rsid w:val="00677AD6"/>
    <w:rsid w:val="006800E7"/>
    <w:rsid w:val="00680197"/>
    <w:rsid w:val="006804C4"/>
    <w:rsid w:val="00680500"/>
    <w:rsid w:val="006806CA"/>
    <w:rsid w:val="0068074D"/>
    <w:rsid w:val="00680ED3"/>
    <w:rsid w:val="00680F0D"/>
    <w:rsid w:val="00680F69"/>
    <w:rsid w:val="00681293"/>
    <w:rsid w:val="006816AC"/>
    <w:rsid w:val="00681933"/>
    <w:rsid w:val="0068194A"/>
    <w:rsid w:val="00681A7A"/>
    <w:rsid w:val="00681C42"/>
    <w:rsid w:val="00681DC9"/>
    <w:rsid w:val="00681EF1"/>
    <w:rsid w:val="00682036"/>
    <w:rsid w:val="006825F9"/>
    <w:rsid w:val="00682847"/>
    <w:rsid w:val="006829C2"/>
    <w:rsid w:val="00682A2B"/>
    <w:rsid w:val="00682E0B"/>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A97"/>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10E"/>
    <w:rsid w:val="0069258D"/>
    <w:rsid w:val="00692D95"/>
    <w:rsid w:val="00693086"/>
    <w:rsid w:val="0069346F"/>
    <w:rsid w:val="0069360E"/>
    <w:rsid w:val="0069389B"/>
    <w:rsid w:val="00693943"/>
    <w:rsid w:val="00693A6B"/>
    <w:rsid w:val="00693AC5"/>
    <w:rsid w:val="00693D4E"/>
    <w:rsid w:val="00693F81"/>
    <w:rsid w:val="0069432C"/>
    <w:rsid w:val="006945B4"/>
    <w:rsid w:val="0069471C"/>
    <w:rsid w:val="00694A94"/>
    <w:rsid w:val="00694C68"/>
    <w:rsid w:val="00694E98"/>
    <w:rsid w:val="0069509A"/>
    <w:rsid w:val="006952CE"/>
    <w:rsid w:val="006955D6"/>
    <w:rsid w:val="00695629"/>
    <w:rsid w:val="006956AF"/>
    <w:rsid w:val="00695BC0"/>
    <w:rsid w:val="00695C46"/>
    <w:rsid w:val="00695D25"/>
    <w:rsid w:val="00696041"/>
    <w:rsid w:val="006963CB"/>
    <w:rsid w:val="006969DC"/>
    <w:rsid w:val="00696E73"/>
    <w:rsid w:val="00696EAD"/>
    <w:rsid w:val="00696EF5"/>
    <w:rsid w:val="006971B0"/>
    <w:rsid w:val="006971C7"/>
    <w:rsid w:val="00697310"/>
    <w:rsid w:val="00697441"/>
    <w:rsid w:val="00697F91"/>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8DA"/>
    <w:rsid w:val="006A299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5BE"/>
    <w:rsid w:val="006A4635"/>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DBE"/>
    <w:rsid w:val="006A7F52"/>
    <w:rsid w:val="006A7FF0"/>
    <w:rsid w:val="006B028F"/>
    <w:rsid w:val="006B0992"/>
    <w:rsid w:val="006B09D4"/>
    <w:rsid w:val="006B0C5B"/>
    <w:rsid w:val="006B0DB4"/>
    <w:rsid w:val="006B130E"/>
    <w:rsid w:val="006B1587"/>
    <w:rsid w:val="006B1766"/>
    <w:rsid w:val="006B1AD0"/>
    <w:rsid w:val="006B1ED2"/>
    <w:rsid w:val="006B21BB"/>
    <w:rsid w:val="006B2449"/>
    <w:rsid w:val="006B251C"/>
    <w:rsid w:val="006B2734"/>
    <w:rsid w:val="006B2D56"/>
    <w:rsid w:val="006B2EA4"/>
    <w:rsid w:val="006B2F96"/>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560C"/>
    <w:rsid w:val="006B570A"/>
    <w:rsid w:val="006B5715"/>
    <w:rsid w:val="006B5A61"/>
    <w:rsid w:val="006B648C"/>
    <w:rsid w:val="006B6546"/>
    <w:rsid w:val="006B65A0"/>
    <w:rsid w:val="006B6728"/>
    <w:rsid w:val="006B6CB7"/>
    <w:rsid w:val="006B6D0B"/>
    <w:rsid w:val="006B6ED5"/>
    <w:rsid w:val="006B6F1F"/>
    <w:rsid w:val="006B6F7D"/>
    <w:rsid w:val="006B7082"/>
    <w:rsid w:val="006B709A"/>
    <w:rsid w:val="006B7122"/>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C75"/>
    <w:rsid w:val="006C4EB7"/>
    <w:rsid w:val="006C52E8"/>
    <w:rsid w:val="006C5346"/>
    <w:rsid w:val="006C551C"/>
    <w:rsid w:val="006C583D"/>
    <w:rsid w:val="006C589E"/>
    <w:rsid w:val="006C58E9"/>
    <w:rsid w:val="006C5B44"/>
    <w:rsid w:val="006C5F68"/>
    <w:rsid w:val="006C61F8"/>
    <w:rsid w:val="006C64D5"/>
    <w:rsid w:val="006C67DA"/>
    <w:rsid w:val="006C6D0C"/>
    <w:rsid w:val="006C6E6D"/>
    <w:rsid w:val="006C7242"/>
    <w:rsid w:val="006C74DD"/>
    <w:rsid w:val="006C79A8"/>
    <w:rsid w:val="006C7AE2"/>
    <w:rsid w:val="006C7CC7"/>
    <w:rsid w:val="006D0497"/>
    <w:rsid w:val="006D077B"/>
    <w:rsid w:val="006D0974"/>
    <w:rsid w:val="006D09A3"/>
    <w:rsid w:val="006D09D2"/>
    <w:rsid w:val="006D0A72"/>
    <w:rsid w:val="006D0C8A"/>
    <w:rsid w:val="006D0D92"/>
    <w:rsid w:val="006D121E"/>
    <w:rsid w:val="006D13F9"/>
    <w:rsid w:val="006D176E"/>
    <w:rsid w:val="006D1BD4"/>
    <w:rsid w:val="006D1EE5"/>
    <w:rsid w:val="006D2145"/>
    <w:rsid w:val="006D26DE"/>
    <w:rsid w:val="006D2ED4"/>
    <w:rsid w:val="006D2FF8"/>
    <w:rsid w:val="006D302A"/>
    <w:rsid w:val="006D30B2"/>
    <w:rsid w:val="006D3338"/>
    <w:rsid w:val="006D35FD"/>
    <w:rsid w:val="006D3811"/>
    <w:rsid w:val="006D3872"/>
    <w:rsid w:val="006D3F34"/>
    <w:rsid w:val="006D40E7"/>
    <w:rsid w:val="006D447B"/>
    <w:rsid w:val="006D4954"/>
    <w:rsid w:val="006D496A"/>
    <w:rsid w:val="006D49C4"/>
    <w:rsid w:val="006D4ACE"/>
    <w:rsid w:val="006D4BE1"/>
    <w:rsid w:val="006D4C73"/>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0B3"/>
    <w:rsid w:val="006D7146"/>
    <w:rsid w:val="006D7309"/>
    <w:rsid w:val="006D74E0"/>
    <w:rsid w:val="006D7795"/>
    <w:rsid w:val="006D79BA"/>
    <w:rsid w:val="006E0258"/>
    <w:rsid w:val="006E06B3"/>
    <w:rsid w:val="006E09ED"/>
    <w:rsid w:val="006E0BB8"/>
    <w:rsid w:val="006E0D37"/>
    <w:rsid w:val="006E0FB9"/>
    <w:rsid w:val="006E102E"/>
    <w:rsid w:val="006E14B3"/>
    <w:rsid w:val="006E175D"/>
    <w:rsid w:val="006E191C"/>
    <w:rsid w:val="006E1963"/>
    <w:rsid w:val="006E1EAC"/>
    <w:rsid w:val="006E1F52"/>
    <w:rsid w:val="006E22E1"/>
    <w:rsid w:val="006E2653"/>
    <w:rsid w:val="006E27DA"/>
    <w:rsid w:val="006E2875"/>
    <w:rsid w:val="006E2D3E"/>
    <w:rsid w:val="006E329A"/>
    <w:rsid w:val="006E3477"/>
    <w:rsid w:val="006E358D"/>
    <w:rsid w:val="006E3A90"/>
    <w:rsid w:val="006E3CC7"/>
    <w:rsid w:val="006E4585"/>
    <w:rsid w:val="006E48B6"/>
    <w:rsid w:val="006E4900"/>
    <w:rsid w:val="006E4923"/>
    <w:rsid w:val="006E4960"/>
    <w:rsid w:val="006E4C15"/>
    <w:rsid w:val="006E4DC4"/>
    <w:rsid w:val="006E4FEC"/>
    <w:rsid w:val="006E5332"/>
    <w:rsid w:val="006E533F"/>
    <w:rsid w:val="006E53A3"/>
    <w:rsid w:val="006E5696"/>
    <w:rsid w:val="006E5A8F"/>
    <w:rsid w:val="006E5BBA"/>
    <w:rsid w:val="006E6338"/>
    <w:rsid w:val="006E66A7"/>
    <w:rsid w:val="006E68C1"/>
    <w:rsid w:val="006E6AFB"/>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D97"/>
    <w:rsid w:val="006F1EFF"/>
    <w:rsid w:val="006F23EC"/>
    <w:rsid w:val="006F242E"/>
    <w:rsid w:val="006F2578"/>
    <w:rsid w:val="006F2F10"/>
    <w:rsid w:val="006F344B"/>
    <w:rsid w:val="006F3664"/>
    <w:rsid w:val="006F40BA"/>
    <w:rsid w:val="006F42AE"/>
    <w:rsid w:val="006F4507"/>
    <w:rsid w:val="006F489D"/>
    <w:rsid w:val="006F5608"/>
    <w:rsid w:val="006F560B"/>
    <w:rsid w:val="006F604B"/>
    <w:rsid w:val="006F61B1"/>
    <w:rsid w:val="006F6337"/>
    <w:rsid w:val="006F6502"/>
    <w:rsid w:val="006F661D"/>
    <w:rsid w:val="006F6847"/>
    <w:rsid w:val="006F6A32"/>
    <w:rsid w:val="006F7262"/>
    <w:rsid w:val="006F73B3"/>
    <w:rsid w:val="006F73B4"/>
    <w:rsid w:val="006F73FC"/>
    <w:rsid w:val="006F7524"/>
    <w:rsid w:val="006F753A"/>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3F9F"/>
    <w:rsid w:val="00704073"/>
    <w:rsid w:val="007040E6"/>
    <w:rsid w:val="007044BB"/>
    <w:rsid w:val="00704F73"/>
    <w:rsid w:val="00705306"/>
    <w:rsid w:val="007053A6"/>
    <w:rsid w:val="007054E5"/>
    <w:rsid w:val="00705812"/>
    <w:rsid w:val="00705FFB"/>
    <w:rsid w:val="00706076"/>
    <w:rsid w:val="007060FC"/>
    <w:rsid w:val="007062B6"/>
    <w:rsid w:val="00706625"/>
    <w:rsid w:val="0070690C"/>
    <w:rsid w:val="00706952"/>
    <w:rsid w:val="00706B0E"/>
    <w:rsid w:val="00706B40"/>
    <w:rsid w:val="00706C63"/>
    <w:rsid w:val="00706FC4"/>
    <w:rsid w:val="007073B1"/>
    <w:rsid w:val="0070768C"/>
    <w:rsid w:val="007076E6"/>
    <w:rsid w:val="00707D18"/>
    <w:rsid w:val="00707EFB"/>
    <w:rsid w:val="00707F91"/>
    <w:rsid w:val="00710129"/>
    <w:rsid w:val="00710287"/>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7E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57"/>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83D"/>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C1"/>
    <w:rsid w:val="00727AD4"/>
    <w:rsid w:val="00727BD2"/>
    <w:rsid w:val="00727FC7"/>
    <w:rsid w:val="00730286"/>
    <w:rsid w:val="007306DC"/>
    <w:rsid w:val="007309B3"/>
    <w:rsid w:val="00730C79"/>
    <w:rsid w:val="007312CA"/>
    <w:rsid w:val="007317E5"/>
    <w:rsid w:val="0073183B"/>
    <w:rsid w:val="00731859"/>
    <w:rsid w:val="007318DD"/>
    <w:rsid w:val="00731929"/>
    <w:rsid w:val="00731D48"/>
    <w:rsid w:val="00731DB2"/>
    <w:rsid w:val="007323D1"/>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3B"/>
    <w:rsid w:val="00740045"/>
    <w:rsid w:val="007401CE"/>
    <w:rsid w:val="00740260"/>
    <w:rsid w:val="0074028F"/>
    <w:rsid w:val="007402F4"/>
    <w:rsid w:val="00740B5A"/>
    <w:rsid w:val="0074107F"/>
    <w:rsid w:val="0074122F"/>
    <w:rsid w:val="00741684"/>
    <w:rsid w:val="00741714"/>
    <w:rsid w:val="007417A9"/>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7B"/>
    <w:rsid w:val="007460AE"/>
    <w:rsid w:val="00746214"/>
    <w:rsid w:val="007463AA"/>
    <w:rsid w:val="00746512"/>
    <w:rsid w:val="007468D5"/>
    <w:rsid w:val="007469E9"/>
    <w:rsid w:val="00746F46"/>
    <w:rsid w:val="007471F8"/>
    <w:rsid w:val="00747516"/>
    <w:rsid w:val="0074755D"/>
    <w:rsid w:val="007476F0"/>
    <w:rsid w:val="00747949"/>
    <w:rsid w:val="00747BB2"/>
    <w:rsid w:val="00747D86"/>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8D"/>
    <w:rsid w:val="00752E92"/>
    <w:rsid w:val="00752EC6"/>
    <w:rsid w:val="00752FB3"/>
    <w:rsid w:val="00752FD3"/>
    <w:rsid w:val="007532EE"/>
    <w:rsid w:val="007536E9"/>
    <w:rsid w:val="0075393B"/>
    <w:rsid w:val="00753A31"/>
    <w:rsid w:val="00753CB2"/>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2D0"/>
    <w:rsid w:val="007604D5"/>
    <w:rsid w:val="007604FB"/>
    <w:rsid w:val="007606EE"/>
    <w:rsid w:val="00760711"/>
    <w:rsid w:val="00760715"/>
    <w:rsid w:val="00760F11"/>
    <w:rsid w:val="0076101C"/>
    <w:rsid w:val="0076146C"/>
    <w:rsid w:val="00761660"/>
    <w:rsid w:val="00761704"/>
    <w:rsid w:val="00761894"/>
    <w:rsid w:val="00761949"/>
    <w:rsid w:val="007619B4"/>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6F6"/>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CAC"/>
    <w:rsid w:val="00772E41"/>
    <w:rsid w:val="00772F4B"/>
    <w:rsid w:val="00772FCF"/>
    <w:rsid w:val="00773136"/>
    <w:rsid w:val="0077313D"/>
    <w:rsid w:val="007735A3"/>
    <w:rsid w:val="007735FD"/>
    <w:rsid w:val="0077367E"/>
    <w:rsid w:val="007736A6"/>
    <w:rsid w:val="00773830"/>
    <w:rsid w:val="007738D3"/>
    <w:rsid w:val="00773DA1"/>
    <w:rsid w:val="00773FF9"/>
    <w:rsid w:val="00774581"/>
    <w:rsid w:val="00774779"/>
    <w:rsid w:val="00774A0D"/>
    <w:rsid w:val="00774AAA"/>
    <w:rsid w:val="00774FCC"/>
    <w:rsid w:val="0077510C"/>
    <w:rsid w:val="00775284"/>
    <w:rsid w:val="00775886"/>
    <w:rsid w:val="00775934"/>
    <w:rsid w:val="00775974"/>
    <w:rsid w:val="00775CBC"/>
    <w:rsid w:val="00775F0A"/>
    <w:rsid w:val="00776257"/>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8A"/>
    <w:rsid w:val="00780D9E"/>
    <w:rsid w:val="00780E5D"/>
    <w:rsid w:val="0078123E"/>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A4"/>
    <w:rsid w:val="00782EE3"/>
    <w:rsid w:val="00783197"/>
    <w:rsid w:val="007834F3"/>
    <w:rsid w:val="00783A1E"/>
    <w:rsid w:val="00783A98"/>
    <w:rsid w:val="00783B53"/>
    <w:rsid w:val="00784389"/>
    <w:rsid w:val="0078476D"/>
    <w:rsid w:val="007847CD"/>
    <w:rsid w:val="00784840"/>
    <w:rsid w:val="00784C02"/>
    <w:rsid w:val="00784C1B"/>
    <w:rsid w:val="00784D76"/>
    <w:rsid w:val="00784E22"/>
    <w:rsid w:val="00784FC2"/>
    <w:rsid w:val="0078519C"/>
    <w:rsid w:val="00785562"/>
    <w:rsid w:val="00785A27"/>
    <w:rsid w:val="00785F6D"/>
    <w:rsid w:val="0078660B"/>
    <w:rsid w:val="00786980"/>
    <w:rsid w:val="00786A73"/>
    <w:rsid w:val="00786ACC"/>
    <w:rsid w:val="00786B12"/>
    <w:rsid w:val="00786CE9"/>
    <w:rsid w:val="00786D0E"/>
    <w:rsid w:val="00786D77"/>
    <w:rsid w:val="0078751D"/>
    <w:rsid w:val="00787634"/>
    <w:rsid w:val="0078784E"/>
    <w:rsid w:val="00787999"/>
    <w:rsid w:val="0079035A"/>
    <w:rsid w:val="007906A1"/>
    <w:rsid w:val="007906F9"/>
    <w:rsid w:val="007907BA"/>
    <w:rsid w:val="00790A2F"/>
    <w:rsid w:val="00790D64"/>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3F3F"/>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E3D"/>
    <w:rsid w:val="00797F43"/>
    <w:rsid w:val="007A055C"/>
    <w:rsid w:val="007A0767"/>
    <w:rsid w:val="007A0928"/>
    <w:rsid w:val="007A0C8F"/>
    <w:rsid w:val="007A0D76"/>
    <w:rsid w:val="007A111B"/>
    <w:rsid w:val="007A1381"/>
    <w:rsid w:val="007A16F4"/>
    <w:rsid w:val="007A194E"/>
    <w:rsid w:val="007A19B2"/>
    <w:rsid w:val="007A19E0"/>
    <w:rsid w:val="007A1D46"/>
    <w:rsid w:val="007A1FDB"/>
    <w:rsid w:val="007A203D"/>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600"/>
    <w:rsid w:val="007A7960"/>
    <w:rsid w:val="007B0002"/>
    <w:rsid w:val="007B017D"/>
    <w:rsid w:val="007B01AF"/>
    <w:rsid w:val="007B075C"/>
    <w:rsid w:val="007B083D"/>
    <w:rsid w:val="007B09B4"/>
    <w:rsid w:val="007B09D1"/>
    <w:rsid w:val="007B1265"/>
    <w:rsid w:val="007B1A21"/>
    <w:rsid w:val="007B1ACD"/>
    <w:rsid w:val="007B1DF1"/>
    <w:rsid w:val="007B21B1"/>
    <w:rsid w:val="007B234D"/>
    <w:rsid w:val="007B2840"/>
    <w:rsid w:val="007B28B4"/>
    <w:rsid w:val="007B2980"/>
    <w:rsid w:val="007B2E6D"/>
    <w:rsid w:val="007B2E7A"/>
    <w:rsid w:val="007B2FDF"/>
    <w:rsid w:val="007B30EA"/>
    <w:rsid w:val="007B330E"/>
    <w:rsid w:val="007B33D2"/>
    <w:rsid w:val="007B354B"/>
    <w:rsid w:val="007B3A86"/>
    <w:rsid w:val="007B3DE7"/>
    <w:rsid w:val="007B4246"/>
    <w:rsid w:val="007B43A1"/>
    <w:rsid w:val="007B4499"/>
    <w:rsid w:val="007B473D"/>
    <w:rsid w:val="007B4BFD"/>
    <w:rsid w:val="007B5366"/>
    <w:rsid w:val="007B5419"/>
    <w:rsid w:val="007B544B"/>
    <w:rsid w:val="007B55D0"/>
    <w:rsid w:val="007B58B3"/>
    <w:rsid w:val="007B592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3B4"/>
    <w:rsid w:val="007C59EB"/>
    <w:rsid w:val="007C5A14"/>
    <w:rsid w:val="007C5C83"/>
    <w:rsid w:val="007C5D8A"/>
    <w:rsid w:val="007C6321"/>
    <w:rsid w:val="007C64C9"/>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BD5"/>
    <w:rsid w:val="007D0C47"/>
    <w:rsid w:val="007D0D50"/>
    <w:rsid w:val="007D0DD4"/>
    <w:rsid w:val="007D0EF7"/>
    <w:rsid w:val="007D16FF"/>
    <w:rsid w:val="007D1A42"/>
    <w:rsid w:val="007D1A5A"/>
    <w:rsid w:val="007D1AFC"/>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7A4"/>
    <w:rsid w:val="007D69BC"/>
    <w:rsid w:val="007D6AFB"/>
    <w:rsid w:val="007D6BAA"/>
    <w:rsid w:val="007D6FC8"/>
    <w:rsid w:val="007D7175"/>
    <w:rsid w:val="007D73E1"/>
    <w:rsid w:val="007D769B"/>
    <w:rsid w:val="007D76AE"/>
    <w:rsid w:val="007D77C7"/>
    <w:rsid w:val="007D7C13"/>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C32"/>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56"/>
    <w:rsid w:val="007E656D"/>
    <w:rsid w:val="007E65DD"/>
    <w:rsid w:val="007E66E2"/>
    <w:rsid w:val="007E67FB"/>
    <w:rsid w:val="007E6AAB"/>
    <w:rsid w:val="007E6FAA"/>
    <w:rsid w:val="007E7501"/>
    <w:rsid w:val="007E756C"/>
    <w:rsid w:val="007E7B3E"/>
    <w:rsid w:val="007E7B9F"/>
    <w:rsid w:val="007E7D0D"/>
    <w:rsid w:val="007E7E1C"/>
    <w:rsid w:val="007F0776"/>
    <w:rsid w:val="007F07F4"/>
    <w:rsid w:val="007F07FD"/>
    <w:rsid w:val="007F0BF6"/>
    <w:rsid w:val="007F0CB8"/>
    <w:rsid w:val="007F0FD2"/>
    <w:rsid w:val="007F10FC"/>
    <w:rsid w:val="007F142B"/>
    <w:rsid w:val="007F190C"/>
    <w:rsid w:val="007F1911"/>
    <w:rsid w:val="007F1999"/>
    <w:rsid w:val="007F19AA"/>
    <w:rsid w:val="007F21A3"/>
    <w:rsid w:val="007F2272"/>
    <w:rsid w:val="007F2306"/>
    <w:rsid w:val="007F26DB"/>
    <w:rsid w:val="007F2C18"/>
    <w:rsid w:val="007F2DF4"/>
    <w:rsid w:val="007F2F43"/>
    <w:rsid w:val="007F2F4D"/>
    <w:rsid w:val="007F37AD"/>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A9"/>
    <w:rsid w:val="007F691E"/>
    <w:rsid w:val="007F6E0C"/>
    <w:rsid w:val="007F727C"/>
    <w:rsid w:val="007F73E2"/>
    <w:rsid w:val="007F748F"/>
    <w:rsid w:val="007F7624"/>
    <w:rsid w:val="007F76BB"/>
    <w:rsid w:val="007F7E2B"/>
    <w:rsid w:val="00800383"/>
    <w:rsid w:val="0080043A"/>
    <w:rsid w:val="00800555"/>
    <w:rsid w:val="008005CC"/>
    <w:rsid w:val="0080060F"/>
    <w:rsid w:val="00800797"/>
    <w:rsid w:val="00800C51"/>
    <w:rsid w:val="00800CA5"/>
    <w:rsid w:val="00800CAA"/>
    <w:rsid w:val="00800FC4"/>
    <w:rsid w:val="00801189"/>
    <w:rsid w:val="00801548"/>
    <w:rsid w:val="00801586"/>
    <w:rsid w:val="0080159E"/>
    <w:rsid w:val="008019DF"/>
    <w:rsid w:val="00801A3A"/>
    <w:rsid w:val="00801D93"/>
    <w:rsid w:val="00801E69"/>
    <w:rsid w:val="00802385"/>
    <w:rsid w:val="0080240A"/>
    <w:rsid w:val="008026E5"/>
    <w:rsid w:val="0080298A"/>
    <w:rsid w:val="0080298B"/>
    <w:rsid w:val="00802A07"/>
    <w:rsid w:val="00802C75"/>
    <w:rsid w:val="00802DA5"/>
    <w:rsid w:val="00802E3B"/>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FB9"/>
    <w:rsid w:val="00806141"/>
    <w:rsid w:val="00806932"/>
    <w:rsid w:val="00806B10"/>
    <w:rsid w:val="00806BF8"/>
    <w:rsid w:val="00806EED"/>
    <w:rsid w:val="00807252"/>
    <w:rsid w:val="00807383"/>
    <w:rsid w:val="00807419"/>
    <w:rsid w:val="008076A5"/>
    <w:rsid w:val="008077B2"/>
    <w:rsid w:val="0080780B"/>
    <w:rsid w:val="008078B7"/>
    <w:rsid w:val="00807CE2"/>
    <w:rsid w:val="00807CE5"/>
    <w:rsid w:val="008111F2"/>
    <w:rsid w:val="0081147E"/>
    <w:rsid w:val="00812128"/>
    <w:rsid w:val="00812176"/>
    <w:rsid w:val="00812AF2"/>
    <w:rsid w:val="00812D5C"/>
    <w:rsid w:val="00812E06"/>
    <w:rsid w:val="00813274"/>
    <w:rsid w:val="00813288"/>
    <w:rsid w:val="00813315"/>
    <w:rsid w:val="008133B2"/>
    <w:rsid w:val="008136B2"/>
    <w:rsid w:val="00813804"/>
    <w:rsid w:val="00813855"/>
    <w:rsid w:val="00813888"/>
    <w:rsid w:val="008141D2"/>
    <w:rsid w:val="0081445E"/>
    <w:rsid w:val="0081457A"/>
    <w:rsid w:val="008145BC"/>
    <w:rsid w:val="00814855"/>
    <w:rsid w:val="00814AC5"/>
    <w:rsid w:val="00814AF0"/>
    <w:rsid w:val="00814D42"/>
    <w:rsid w:val="00814F0E"/>
    <w:rsid w:val="00815556"/>
    <w:rsid w:val="00815A27"/>
    <w:rsid w:val="00816359"/>
    <w:rsid w:val="00816442"/>
    <w:rsid w:val="008164CF"/>
    <w:rsid w:val="0081656D"/>
    <w:rsid w:val="0081659C"/>
    <w:rsid w:val="00816884"/>
    <w:rsid w:val="00816DFA"/>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7D7"/>
    <w:rsid w:val="00824A4A"/>
    <w:rsid w:val="00824AF1"/>
    <w:rsid w:val="00824BE7"/>
    <w:rsid w:val="00824D37"/>
    <w:rsid w:val="00824D4D"/>
    <w:rsid w:val="00824E2F"/>
    <w:rsid w:val="00824E46"/>
    <w:rsid w:val="00825189"/>
    <w:rsid w:val="0082519E"/>
    <w:rsid w:val="008251A4"/>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69"/>
    <w:rsid w:val="008266F1"/>
    <w:rsid w:val="00826789"/>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25D"/>
    <w:rsid w:val="008313BB"/>
    <w:rsid w:val="00831943"/>
    <w:rsid w:val="00831B63"/>
    <w:rsid w:val="00831BD2"/>
    <w:rsid w:val="00831E69"/>
    <w:rsid w:val="00831EFF"/>
    <w:rsid w:val="00831F1E"/>
    <w:rsid w:val="00832161"/>
    <w:rsid w:val="0083219B"/>
    <w:rsid w:val="0083247A"/>
    <w:rsid w:val="00832DA5"/>
    <w:rsid w:val="008331E9"/>
    <w:rsid w:val="008332FE"/>
    <w:rsid w:val="00833474"/>
    <w:rsid w:val="00833663"/>
    <w:rsid w:val="008336D4"/>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6A0"/>
    <w:rsid w:val="00835773"/>
    <w:rsid w:val="00835B17"/>
    <w:rsid w:val="00835CCC"/>
    <w:rsid w:val="00835FCE"/>
    <w:rsid w:val="0083602B"/>
    <w:rsid w:val="00836126"/>
    <w:rsid w:val="00836715"/>
    <w:rsid w:val="00836E03"/>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48B"/>
    <w:rsid w:val="00843591"/>
    <w:rsid w:val="00843761"/>
    <w:rsid w:val="008438B6"/>
    <w:rsid w:val="00843AA6"/>
    <w:rsid w:val="00843E2B"/>
    <w:rsid w:val="00843FFE"/>
    <w:rsid w:val="0084406B"/>
    <w:rsid w:val="00844218"/>
    <w:rsid w:val="008443BA"/>
    <w:rsid w:val="0084458D"/>
    <w:rsid w:val="00844606"/>
    <w:rsid w:val="008446F6"/>
    <w:rsid w:val="00844AA5"/>
    <w:rsid w:val="008458D1"/>
    <w:rsid w:val="00845939"/>
    <w:rsid w:val="00845AEA"/>
    <w:rsid w:val="00845C2E"/>
    <w:rsid w:val="00845D3D"/>
    <w:rsid w:val="00845DD5"/>
    <w:rsid w:val="00846069"/>
    <w:rsid w:val="008460AE"/>
    <w:rsid w:val="008462C7"/>
    <w:rsid w:val="0084644F"/>
    <w:rsid w:val="008464D2"/>
    <w:rsid w:val="008465E1"/>
    <w:rsid w:val="008465E6"/>
    <w:rsid w:val="00846905"/>
    <w:rsid w:val="00846A7E"/>
    <w:rsid w:val="00846EFF"/>
    <w:rsid w:val="00847223"/>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44"/>
    <w:rsid w:val="0085396A"/>
    <w:rsid w:val="00853A2E"/>
    <w:rsid w:val="00853B48"/>
    <w:rsid w:val="00853BC0"/>
    <w:rsid w:val="00853D05"/>
    <w:rsid w:val="00853D12"/>
    <w:rsid w:val="00853F0F"/>
    <w:rsid w:val="00853F97"/>
    <w:rsid w:val="008540EB"/>
    <w:rsid w:val="0085431B"/>
    <w:rsid w:val="0085444A"/>
    <w:rsid w:val="008544B5"/>
    <w:rsid w:val="00854566"/>
    <w:rsid w:val="00854AC2"/>
    <w:rsid w:val="00854BC0"/>
    <w:rsid w:val="00854C05"/>
    <w:rsid w:val="008558EF"/>
    <w:rsid w:val="008559A4"/>
    <w:rsid w:val="008559FD"/>
    <w:rsid w:val="00855C66"/>
    <w:rsid w:val="00855D46"/>
    <w:rsid w:val="008560CE"/>
    <w:rsid w:val="008561F9"/>
    <w:rsid w:val="00856992"/>
    <w:rsid w:val="00856A09"/>
    <w:rsid w:val="00856AA3"/>
    <w:rsid w:val="0085784D"/>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AC2"/>
    <w:rsid w:val="00862C4F"/>
    <w:rsid w:val="00862CD3"/>
    <w:rsid w:val="00862DAC"/>
    <w:rsid w:val="00862F25"/>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D6C"/>
    <w:rsid w:val="00865DC7"/>
    <w:rsid w:val="00865FE9"/>
    <w:rsid w:val="00866341"/>
    <w:rsid w:val="00866B94"/>
    <w:rsid w:val="00866EB5"/>
    <w:rsid w:val="00866EEF"/>
    <w:rsid w:val="00867014"/>
    <w:rsid w:val="008671B9"/>
    <w:rsid w:val="00867290"/>
    <w:rsid w:val="008672FE"/>
    <w:rsid w:val="00867459"/>
    <w:rsid w:val="00867703"/>
    <w:rsid w:val="00867730"/>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0C99"/>
    <w:rsid w:val="00871095"/>
    <w:rsid w:val="008714E6"/>
    <w:rsid w:val="0087151E"/>
    <w:rsid w:val="00871A9E"/>
    <w:rsid w:val="00871AF3"/>
    <w:rsid w:val="00871B95"/>
    <w:rsid w:val="00872461"/>
    <w:rsid w:val="008724E3"/>
    <w:rsid w:val="0087271B"/>
    <w:rsid w:val="00872DB3"/>
    <w:rsid w:val="00872F0F"/>
    <w:rsid w:val="00873001"/>
    <w:rsid w:val="00873068"/>
    <w:rsid w:val="0087326F"/>
    <w:rsid w:val="00873530"/>
    <w:rsid w:val="008735DD"/>
    <w:rsid w:val="008737CC"/>
    <w:rsid w:val="0087385B"/>
    <w:rsid w:val="00873986"/>
    <w:rsid w:val="00873CDB"/>
    <w:rsid w:val="00873E43"/>
    <w:rsid w:val="00873F4A"/>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D1B"/>
    <w:rsid w:val="00876E8B"/>
    <w:rsid w:val="008774C0"/>
    <w:rsid w:val="00877BD5"/>
    <w:rsid w:val="00877DE5"/>
    <w:rsid w:val="00877F09"/>
    <w:rsid w:val="008802CA"/>
    <w:rsid w:val="00880355"/>
    <w:rsid w:val="0088051A"/>
    <w:rsid w:val="008807B4"/>
    <w:rsid w:val="00880834"/>
    <w:rsid w:val="00880CBB"/>
    <w:rsid w:val="00880FD7"/>
    <w:rsid w:val="0088127C"/>
    <w:rsid w:val="0088159C"/>
    <w:rsid w:val="00881887"/>
    <w:rsid w:val="008818E4"/>
    <w:rsid w:val="008819B2"/>
    <w:rsid w:val="00881D73"/>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11"/>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7A0E"/>
    <w:rsid w:val="00897ED1"/>
    <w:rsid w:val="00897F20"/>
    <w:rsid w:val="008A0301"/>
    <w:rsid w:val="008A0453"/>
    <w:rsid w:val="008A061D"/>
    <w:rsid w:val="008A07CE"/>
    <w:rsid w:val="008A07F0"/>
    <w:rsid w:val="008A0C6F"/>
    <w:rsid w:val="008A1609"/>
    <w:rsid w:val="008A1BAA"/>
    <w:rsid w:val="008A1BC1"/>
    <w:rsid w:val="008A1E72"/>
    <w:rsid w:val="008A2404"/>
    <w:rsid w:val="008A2413"/>
    <w:rsid w:val="008A25A6"/>
    <w:rsid w:val="008A2904"/>
    <w:rsid w:val="008A291F"/>
    <w:rsid w:val="008A29ED"/>
    <w:rsid w:val="008A2E0C"/>
    <w:rsid w:val="008A34E0"/>
    <w:rsid w:val="008A368E"/>
    <w:rsid w:val="008A36F0"/>
    <w:rsid w:val="008A37E5"/>
    <w:rsid w:val="008A401D"/>
    <w:rsid w:val="008A4256"/>
    <w:rsid w:val="008A451C"/>
    <w:rsid w:val="008A47DC"/>
    <w:rsid w:val="008A4824"/>
    <w:rsid w:val="008A49B1"/>
    <w:rsid w:val="008A4F1E"/>
    <w:rsid w:val="008A529E"/>
    <w:rsid w:val="008A535F"/>
    <w:rsid w:val="008A56DC"/>
    <w:rsid w:val="008A5771"/>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789"/>
    <w:rsid w:val="008B1813"/>
    <w:rsid w:val="008B1870"/>
    <w:rsid w:val="008B21B6"/>
    <w:rsid w:val="008B2236"/>
    <w:rsid w:val="008B226B"/>
    <w:rsid w:val="008B22DB"/>
    <w:rsid w:val="008B297A"/>
    <w:rsid w:val="008B2B27"/>
    <w:rsid w:val="008B2FAB"/>
    <w:rsid w:val="008B31D5"/>
    <w:rsid w:val="008B3498"/>
    <w:rsid w:val="008B3A18"/>
    <w:rsid w:val="008B3A4A"/>
    <w:rsid w:val="008B3D66"/>
    <w:rsid w:val="008B411F"/>
    <w:rsid w:val="008B4175"/>
    <w:rsid w:val="008B4397"/>
    <w:rsid w:val="008B444E"/>
    <w:rsid w:val="008B44D0"/>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23D"/>
    <w:rsid w:val="008B76EE"/>
    <w:rsid w:val="008B7721"/>
    <w:rsid w:val="008B77E9"/>
    <w:rsid w:val="008B781A"/>
    <w:rsid w:val="008B7CAB"/>
    <w:rsid w:val="008B7CB2"/>
    <w:rsid w:val="008C0597"/>
    <w:rsid w:val="008C05E4"/>
    <w:rsid w:val="008C081E"/>
    <w:rsid w:val="008C08F0"/>
    <w:rsid w:val="008C0BCD"/>
    <w:rsid w:val="008C0DFB"/>
    <w:rsid w:val="008C0E6B"/>
    <w:rsid w:val="008C1B54"/>
    <w:rsid w:val="008C1E36"/>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55"/>
    <w:rsid w:val="008C4DF2"/>
    <w:rsid w:val="008C4F20"/>
    <w:rsid w:val="008C5008"/>
    <w:rsid w:val="008C525B"/>
    <w:rsid w:val="008C5B5B"/>
    <w:rsid w:val="008C5E64"/>
    <w:rsid w:val="008C65AF"/>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8E9"/>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57"/>
    <w:rsid w:val="008D6CA4"/>
    <w:rsid w:val="008D6CCB"/>
    <w:rsid w:val="008D6EF6"/>
    <w:rsid w:val="008D71C6"/>
    <w:rsid w:val="008D7505"/>
    <w:rsid w:val="008D754B"/>
    <w:rsid w:val="008D7579"/>
    <w:rsid w:val="008D7731"/>
    <w:rsid w:val="008D77CB"/>
    <w:rsid w:val="008D7B61"/>
    <w:rsid w:val="008D7FB4"/>
    <w:rsid w:val="008E05F9"/>
    <w:rsid w:val="008E0629"/>
    <w:rsid w:val="008E06C1"/>
    <w:rsid w:val="008E089A"/>
    <w:rsid w:val="008E0967"/>
    <w:rsid w:val="008E0AE2"/>
    <w:rsid w:val="008E0F86"/>
    <w:rsid w:val="008E116D"/>
    <w:rsid w:val="008E14A9"/>
    <w:rsid w:val="008E1615"/>
    <w:rsid w:val="008E171E"/>
    <w:rsid w:val="008E1816"/>
    <w:rsid w:val="008E1A26"/>
    <w:rsid w:val="008E1CA0"/>
    <w:rsid w:val="008E2741"/>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04E"/>
    <w:rsid w:val="008E62A2"/>
    <w:rsid w:val="008E6841"/>
    <w:rsid w:val="008E694A"/>
    <w:rsid w:val="008E6BB6"/>
    <w:rsid w:val="008E6BBA"/>
    <w:rsid w:val="008E6E8C"/>
    <w:rsid w:val="008E6F38"/>
    <w:rsid w:val="008E7006"/>
    <w:rsid w:val="008E706E"/>
    <w:rsid w:val="008E7163"/>
    <w:rsid w:val="008E72F9"/>
    <w:rsid w:val="008E7B49"/>
    <w:rsid w:val="008E7B51"/>
    <w:rsid w:val="008E7CC6"/>
    <w:rsid w:val="008F0202"/>
    <w:rsid w:val="008F03B6"/>
    <w:rsid w:val="008F054C"/>
    <w:rsid w:val="008F0C34"/>
    <w:rsid w:val="008F0CE6"/>
    <w:rsid w:val="008F0D78"/>
    <w:rsid w:val="008F0FAA"/>
    <w:rsid w:val="008F122E"/>
    <w:rsid w:val="008F1286"/>
    <w:rsid w:val="008F1311"/>
    <w:rsid w:val="008F144D"/>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0"/>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5F"/>
    <w:rsid w:val="00902FFC"/>
    <w:rsid w:val="009030C4"/>
    <w:rsid w:val="00903532"/>
    <w:rsid w:val="00903906"/>
    <w:rsid w:val="00903914"/>
    <w:rsid w:val="00903B72"/>
    <w:rsid w:val="00903BF8"/>
    <w:rsid w:val="009040B5"/>
    <w:rsid w:val="009043AD"/>
    <w:rsid w:val="009046B5"/>
    <w:rsid w:val="00905201"/>
    <w:rsid w:val="00905396"/>
    <w:rsid w:val="009054A3"/>
    <w:rsid w:val="00905775"/>
    <w:rsid w:val="00905939"/>
    <w:rsid w:val="0090594B"/>
    <w:rsid w:val="009059C1"/>
    <w:rsid w:val="00905A22"/>
    <w:rsid w:val="00905DB4"/>
    <w:rsid w:val="00906310"/>
    <w:rsid w:val="0090641D"/>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3AC"/>
    <w:rsid w:val="00910422"/>
    <w:rsid w:val="00910455"/>
    <w:rsid w:val="009107F5"/>
    <w:rsid w:val="00910832"/>
    <w:rsid w:val="00910A32"/>
    <w:rsid w:val="00910CED"/>
    <w:rsid w:val="00910EE8"/>
    <w:rsid w:val="00910F83"/>
    <w:rsid w:val="00911278"/>
    <w:rsid w:val="009114B2"/>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D6A"/>
    <w:rsid w:val="00916EB2"/>
    <w:rsid w:val="00917175"/>
    <w:rsid w:val="009174AC"/>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876"/>
    <w:rsid w:val="00921CAD"/>
    <w:rsid w:val="00922481"/>
    <w:rsid w:val="009226FB"/>
    <w:rsid w:val="00922ECF"/>
    <w:rsid w:val="00922F03"/>
    <w:rsid w:val="00923092"/>
    <w:rsid w:val="009231BC"/>
    <w:rsid w:val="009231DC"/>
    <w:rsid w:val="0092330D"/>
    <w:rsid w:val="009234A1"/>
    <w:rsid w:val="00923881"/>
    <w:rsid w:val="00923A7F"/>
    <w:rsid w:val="00923B39"/>
    <w:rsid w:val="00923CAC"/>
    <w:rsid w:val="00923D1C"/>
    <w:rsid w:val="00924208"/>
    <w:rsid w:val="009242FB"/>
    <w:rsid w:val="009246EF"/>
    <w:rsid w:val="00924761"/>
    <w:rsid w:val="00924978"/>
    <w:rsid w:val="0092498B"/>
    <w:rsid w:val="009249A3"/>
    <w:rsid w:val="00924D43"/>
    <w:rsid w:val="00924F9A"/>
    <w:rsid w:val="0092510C"/>
    <w:rsid w:val="009251E1"/>
    <w:rsid w:val="009252F0"/>
    <w:rsid w:val="009255BA"/>
    <w:rsid w:val="00925946"/>
    <w:rsid w:val="00925AD5"/>
    <w:rsid w:val="00925FBF"/>
    <w:rsid w:val="0092606F"/>
    <w:rsid w:val="009263BA"/>
    <w:rsid w:val="0092657E"/>
    <w:rsid w:val="00926837"/>
    <w:rsid w:val="009269DF"/>
    <w:rsid w:val="00926A86"/>
    <w:rsid w:val="00927126"/>
    <w:rsid w:val="009276B5"/>
    <w:rsid w:val="00927913"/>
    <w:rsid w:val="00927987"/>
    <w:rsid w:val="00927B2F"/>
    <w:rsid w:val="00927C80"/>
    <w:rsid w:val="00927F58"/>
    <w:rsid w:val="00930063"/>
    <w:rsid w:val="009304C9"/>
    <w:rsid w:val="009305F1"/>
    <w:rsid w:val="0093065A"/>
    <w:rsid w:val="00930D85"/>
    <w:rsid w:val="00930F3E"/>
    <w:rsid w:val="00931144"/>
    <w:rsid w:val="009312FC"/>
    <w:rsid w:val="009315BA"/>
    <w:rsid w:val="0093175F"/>
    <w:rsid w:val="00931AB8"/>
    <w:rsid w:val="00931BC2"/>
    <w:rsid w:val="00931DB3"/>
    <w:rsid w:val="00931E9E"/>
    <w:rsid w:val="00932106"/>
    <w:rsid w:val="00932309"/>
    <w:rsid w:val="009326FE"/>
    <w:rsid w:val="00932746"/>
    <w:rsid w:val="009328DF"/>
    <w:rsid w:val="00932CA3"/>
    <w:rsid w:val="0093309E"/>
    <w:rsid w:val="0093322F"/>
    <w:rsid w:val="00933350"/>
    <w:rsid w:val="00933379"/>
    <w:rsid w:val="009337AC"/>
    <w:rsid w:val="00933813"/>
    <w:rsid w:val="009339B7"/>
    <w:rsid w:val="00933BCC"/>
    <w:rsid w:val="00933D05"/>
    <w:rsid w:val="00933E0F"/>
    <w:rsid w:val="009342D9"/>
    <w:rsid w:val="009342F2"/>
    <w:rsid w:val="00934309"/>
    <w:rsid w:val="00934540"/>
    <w:rsid w:val="0093463D"/>
    <w:rsid w:val="00934709"/>
    <w:rsid w:val="00934800"/>
    <w:rsid w:val="0093481E"/>
    <w:rsid w:val="0093485C"/>
    <w:rsid w:val="00934C2A"/>
    <w:rsid w:val="00934E49"/>
    <w:rsid w:val="00934F9A"/>
    <w:rsid w:val="009352DB"/>
    <w:rsid w:val="009353B9"/>
    <w:rsid w:val="00935410"/>
    <w:rsid w:val="009355EC"/>
    <w:rsid w:val="009355F5"/>
    <w:rsid w:val="00935B2B"/>
    <w:rsid w:val="00935B74"/>
    <w:rsid w:val="00935F85"/>
    <w:rsid w:val="00936658"/>
    <w:rsid w:val="00936B17"/>
    <w:rsid w:val="00936CCE"/>
    <w:rsid w:val="00936CF4"/>
    <w:rsid w:val="00936D6F"/>
    <w:rsid w:val="00936E80"/>
    <w:rsid w:val="009370A1"/>
    <w:rsid w:val="00937175"/>
    <w:rsid w:val="00937760"/>
    <w:rsid w:val="009377E4"/>
    <w:rsid w:val="00937BB5"/>
    <w:rsid w:val="0094008E"/>
    <w:rsid w:val="00940266"/>
    <w:rsid w:val="00940537"/>
    <w:rsid w:val="009406DE"/>
    <w:rsid w:val="009407CC"/>
    <w:rsid w:val="00940CDC"/>
    <w:rsid w:val="00940EBC"/>
    <w:rsid w:val="00940F49"/>
    <w:rsid w:val="0094112C"/>
    <w:rsid w:val="0094126F"/>
    <w:rsid w:val="009412BE"/>
    <w:rsid w:val="009413F8"/>
    <w:rsid w:val="00941920"/>
    <w:rsid w:val="009419EE"/>
    <w:rsid w:val="00941D68"/>
    <w:rsid w:val="00941FAC"/>
    <w:rsid w:val="00942270"/>
    <w:rsid w:val="009427AB"/>
    <w:rsid w:val="009429B6"/>
    <w:rsid w:val="0094321B"/>
    <w:rsid w:val="009439CC"/>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4B3"/>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AD"/>
    <w:rsid w:val="009519DA"/>
    <w:rsid w:val="00951B64"/>
    <w:rsid w:val="00951CE5"/>
    <w:rsid w:val="00952202"/>
    <w:rsid w:val="009525CB"/>
    <w:rsid w:val="009529F3"/>
    <w:rsid w:val="00952A1B"/>
    <w:rsid w:val="00952E5F"/>
    <w:rsid w:val="00952F3A"/>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793"/>
    <w:rsid w:val="00956827"/>
    <w:rsid w:val="009568F4"/>
    <w:rsid w:val="00956C96"/>
    <w:rsid w:val="00956E87"/>
    <w:rsid w:val="00956FD3"/>
    <w:rsid w:val="009571A6"/>
    <w:rsid w:val="00957C78"/>
    <w:rsid w:val="00957CEF"/>
    <w:rsid w:val="00957E04"/>
    <w:rsid w:val="0095C51F"/>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B"/>
    <w:rsid w:val="0096203D"/>
    <w:rsid w:val="009620DC"/>
    <w:rsid w:val="00962117"/>
    <w:rsid w:val="0096215D"/>
    <w:rsid w:val="009621C5"/>
    <w:rsid w:val="00962243"/>
    <w:rsid w:val="00962362"/>
    <w:rsid w:val="00962A49"/>
    <w:rsid w:val="00962AF0"/>
    <w:rsid w:val="00962CC0"/>
    <w:rsid w:val="00962DA1"/>
    <w:rsid w:val="00962F80"/>
    <w:rsid w:val="00963025"/>
    <w:rsid w:val="00963187"/>
    <w:rsid w:val="009635A6"/>
    <w:rsid w:val="00963885"/>
    <w:rsid w:val="00963AC8"/>
    <w:rsid w:val="00963EC6"/>
    <w:rsid w:val="0096417C"/>
    <w:rsid w:val="009645D2"/>
    <w:rsid w:val="00964834"/>
    <w:rsid w:val="00964EA4"/>
    <w:rsid w:val="00964F50"/>
    <w:rsid w:val="009653A7"/>
    <w:rsid w:val="009657B9"/>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B7C"/>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BB8"/>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B86"/>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0E1B"/>
    <w:rsid w:val="0099135D"/>
    <w:rsid w:val="0099168F"/>
    <w:rsid w:val="009918EC"/>
    <w:rsid w:val="00991D3C"/>
    <w:rsid w:val="00991D93"/>
    <w:rsid w:val="0099234E"/>
    <w:rsid w:val="00992394"/>
    <w:rsid w:val="009924E6"/>
    <w:rsid w:val="0099264F"/>
    <w:rsid w:val="00992B2B"/>
    <w:rsid w:val="00992B68"/>
    <w:rsid w:val="00992D80"/>
    <w:rsid w:val="00993183"/>
    <w:rsid w:val="009932C9"/>
    <w:rsid w:val="00993329"/>
    <w:rsid w:val="0099366C"/>
    <w:rsid w:val="00993A2A"/>
    <w:rsid w:val="00993B08"/>
    <w:rsid w:val="00993B7C"/>
    <w:rsid w:val="00993CC2"/>
    <w:rsid w:val="00993DF8"/>
    <w:rsid w:val="0099414F"/>
    <w:rsid w:val="00994284"/>
    <w:rsid w:val="009945B9"/>
    <w:rsid w:val="009945D8"/>
    <w:rsid w:val="0099470F"/>
    <w:rsid w:val="00994959"/>
    <w:rsid w:val="00994B76"/>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9F3"/>
    <w:rsid w:val="009A3DA0"/>
    <w:rsid w:val="009A402B"/>
    <w:rsid w:val="009A41F0"/>
    <w:rsid w:val="009A4264"/>
    <w:rsid w:val="009A4321"/>
    <w:rsid w:val="009A46B9"/>
    <w:rsid w:val="009A47BA"/>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3BE"/>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B1C"/>
    <w:rsid w:val="009B3B3A"/>
    <w:rsid w:val="009B4268"/>
    <w:rsid w:val="009B433D"/>
    <w:rsid w:val="009B46AF"/>
    <w:rsid w:val="009B4797"/>
    <w:rsid w:val="009B47BE"/>
    <w:rsid w:val="009B4CFD"/>
    <w:rsid w:val="009B4D72"/>
    <w:rsid w:val="009B4E72"/>
    <w:rsid w:val="009B504B"/>
    <w:rsid w:val="009B52CB"/>
    <w:rsid w:val="009B53BD"/>
    <w:rsid w:val="009B57EC"/>
    <w:rsid w:val="009B5BA4"/>
    <w:rsid w:val="009B5E8D"/>
    <w:rsid w:val="009B5EE9"/>
    <w:rsid w:val="009B5F42"/>
    <w:rsid w:val="009B5FC2"/>
    <w:rsid w:val="009B61B8"/>
    <w:rsid w:val="009B6596"/>
    <w:rsid w:val="009B65AD"/>
    <w:rsid w:val="009B6752"/>
    <w:rsid w:val="009B6B3D"/>
    <w:rsid w:val="009B6DA1"/>
    <w:rsid w:val="009B6EF0"/>
    <w:rsid w:val="009B6F81"/>
    <w:rsid w:val="009B7003"/>
    <w:rsid w:val="009B730E"/>
    <w:rsid w:val="009B782C"/>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C49"/>
    <w:rsid w:val="009C1CDC"/>
    <w:rsid w:val="009C1D89"/>
    <w:rsid w:val="009C1E4E"/>
    <w:rsid w:val="009C1FC8"/>
    <w:rsid w:val="009C20FD"/>
    <w:rsid w:val="009C22B2"/>
    <w:rsid w:val="009C22E7"/>
    <w:rsid w:val="009C235B"/>
    <w:rsid w:val="009C28FD"/>
    <w:rsid w:val="009C2E33"/>
    <w:rsid w:val="009C2F12"/>
    <w:rsid w:val="009C3222"/>
    <w:rsid w:val="009C33D9"/>
    <w:rsid w:val="009C34D0"/>
    <w:rsid w:val="009C3526"/>
    <w:rsid w:val="009C3623"/>
    <w:rsid w:val="009C3A20"/>
    <w:rsid w:val="009C3CD6"/>
    <w:rsid w:val="009C3E2F"/>
    <w:rsid w:val="009C3E4E"/>
    <w:rsid w:val="009C3E87"/>
    <w:rsid w:val="009C40AA"/>
    <w:rsid w:val="009C40EF"/>
    <w:rsid w:val="009C46AC"/>
    <w:rsid w:val="009C46FE"/>
    <w:rsid w:val="009C4B49"/>
    <w:rsid w:val="009C4BBB"/>
    <w:rsid w:val="009C4C6C"/>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0DF0"/>
    <w:rsid w:val="009D15AE"/>
    <w:rsid w:val="009D17EA"/>
    <w:rsid w:val="009D17FA"/>
    <w:rsid w:val="009D18AC"/>
    <w:rsid w:val="009D1A01"/>
    <w:rsid w:val="009D1F0C"/>
    <w:rsid w:val="009D1F29"/>
    <w:rsid w:val="009D203F"/>
    <w:rsid w:val="009D268F"/>
    <w:rsid w:val="009D26AA"/>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491"/>
    <w:rsid w:val="009D676E"/>
    <w:rsid w:val="009D691F"/>
    <w:rsid w:val="009D69AC"/>
    <w:rsid w:val="009D6A99"/>
    <w:rsid w:val="009D6DDE"/>
    <w:rsid w:val="009D704A"/>
    <w:rsid w:val="009D7112"/>
    <w:rsid w:val="009D72DF"/>
    <w:rsid w:val="009D755F"/>
    <w:rsid w:val="009D7797"/>
    <w:rsid w:val="009D7B15"/>
    <w:rsid w:val="009D7E7F"/>
    <w:rsid w:val="009E00A5"/>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C7"/>
    <w:rsid w:val="009E22DA"/>
    <w:rsid w:val="009E276A"/>
    <w:rsid w:val="009E27E3"/>
    <w:rsid w:val="009E29A1"/>
    <w:rsid w:val="009E2BAE"/>
    <w:rsid w:val="009E2D74"/>
    <w:rsid w:val="009E2FE1"/>
    <w:rsid w:val="009E2FF2"/>
    <w:rsid w:val="009E3297"/>
    <w:rsid w:val="009E3E52"/>
    <w:rsid w:val="009E3EBA"/>
    <w:rsid w:val="009E430F"/>
    <w:rsid w:val="009E449A"/>
    <w:rsid w:val="009E44BB"/>
    <w:rsid w:val="009E4A53"/>
    <w:rsid w:val="009E4CA1"/>
    <w:rsid w:val="009E4CC5"/>
    <w:rsid w:val="009E4F89"/>
    <w:rsid w:val="009E5394"/>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BAF"/>
    <w:rsid w:val="009E6CDE"/>
    <w:rsid w:val="009E72D8"/>
    <w:rsid w:val="009E734D"/>
    <w:rsid w:val="009E7364"/>
    <w:rsid w:val="009E74F7"/>
    <w:rsid w:val="009E76F9"/>
    <w:rsid w:val="009E77FC"/>
    <w:rsid w:val="009E7C1D"/>
    <w:rsid w:val="009F0014"/>
    <w:rsid w:val="009F00B3"/>
    <w:rsid w:val="009F028D"/>
    <w:rsid w:val="009F09D7"/>
    <w:rsid w:val="009F0A1D"/>
    <w:rsid w:val="009F0BB9"/>
    <w:rsid w:val="009F0DCC"/>
    <w:rsid w:val="009F0E1A"/>
    <w:rsid w:val="009F0F05"/>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00A"/>
    <w:rsid w:val="009F410E"/>
    <w:rsid w:val="009F4261"/>
    <w:rsid w:val="009F4450"/>
    <w:rsid w:val="009F48C0"/>
    <w:rsid w:val="009F4955"/>
    <w:rsid w:val="009F4E2E"/>
    <w:rsid w:val="009F4E3D"/>
    <w:rsid w:val="009F50A4"/>
    <w:rsid w:val="009F52C4"/>
    <w:rsid w:val="009F5447"/>
    <w:rsid w:val="009F557B"/>
    <w:rsid w:val="009F568B"/>
    <w:rsid w:val="009F5828"/>
    <w:rsid w:val="009F5A25"/>
    <w:rsid w:val="009F5A79"/>
    <w:rsid w:val="009F5E73"/>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C67"/>
    <w:rsid w:val="009F7D59"/>
    <w:rsid w:val="009F7D5D"/>
    <w:rsid w:val="00A0080B"/>
    <w:rsid w:val="00A00D47"/>
    <w:rsid w:val="00A010DC"/>
    <w:rsid w:val="00A012C7"/>
    <w:rsid w:val="00A0167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4DF6"/>
    <w:rsid w:val="00A0512C"/>
    <w:rsid w:val="00A051CB"/>
    <w:rsid w:val="00A052DE"/>
    <w:rsid w:val="00A05977"/>
    <w:rsid w:val="00A05ABE"/>
    <w:rsid w:val="00A05CC5"/>
    <w:rsid w:val="00A05E2A"/>
    <w:rsid w:val="00A05ED2"/>
    <w:rsid w:val="00A05F04"/>
    <w:rsid w:val="00A06019"/>
    <w:rsid w:val="00A06168"/>
    <w:rsid w:val="00A06186"/>
    <w:rsid w:val="00A06372"/>
    <w:rsid w:val="00A06598"/>
    <w:rsid w:val="00A06D7F"/>
    <w:rsid w:val="00A073CF"/>
    <w:rsid w:val="00A0752A"/>
    <w:rsid w:val="00A078F4"/>
    <w:rsid w:val="00A07980"/>
    <w:rsid w:val="00A07D10"/>
    <w:rsid w:val="00A102E4"/>
    <w:rsid w:val="00A10649"/>
    <w:rsid w:val="00A10808"/>
    <w:rsid w:val="00A10CC6"/>
    <w:rsid w:val="00A10D11"/>
    <w:rsid w:val="00A10F29"/>
    <w:rsid w:val="00A110CE"/>
    <w:rsid w:val="00A1133D"/>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5108"/>
    <w:rsid w:val="00A1521B"/>
    <w:rsid w:val="00A1553D"/>
    <w:rsid w:val="00A15C50"/>
    <w:rsid w:val="00A15CF5"/>
    <w:rsid w:val="00A15F89"/>
    <w:rsid w:val="00A1649C"/>
    <w:rsid w:val="00A1660F"/>
    <w:rsid w:val="00A16616"/>
    <w:rsid w:val="00A16B1D"/>
    <w:rsid w:val="00A16C9D"/>
    <w:rsid w:val="00A16EBB"/>
    <w:rsid w:val="00A1735A"/>
    <w:rsid w:val="00A174E3"/>
    <w:rsid w:val="00A1785B"/>
    <w:rsid w:val="00A178CF"/>
    <w:rsid w:val="00A17926"/>
    <w:rsid w:val="00A17D9B"/>
    <w:rsid w:val="00A17DAE"/>
    <w:rsid w:val="00A203C1"/>
    <w:rsid w:val="00A203E2"/>
    <w:rsid w:val="00A20603"/>
    <w:rsid w:val="00A20A4E"/>
    <w:rsid w:val="00A20C1B"/>
    <w:rsid w:val="00A21277"/>
    <w:rsid w:val="00A212EF"/>
    <w:rsid w:val="00A21569"/>
    <w:rsid w:val="00A217EC"/>
    <w:rsid w:val="00A21900"/>
    <w:rsid w:val="00A21AE9"/>
    <w:rsid w:val="00A21B58"/>
    <w:rsid w:val="00A2222A"/>
    <w:rsid w:val="00A224EB"/>
    <w:rsid w:val="00A225CB"/>
    <w:rsid w:val="00A22951"/>
    <w:rsid w:val="00A22B7E"/>
    <w:rsid w:val="00A23113"/>
    <w:rsid w:val="00A231F2"/>
    <w:rsid w:val="00A2338A"/>
    <w:rsid w:val="00A236CB"/>
    <w:rsid w:val="00A237E3"/>
    <w:rsid w:val="00A23968"/>
    <w:rsid w:val="00A23B05"/>
    <w:rsid w:val="00A23B78"/>
    <w:rsid w:val="00A23C2D"/>
    <w:rsid w:val="00A23D71"/>
    <w:rsid w:val="00A23D7F"/>
    <w:rsid w:val="00A23E3E"/>
    <w:rsid w:val="00A243EF"/>
    <w:rsid w:val="00A24401"/>
    <w:rsid w:val="00A244A8"/>
    <w:rsid w:val="00A24CB3"/>
    <w:rsid w:val="00A24E42"/>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09E"/>
    <w:rsid w:val="00A3022B"/>
    <w:rsid w:val="00A30338"/>
    <w:rsid w:val="00A303BB"/>
    <w:rsid w:val="00A30734"/>
    <w:rsid w:val="00A30A01"/>
    <w:rsid w:val="00A30B08"/>
    <w:rsid w:val="00A30D9E"/>
    <w:rsid w:val="00A30E58"/>
    <w:rsid w:val="00A30E6F"/>
    <w:rsid w:val="00A3128B"/>
    <w:rsid w:val="00A312CC"/>
    <w:rsid w:val="00A313F7"/>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71"/>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1F56"/>
    <w:rsid w:val="00A42067"/>
    <w:rsid w:val="00A42165"/>
    <w:rsid w:val="00A42213"/>
    <w:rsid w:val="00A42463"/>
    <w:rsid w:val="00A427B3"/>
    <w:rsid w:val="00A429F6"/>
    <w:rsid w:val="00A42AC6"/>
    <w:rsid w:val="00A42B71"/>
    <w:rsid w:val="00A42B99"/>
    <w:rsid w:val="00A43042"/>
    <w:rsid w:val="00A4317B"/>
    <w:rsid w:val="00A4353D"/>
    <w:rsid w:val="00A437DA"/>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04FC"/>
    <w:rsid w:val="00A511D6"/>
    <w:rsid w:val="00A516D5"/>
    <w:rsid w:val="00A5191C"/>
    <w:rsid w:val="00A51AEA"/>
    <w:rsid w:val="00A51C53"/>
    <w:rsid w:val="00A520B6"/>
    <w:rsid w:val="00A5211F"/>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A9B"/>
    <w:rsid w:val="00A53B3D"/>
    <w:rsid w:val="00A53D4B"/>
    <w:rsid w:val="00A53DA8"/>
    <w:rsid w:val="00A54099"/>
    <w:rsid w:val="00A54184"/>
    <w:rsid w:val="00A5418D"/>
    <w:rsid w:val="00A54403"/>
    <w:rsid w:val="00A544E6"/>
    <w:rsid w:val="00A54925"/>
    <w:rsid w:val="00A54A3E"/>
    <w:rsid w:val="00A54C1D"/>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7CB"/>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6F5"/>
    <w:rsid w:val="00A75C6B"/>
    <w:rsid w:val="00A75E8D"/>
    <w:rsid w:val="00A75F81"/>
    <w:rsid w:val="00A762AA"/>
    <w:rsid w:val="00A766FF"/>
    <w:rsid w:val="00A76B4A"/>
    <w:rsid w:val="00A76D8C"/>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4B4"/>
    <w:rsid w:val="00A82730"/>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2C5"/>
    <w:rsid w:val="00A86418"/>
    <w:rsid w:val="00A86617"/>
    <w:rsid w:val="00A86E24"/>
    <w:rsid w:val="00A86F95"/>
    <w:rsid w:val="00A870D1"/>
    <w:rsid w:val="00A87180"/>
    <w:rsid w:val="00A87261"/>
    <w:rsid w:val="00A87648"/>
    <w:rsid w:val="00A878D1"/>
    <w:rsid w:val="00A87CC9"/>
    <w:rsid w:val="00A90272"/>
    <w:rsid w:val="00A90657"/>
    <w:rsid w:val="00A906FA"/>
    <w:rsid w:val="00A90944"/>
    <w:rsid w:val="00A90A7F"/>
    <w:rsid w:val="00A90AAD"/>
    <w:rsid w:val="00A90B82"/>
    <w:rsid w:val="00A91051"/>
    <w:rsid w:val="00A91215"/>
    <w:rsid w:val="00A9132A"/>
    <w:rsid w:val="00A9134F"/>
    <w:rsid w:val="00A91BCE"/>
    <w:rsid w:val="00A91E60"/>
    <w:rsid w:val="00A9216C"/>
    <w:rsid w:val="00A92480"/>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81B"/>
    <w:rsid w:val="00AA1907"/>
    <w:rsid w:val="00AA1B55"/>
    <w:rsid w:val="00AA2221"/>
    <w:rsid w:val="00AA2782"/>
    <w:rsid w:val="00AA2801"/>
    <w:rsid w:val="00AA29BD"/>
    <w:rsid w:val="00AA2BE2"/>
    <w:rsid w:val="00AA32B9"/>
    <w:rsid w:val="00AA3671"/>
    <w:rsid w:val="00AA3A33"/>
    <w:rsid w:val="00AA3AFC"/>
    <w:rsid w:val="00AA3C5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768"/>
    <w:rsid w:val="00AA5A3C"/>
    <w:rsid w:val="00AA5BC6"/>
    <w:rsid w:val="00AA5D4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B3"/>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39"/>
    <w:rsid w:val="00AB608D"/>
    <w:rsid w:val="00AB61FB"/>
    <w:rsid w:val="00AB63A6"/>
    <w:rsid w:val="00AB650D"/>
    <w:rsid w:val="00AB688C"/>
    <w:rsid w:val="00AB6D49"/>
    <w:rsid w:val="00AB6F6C"/>
    <w:rsid w:val="00AB70BE"/>
    <w:rsid w:val="00AB70CF"/>
    <w:rsid w:val="00AB7255"/>
    <w:rsid w:val="00AB75C1"/>
    <w:rsid w:val="00AB7787"/>
    <w:rsid w:val="00AB77E5"/>
    <w:rsid w:val="00AB78D9"/>
    <w:rsid w:val="00AB7DC2"/>
    <w:rsid w:val="00AB7E74"/>
    <w:rsid w:val="00AB7FD0"/>
    <w:rsid w:val="00AC00F3"/>
    <w:rsid w:val="00AC0222"/>
    <w:rsid w:val="00AC04C8"/>
    <w:rsid w:val="00AC0AB1"/>
    <w:rsid w:val="00AC1217"/>
    <w:rsid w:val="00AC1346"/>
    <w:rsid w:val="00AC18D0"/>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A0"/>
    <w:rsid w:val="00AC7A16"/>
    <w:rsid w:val="00AC7B50"/>
    <w:rsid w:val="00AC7C5A"/>
    <w:rsid w:val="00AC7E54"/>
    <w:rsid w:val="00AD0009"/>
    <w:rsid w:val="00AD012E"/>
    <w:rsid w:val="00AD069D"/>
    <w:rsid w:val="00AD081B"/>
    <w:rsid w:val="00AD084B"/>
    <w:rsid w:val="00AD0A55"/>
    <w:rsid w:val="00AD101C"/>
    <w:rsid w:val="00AD1191"/>
    <w:rsid w:val="00AD1295"/>
    <w:rsid w:val="00AD14C1"/>
    <w:rsid w:val="00AD16FC"/>
    <w:rsid w:val="00AD1A5C"/>
    <w:rsid w:val="00AD1A5D"/>
    <w:rsid w:val="00AD1BBE"/>
    <w:rsid w:val="00AD1C9D"/>
    <w:rsid w:val="00AD1E58"/>
    <w:rsid w:val="00AD1F54"/>
    <w:rsid w:val="00AD2058"/>
    <w:rsid w:val="00AD2113"/>
    <w:rsid w:val="00AD212F"/>
    <w:rsid w:val="00AD22EF"/>
    <w:rsid w:val="00AD2DAC"/>
    <w:rsid w:val="00AD2E1C"/>
    <w:rsid w:val="00AD2E79"/>
    <w:rsid w:val="00AD2EC5"/>
    <w:rsid w:val="00AD323C"/>
    <w:rsid w:val="00AD36E0"/>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8E"/>
    <w:rsid w:val="00AE00E2"/>
    <w:rsid w:val="00AE01CF"/>
    <w:rsid w:val="00AE01E4"/>
    <w:rsid w:val="00AE0677"/>
    <w:rsid w:val="00AE0A3A"/>
    <w:rsid w:val="00AE0C87"/>
    <w:rsid w:val="00AE0DCC"/>
    <w:rsid w:val="00AE1315"/>
    <w:rsid w:val="00AE1842"/>
    <w:rsid w:val="00AE1C39"/>
    <w:rsid w:val="00AE2025"/>
    <w:rsid w:val="00AE2421"/>
    <w:rsid w:val="00AE26DD"/>
    <w:rsid w:val="00AE2A19"/>
    <w:rsid w:val="00AE2E4E"/>
    <w:rsid w:val="00AE2EA0"/>
    <w:rsid w:val="00AE368F"/>
    <w:rsid w:val="00AE386E"/>
    <w:rsid w:val="00AE3D42"/>
    <w:rsid w:val="00AE41B1"/>
    <w:rsid w:val="00AE4240"/>
    <w:rsid w:val="00AE43E9"/>
    <w:rsid w:val="00AE45D5"/>
    <w:rsid w:val="00AE46C8"/>
    <w:rsid w:val="00AE4955"/>
    <w:rsid w:val="00AE4B80"/>
    <w:rsid w:val="00AE4C04"/>
    <w:rsid w:val="00AE4E68"/>
    <w:rsid w:val="00AE4E9D"/>
    <w:rsid w:val="00AE527A"/>
    <w:rsid w:val="00AE5404"/>
    <w:rsid w:val="00AE5422"/>
    <w:rsid w:val="00AE5791"/>
    <w:rsid w:val="00AE579B"/>
    <w:rsid w:val="00AE57BB"/>
    <w:rsid w:val="00AE59A6"/>
    <w:rsid w:val="00AE6923"/>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5D6"/>
    <w:rsid w:val="00AF0E17"/>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3F20"/>
    <w:rsid w:val="00AF427C"/>
    <w:rsid w:val="00AF45D7"/>
    <w:rsid w:val="00AF47D4"/>
    <w:rsid w:val="00AF48C4"/>
    <w:rsid w:val="00AF495B"/>
    <w:rsid w:val="00AF49DD"/>
    <w:rsid w:val="00AF4F9C"/>
    <w:rsid w:val="00AF52BC"/>
    <w:rsid w:val="00AF5327"/>
    <w:rsid w:val="00AF5337"/>
    <w:rsid w:val="00AF540E"/>
    <w:rsid w:val="00AF57F7"/>
    <w:rsid w:val="00AF5C5D"/>
    <w:rsid w:val="00AF64B6"/>
    <w:rsid w:val="00AF64C5"/>
    <w:rsid w:val="00AF659E"/>
    <w:rsid w:val="00AF6681"/>
    <w:rsid w:val="00AF66A9"/>
    <w:rsid w:val="00AF67DD"/>
    <w:rsid w:val="00AF692A"/>
    <w:rsid w:val="00AF6CF2"/>
    <w:rsid w:val="00AF6E9B"/>
    <w:rsid w:val="00AF744E"/>
    <w:rsid w:val="00AF74C2"/>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5F2"/>
    <w:rsid w:val="00B02C47"/>
    <w:rsid w:val="00B035D9"/>
    <w:rsid w:val="00B03AAB"/>
    <w:rsid w:val="00B03AC1"/>
    <w:rsid w:val="00B03BF2"/>
    <w:rsid w:val="00B04024"/>
    <w:rsid w:val="00B042BF"/>
    <w:rsid w:val="00B04410"/>
    <w:rsid w:val="00B044CA"/>
    <w:rsid w:val="00B044E2"/>
    <w:rsid w:val="00B04519"/>
    <w:rsid w:val="00B0470A"/>
    <w:rsid w:val="00B04734"/>
    <w:rsid w:val="00B0479B"/>
    <w:rsid w:val="00B048F0"/>
    <w:rsid w:val="00B04D56"/>
    <w:rsid w:val="00B04EA7"/>
    <w:rsid w:val="00B0510E"/>
    <w:rsid w:val="00B05139"/>
    <w:rsid w:val="00B052EC"/>
    <w:rsid w:val="00B052F6"/>
    <w:rsid w:val="00B05423"/>
    <w:rsid w:val="00B05D68"/>
    <w:rsid w:val="00B05FEC"/>
    <w:rsid w:val="00B06248"/>
    <w:rsid w:val="00B0627F"/>
    <w:rsid w:val="00B062B1"/>
    <w:rsid w:val="00B064DB"/>
    <w:rsid w:val="00B066FD"/>
    <w:rsid w:val="00B06898"/>
    <w:rsid w:val="00B06B30"/>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37"/>
    <w:rsid w:val="00B118D1"/>
    <w:rsid w:val="00B11B5F"/>
    <w:rsid w:val="00B11BD3"/>
    <w:rsid w:val="00B11F81"/>
    <w:rsid w:val="00B121CA"/>
    <w:rsid w:val="00B12319"/>
    <w:rsid w:val="00B1265F"/>
    <w:rsid w:val="00B127A9"/>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6199"/>
    <w:rsid w:val="00B161E9"/>
    <w:rsid w:val="00B16354"/>
    <w:rsid w:val="00B164F0"/>
    <w:rsid w:val="00B16548"/>
    <w:rsid w:val="00B169DB"/>
    <w:rsid w:val="00B169F0"/>
    <w:rsid w:val="00B16AEC"/>
    <w:rsid w:val="00B16C7D"/>
    <w:rsid w:val="00B16EFC"/>
    <w:rsid w:val="00B17232"/>
    <w:rsid w:val="00B17491"/>
    <w:rsid w:val="00B17AFB"/>
    <w:rsid w:val="00B17E73"/>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BC"/>
    <w:rsid w:val="00B21CF3"/>
    <w:rsid w:val="00B21D69"/>
    <w:rsid w:val="00B21F61"/>
    <w:rsid w:val="00B21F71"/>
    <w:rsid w:val="00B220CC"/>
    <w:rsid w:val="00B2217D"/>
    <w:rsid w:val="00B22760"/>
    <w:rsid w:val="00B2295C"/>
    <w:rsid w:val="00B22A4E"/>
    <w:rsid w:val="00B22AC9"/>
    <w:rsid w:val="00B22CEE"/>
    <w:rsid w:val="00B22E39"/>
    <w:rsid w:val="00B22F8D"/>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5FA4"/>
    <w:rsid w:val="00B261AA"/>
    <w:rsid w:val="00B261DE"/>
    <w:rsid w:val="00B2621B"/>
    <w:rsid w:val="00B2623A"/>
    <w:rsid w:val="00B263D0"/>
    <w:rsid w:val="00B266A0"/>
    <w:rsid w:val="00B266C8"/>
    <w:rsid w:val="00B26A1F"/>
    <w:rsid w:val="00B26A5D"/>
    <w:rsid w:val="00B26B55"/>
    <w:rsid w:val="00B27104"/>
    <w:rsid w:val="00B273A9"/>
    <w:rsid w:val="00B2748A"/>
    <w:rsid w:val="00B27560"/>
    <w:rsid w:val="00B275FA"/>
    <w:rsid w:val="00B276E7"/>
    <w:rsid w:val="00B27794"/>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88C"/>
    <w:rsid w:val="00B3191D"/>
    <w:rsid w:val="00B32343"/>
    <w:rsid w:val="00B3274B"/>
    <w:rsid w:val="00B32D73"/>
    <w:rsid w:val="00B32F05"/>
    <w:rsid w:val="00B32FAD"/>
    <w:rsid w:val="00B330EE"/>
    <w:rsid w:val="00B331E1"/>
    <w:rsid w:val="00B332CB"/>
    <w:rsid w:val="00B33494"/>
    <w:rsid w:val="00B336BF"/>
    <w:rsid w:val="00B3396B"/>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757"/>
    <w:rsid w:val="00B37DE1"/>
    <w:rsid w:val="00B37DFC"/>
    <w:rsid w:val="00B37EA2"/>
    <w:rsid w:val="00B37EF4"/>
    <w:rsid w:val="00B40760"/>
    <w:rsid w:val="00B409C0"/>
    <w:rsid w:val="00B409F4"/>
    <w:rsid w:val="00B40CD0"/>
    <w:rsid w:val="00B40E03"/>
    <w:rsid w:val="00B40E39"/>
    <w:rsid w:val="00B4135A"/>
    <w:rsid w:val="00B4141A"/>
    <w:rsid w:val="00B41471"/>
    <w:rsid w:val="00B414BD"/>
    <w:rsid w:val="00B4159C"/>
    <w:rsid w:val="00B41749"/>
    <w:rsid w:val="00B417DF"/>
    <w:rsid w:val="00B4197F"/>
    <w:rsid w:val="00B41AD3"/>
    <w:rsid w:val="00B42146"/>
    <w:rsid w:val="00B42270"/>
    <w:rsid w:val="00B426F8"/>
    <w:rsid w:val="00B4276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E4F"/>
    <w:rsid w:val="00B47F0C"/>
    <w:rsid w:val="00B50331"/>
    <w:rsid w:val="00B50334"/>
    <w:rsid w:val="00B50C5A"/>
    <w:rsid w:val="00B50D1D"/>
    <w:rsid w:val="00B50DBD"/>
    <w:rsid w:val="00B50EB7"/>
    <w:rsid w:val="00B50EBE"/>
    <w:rsid w:val="00B5135D"/>
    <w:rsid w:val="00B5160C"/>
    <w:rsid w:val="00B5163C"/>
    <w:rsid w:val="00B51A16"/>
    <w:rsid w:val="00B51BFA"/>
    <w:rsid w:val="00B51E10"/>
    <w:rsid w:val="00B51E46"/>
    <w:rsid w:val="00B51EB4"/>
    <w:rsid w:val="00B52323"/>
    <w:rsid w:val="00B5274E"/>
    <w:rsid w:val="00B52B71"/>
    <w:rsid w:val="00B52B80"/>
    <w:rsid w:val="00B52CCA"/>
    <w:rsid w:val="00B52D3E"/>
    <w:rsid w:val="00B52DCB"/>
    <w:rsid w:val="00B52E0E"/>
    <w:rsid w:val="00B530DC"/>
    <w:rsid w:val="00B5313E"/>
    <w:rsid w:val="00B53267"/>
    <w:rsid w:val="00B53387"/>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A4"/>
    <w:rsid w:val="00B569B8"/>
    <w:rsid w:val="00B570F1"/>
    <w:rsid w:val="00B57DC9"/>
    <w:rsid w:val="00B57E2F"/>
    <w:rsid w:val="00B601AA"/>
    <w:rsid w:val="00B6050E"/>
    <w:rsid w:val="00B60670"/>
    <w:rsid w:val="00B60689"/>
    <w:rsid w:val="00B60950"/>
    <w:rsid w:val="00B609BB"/>
    <w:rsid w:val="00B60D86"/>
    <w:rsid w:val="00B60DEB"/>
    <w:rsid w:val="00B6106D"/>
    <w:rsid w:val="00B6114D"/>
    <w:rsid w:val="00B6132E"/>
    <w:rsid w:val="00B613EC"/>
    <w:rsid w:val="00B615D3"/>
    <w:rsid w:val="00B61650"/>
    <w:rsid w:val="00B61EB6"/>
    <w:rsid w:val="00B62148"/>
    <w:rsid w:val="00B62226"/>
    <w:rsid w:val="00B626A3"/>
    <w:rsid w:val="00B62746"/>
    <w:rsid w:val="00B62954"/>
    <w:rsid w:val="00B62DAF"/>
    <w:rsid w:val="00B62E1E"/>
    <w:rsid w:val="00B62FE1"/>
    <w:rsid w:val="00B6392E"/>
    <w:rsid w:val="00B63BA9"/>
    <w:rsid w:val="00B63C03"/>
    <w:rsid w:val="00B64103"/>
    <w:rsid w:val="00B641A2"/>
    <w:rsid w:val="00B6429C"/>
    <w:rsid w:val="00B64748"/>
    <w:rsid w:val="00B64AB2"/>
    <w:rsid w:val="00B651B0"/>
    <w:rsid w:val="00B651FC"/>
    <w:rsid w:val="00B65207"/>
    <w:rsid w:val="00B6522F"/>
    <w:rsid w:val="00B65296"/>
    <w:rsid w:val="00B65343"/>
    <w:rsid w:val="00B654FC"/>
    <w:rsid w:val="00B65885"/>
    <w:rsid w:val="00B65BE6"/>
    <w:rsid w:val="00B65C8F"/>
    <w:rsid w:val="00B65EDD"/>
    <w:rsid w:val="00B65FEF"/>
    <w:rsid w:val="00B6648B"/>
    <w:rsid w:val="00B665B6"/>
    <w:rsid w:val="00B66615"/>
    <w:rsid w:val="00B66672"/>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356"/>
    <w:rsid w:val="00B7159F"/>
    <w:rsid w:val="00B71B61"/>
    <w:rsid w:val="00B72018"/>
    <w:rsid w:val="00B72633"/>
    <w:rsid w:val="00B72965"/>
    <w:rsid w:val="00B72A38"/>
    <w:rsid w:val="00B72A3E"/>
    <w:rsid w:val="00B72DF7"/>
    <w:rsid w:val="00B72E6C"/>
    <w:rsid w:val="00B72F50"/>
    <w:rsid w:val="00B731DE"/>
    <w:rsid w:val="00B731EC"/>
    <w:rsid w:val="00B7326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D49"/>
    <w:rsid w:val="00B75E18"/>
    <w:rsid w:val="00B76067"/>
    <w:rsid w:val="00B76260"/>
    <w:rsid w:val="00B76399"/>
    <w:rsid w:val="00B76706"/>
    <w:rsid w:val="00B76E0E"/>
    <w:rsid w:val="00B76EBD"/>
    <w:rsid w:val="00B76ECE"/>
    <w:rsid w:val="00B77545"/>
    <w:rsid w:val="00B775BE"/>
    <w:rsid w:val="00B776CD"/>
    <w:rsid w:val="00B777F9"/>
    <w:rsid w:val="00B77801"/>
    <w:rsid w:val="00B80197"/>
    <w:rsid w:val="00B801A8"/>
    <w:rsid w:val="00B80214"/>
    <w:rsid w:val="00B80476"/>
    <w:rsid w:val="00B804E8"/>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7D5"/>
    <w:rsid w:val="00B83E46"/>
    <w:rsid w:val="00B843B6"/>
    <w:rsid w:val="00B84689"/>
    <w:rsid w:val="00B849C9"/>
    <w:rsid w:val="00B84A62"/>
    <w:rsid w:val="00B84ED3"/>
    <w:rsid w:val="00B84F34"/>
    <w:rsid w:val="00B84F7F"/>
    <w:rsid w:val="00B853C7"/>
    <w:rsid w:val="00B85414"/>
    <w:rsid w:val="00B85465"/>
    <w:rsid w:val="00B85747"/>
    <w:rsid w:val="00B85D09"/>
    <w:rsid w:val="00B85E94"/>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580"/>
    <w:rsid w:val="00B917C1"/>
    <w:rsid w:val="00B91D5A"/>
    <w:rsid w:val="00B91D8D"/>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43"/>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CB4"/>
    <w:rsid w:val="00B96E51"/>
    <w:rsid w:val="00B970A0"/>
    <w:rsid w:val="00B97189"/>
    <w:rsid w:val="00B972E1"/>
    <w:rsid w:val="00B972F6"/>
    <w:rsid w:val="00B973EA"/>
    <w:rsid w:val="00B97429"/>
    <w:rsid w:val="00B977E4"/>
    <w:rsid w:val="00B97A18"/>
    <w:rsid w:val="00B97B3D"/>
    <w:rsid w:val="00BA015D"/>
    <w:rsid w:val="00BA01E8"/>
    <w:rsid w:val="00BA0229"/>
    <w:rsid w:val="00BA0860"/>
    <w:rsid w:val="00BA0A8E"/>
    <w:rsid w:val="00BA0ECC"/>
    <w:rsid w:val="00BA139E"/>
    <w:rsid w:val="00BA17E4"/>
    <w:rsid w:val="00BA1A10"/>
    <w:rsid w:val="00BA1B35"/>
    <w:rsid w:val="00BA1B99"/>
    <w:rsid w:val="00BA1C72"/>
    <w:rsid w:val="00BA2652"/>
    <w:rsid w:val="00BA2914"/>
    <w:rsid w:val="00BA2B6F"/>
    <w:rsid w:val="00BA2DD7"/>
    <w:rsid w:val="00BA3072"/>
    <w:rsid w:val="00BA30C7"/>
    <w:rsid w:val="00BA35C5"/>
    <w:rsid w:val="00BA3857"/>
    <w:rsid w:val="00BA3A00"/>
    <w:rsid w:val="00BA3AEE"/>
    <w:rsid w:val="00BA3CB8"/>
    <w:rsid w:val="00BA3CFD"/>
    <w:rsid w:val="00BA3D55"/>
    <w:rsid w:val="00BA3EF0"/>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6F40"/>
    <w:rsid w:val="00BA7246"/>
    <w:rsid w:val="00BA7262"/>
    <w:rsid w:val="00BA7269"/>
    <w:rsid w:val="00BA757B"/>
    <w:rsid w:val="00BA7A42"/>
    <w:rsid w:val="00BA7AAD"/>
    <w:rsid w:val="00BA7AB6"/>
    <w:rsid w:val="00BA7B74"/>
    <w:rsid w:val="00BA7D3A"/>
    <w:rsid w:val="00BB023A"/>
    <w:rsid w:val="00BB0501"/>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8C5"/>
    <w:rsid w:val="00BC29C7"/>
    <w:rsid w:val="00BC2BC9"/>
    <w:rsid w:val="00BC2BE0"/>
    <w:rsid w:val="00BC2D2B"/>
    <w:rsid w:val="00BC2DB1"/>
    <w:rsid w:val="00BC2DD0"/>
    <w:rsid w:val="00BC33CF"/>
    <w:rsid w:val="00BC35A6"/>
    <w:rsid w:val="00BC38CE"/>
    <w:rsid w:val="00BC3991"/>
    <w:rsid w:val="00BC3FD0"/>
    <w:rsid w:val="00BC4609"/>
    <w:rsid w:val="00BC473C"/>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719"/>
    <w:rsid w:val="00BC77EF"/>
    <w:rsid w:val="00BC79A6"/>
    <w:rsid w:val="00BC79B3"/>
    <w:rsid w:val="00BC7C7C"/>
    <w:rsid w:val="00BC7C87"/>
    <w:rsid w:val="00BD0322"/>
    <w:rsid w:val="00BD05D8"/>
    <w:rsid w:val="00BD06E7"/>
    <w:rsid w:val="00BD0A2B"/>
    <w:rsid w:val="00BD0C7F"/>
    <w:rsid w:val="00BD0CAD"/>
    <w:rsid w:val="00BD0CCF"/>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CF8"/>
    <w:rsid w:val="00BD3D49"/>
    <w:rsid w:val="00BD3E51"/>
    <w:rsid w:val="00BD3E6C"/>
    <w:rsid w:val="00BD3EC7"/>
    <w:rsid w:val="00BD3F08"/>
    <w:rsid w:val="00BD3F85"/>
    <w:rsid w:val="00BD4202"/>
    <w:rsid w:val="00BD4222"/>
    <w:rsid w:val="00BD446A"/>
    <w:rsid w:val="00BD460A"/>
    <w:rsid w:val="00BD47E4"/>
    <w:rsid w:val="00BD4D9A"/>
    <w:rsid w:val="00BD4FEC"/>
    <w:rsid w:val="00BD503E"/>
    <w:rsid w:val="00BD5550"/>
    <w:rsid w:val="00BD559C"/>
    <w:rsid w:val="00BD56B8"/>
    <w:rsid w:val="00BD5802"/>
    <w:rsid w:val="00BD618C"/>
    <w:rsid w:val="00BD6441"/>
    <w:rsid w:val="00BD64BE"/>
    <w:rsid w:val="00BD6593"/>
    <w:rsid w:val="00BD6630"/>
    <w:rsid w:val="00BD6770"/>
    <w:rsid w:val="00BD687E"/>
    <w:rsid w:val="00BD6C37"/>
    <w:rsid w:val="00BD6DFD"/>
    <w:rsid w:val="00BD6FDD"/>
    <w:rsid w:val="00BD724B"/>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D31"/>
    <w:rsid w:val="00BE1EB7"/>
    <w:rsid w:val="00BE2334"/>
    <w:rsid w:val="00BE2550"/>
    <w:rsid w:val="00BE2748"/>
    <w:rsid w:val="00BE2A26"/>
    <w:rsid w:val="00BE2A83"/>
    <w:rsid w:val="00BE2A90"/>
    <w:rsid w:val="00BE2B6A"/>
    <w:rsid w:val="00BE2C59"/>
    <w:rsid w:val="00BE3137"/>
    <w:rsid w:val="00BE3459"/>
    <w:rsid w:val="00BE3651"/>
    <w:rsid w:val="00BE37FF"/>
    <w:rsid w:val="00BE39B4"/>
    <w:rsid w:val="00BE39DE"/>
    <w:rsid w:val="00BE3AD1"/>
    <w:rsid w:val="00BE3B64"/>
    <w:rsid w:val="00BE3D57"/>
    <w:rsid w:val="00BE3DBE"/>
    <w:rsid w:val="00BE3E6B"/>
    <w:rsid w:val="00BE3FD1"/>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9BC"/>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2AF"/>
    <w:rsid w:val="00BF132A"/>
    <w:rsid w:val="00BF16CF"/>
    <w:rsid w:val="00BF198A"/>
    <w:rsid w:val="00BF19BB"/>
    <w:rsid w:val="00BF1AF8"/>
    <w:rsid w:val="00BF1EE7"/>
    <w:rsid w:val="00BF24D5"/>
    <w:rsid w:val="00BF2509"/>
    <w:rsid w:val="00BF260B"/>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D5"/>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3DC"/>
    <w:rsid w:val="00BF7598"/>
    <w:rsid w:val="00BF7886"/>
    <w:rsid w:val="00C000A3"/>
    <w:rsid w:val="00C0042E"/>
    <w:rsid w:val="00C006A0"/>
    <w:rsid w:val="00C008E5"/>
    <w:rsid w:val="00C00E0A"/>
    <w:rsid w:val="00C00EDF"/>
    <w:rsid w:val="00C00F9C"/>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C18"/>
    <w:rsid w:val="00C03F43"/>
    <w:rsid w:val="00C03F48"/>
    <w:rsid w:val="00C03FD8"/>
    <w:rsid w:val="00C04513"/>
    <w:rsid w:val="00C04557"/>
    <w:rsid w:val="00C04DD1"/>
    <w:rsid w:val="00C0502A"/>
    <w:rsid w:val="00C05121"/>
    <w:rsid w:val="00C05248"/>
    <w:rsid w:val="00C056C9"/>
    <w:rsid w:val="00C057EB"/>
    <w:rsid w:val="00C05900"/>
    <w:rsid w:val="00C05AE7"/>
    <w:rsid w:val="00C05EFF"/>
    <w:rsid w:val="00C05FFB"/>
    <w:rsid w:val="00C06179"/>
    <w:rsid w:val="00C06186"/>
    <w:rsid w:val="00C0645D"/>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6DE"/>
    <w:rsid w:val="00C14BFB"/>
    <w:rsid w:val="00C14C63"/>
    <w:rsid w:val="00C14F48"/>
    <w:rsid w:val="00C151E3"/>
    <w:rsid w:val="00C152E3"/>
    <w:rsid w:val="00C154CD"/>
    <w:rsid w:val="00C15507"/>
    <w:rsid w:val="00C15671"/>
    <w:rsid w:val="00C158D3"/>
    <w:rsid w:val="00C158DA"/>
    <w:rsid w:val="00C159F9"/>
    <w:rsid w:val="00C160CD"/>
    <w:rsid w:val="00C165B2"/>
    <w:rsid w:val="00C16703"/>
    <w:rsid w:val="00C16AB2"/>
    <w:rsid w:val="00C16C05"/>
    <w:rsid w:val="00C17036"/>
    <w:rsid w:val="00C17215"/>
    <w:rsid w:val="00C173AD"/>
    <w:rsid w:val="00C1758F"/>
    <w:rsid w:val="00C176CB"/>
    <w:rsid w:val="00C17B66"/>
    <w:rsid w:val="00C17DE5"/>
    <w:rsid w:val="00C17E68"/>
    <w:rsid w:val="00C17F3E"/>
    <w:rsid w:val="00C208D5"/>
    <w:rsid w:val="00C20B43"/>
    <w:rsid w:val="00C20C1E"/>
    <w:rsid w:val="00C20C43"/>
    <w:rsid w:val="00C20CAB"/>
    <w:rsid w:val="00C20F7A"/>
    <w:rsid w:val="00C21163"/>
    <w:rsid w:val="00C2128A"/>
    <w:rsid w:val="00C214C5"/>
    <w:rsid w:val="00C214E6"/>
    <w:rsid w:val="00C2151A"/>
    <w:rsid w:val="00C219FD"/>
    <w:rsid w:val="00C21A38"/>
    <w:rsid w:val="00C21EAB"/>
    <w:rsid w:val="00C21F8F"/>
    <w:rsid w:val="00C220D3"/>
    <w:rsid w:val="00C224F6"/>
    <w:rsid w:val="00C2251E"/>
    <w:rsid w:val="00C225D6"/>
    <w:rsid w:val="00C227D8"/>
    <w:rsid w:val="00C22D7F"/>
    <w:rsid w:val="00C22EDF"/>
    <w:rsid w:val="00C23005"/>
    <w:rsid w:val="00C230B7"/>
    <w:rsid w:val="00C2346D"/>
    <w:rsid w:val="00C236F1"/>
    <w:rsid w:val="00C2374B"/>
    <w:rsid w:val="00C23C8C"/>
    <w:rsid w:val="00C23EC1"/>
    <w:rsid w:val="00C240BF"/>
    <w:rsid w:val="00C24245"/>
    <w:rsid w:val="00C2479D"/>
    <w:rsid w:val="00C247BF"/>
    <w:rsid w:val="00C24BE2"/>
    <w:rsid w:val="00C24ED1"/>
    <w:rsid w:val="00C24F1D"/>
    <w:rsid w:val="00C24F6C"/>
    <w:rsid w:val="00C25159"/>
    <w:rsid w:val="00C253E2"/>
    <w:rsid w:val="00C25D5F"/>
    <w:rsid w:val="00C26040"/>
    <w:rsid w:val="00C2662E"/>
    <w:rsid w:val="00C267C6"/>
    <w:rsid w:val="00C26CC7"/>
    <w:rsid w:val="00C27030"/>
    <w:rsid w:val="00C271E2"/>
    <w:rsid w:val="00C27518"/>
    <w:rsid w:val="00C27599"/>
    <w:rsid w:val="00C2784F"/>
    <w:rsid w:val="00C27D1D"/>
    <w:rsid w:val="00C27F24"/>
    <w:rsid w:val="00C301B8"/>
    <w:rsid w:val="00C3023F"/>
    <w:rsid w:val="00C30438"/>
    <w:rsid w:val="00C304C5"/>
    <w:rsid w:val="00C3083E"/>
    <w:rsid w:val="00C30873"/>
    <w:rsid w:val="00C30902"/>
    <w:rsid w:val="00C30E82"/>
    <w:rsid w:val="00C3105A"/>
    <w:rsid w:val="00C31313"/>
    <w:rsid w:val="00C313F4"/>
    <w:rsid w:val="00C3143C"/>
    <w:rsid w:val="00C31610"/>
    <w:rsid w:val="00C31810"/>
    <w:rsid w:val="00C3184B"/>
    <w:rsid w:val="00C318E5"/>
    <w:rsid w:val="00C31D95"/>
    <w:rsid w:val="00C31DE4"/>
    <w:rsid w:val="00C31FBA"/>
    <w:rsid w:val="00C323D1"/>
    <w:rsid w:val="00C32576"/>
    <w:rsid w:val="00C325F9"/>
    <w:rsid w:val="00C32AFA"/>
    <w:rsid w:val="00C32C12"/>
    <w:rsid w:val="00C32C39"/>
    <w:rsid w:val="00C32E32"/>
    <w:rsid w:val="00C33DAD"/>
    <w:rsid w:val="00C348C9"/>
    <w:rsid w:val="00C34A49"/>
    <w:rsid w:val="00C34BAA"/>
    <w:rsid w:val="00C34F1C"/>
    <w:rsid w:val="00C35415"/>
    <w:rsid w:val="00C354E3"/>
    <w:rsid w:val="00C355EB"/>
    <w:rsid w:val="00C35967"/>
    <w:rsid w:val="00C359A9"/>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CDB"/>
    <w:rsid w:val="00C40F89"/>
    <w:rsid w:val="00C41695"/>
    <w:rsid w:val="00C41B04"/>
    <w:rsid w:val="00C41D69"/>
    <w:rsid w:val="00C41F7A"/>
    <w:rsid w:val="00C42042"/>
    <w:rsid w:val="00C423DB"/>
    <w:rsid w:val="00C4265D"/>
    <w:rsid w:val="00C42674"/>
    <w:rsid w:val="00C428A6"/>
    <w:rsid w:val="00C42D3F"/>
    <w:rsid w:val="00C43908"/>
    <w:rsid w:val="00C43B4A"/>
    <w:rsid w:val="00C43C91"/>
    <w:rsid w:val="00C44069"/>
    <w:rsid w:val="00C443DF"/>
    <w:rsid w:val="00C44476"/>
    <w:rsid w:val="00C44F9F"/>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6DD5"/>
    <w:rsid w:val="00C472B8"/>
    <w:rsid w:val="00C472DF"/>
    <w:rsid w:val="00C4730A"/>
    <w:rsid w:val="00C474E5"/>
    <w:rsid w:val="00C4751E"/>
    <w:rsid w:val="00C4751F"/>
    <w:rsid w:val="00C47540"/>
    <w:rsid w:val="00C47594"/>
    <w:rsid w:val="00C47A2C"/>
    <w:rsid w:val="00C47AA1"/>
    <w:rsid w:val="00C47C2D"/>
    <w:rsid w:val="00C50676"/>
    <w:rsid w:val="00C50A03"/>
    <w:rsid w:val="00C5100D"/>
    <w:rsid w:val="00C51307"/>
    <w:rsid w:val="00C51415"/>
    <w:rsid w:val="00C5156D"/>
    <w:rsid w:val="00C517CA"/>
    <w:rsid w:val="00C51864"/>
    <w:rsid w:val="00C51878"/>
    <w:rsid w:val="00C51A6C"/>
    <w:rsid w:val="00C51EE9"/>
    <w:rsid w:val="00C523B3"/>
    <w:rsid w:val="00C524BE"/>
    <w:rsid w:val="00C5277B"/>
    <w:rsid w:val="00C52BF3"/>
    <w:rsid w:val="00C52C3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BD9"/>
    <w:rsid w:val="00C54C19"/>
    <w:rsid w:val="00C54DFB"/>
    <w:rsid w:val="00C55013"/>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2F3"/>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0C90"/>
    <w:rsid w:val="00C612E0"/>
    <w:rsid w:val="00C61516"/>
    <w:rsid w:val="00C61646"/>
    <w:rsid w:val="00C616E3"/>
    <w:rsid w:val="00C61856"/>
    <w:rsid w:val="00C618C3"/>
    <w:rsid w:val="00C61916"/>
    <w:rsid w:val="00C619ED"/>
    <w:rsid w:val="00C61E6A"/>
    <w:rsid w:val="00C62091"/>
    <w:rsid w:val="00C62171"/>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B87"/>
    <w:rsid w:val="00C63F0A"/>
    <w:rsid w:val="00C641E9"/>
    <w:rsid w:val="00C645AB"/>
    <w:rsid w:val="00C646E0"/>
    <w:rsid w:val="00C646F0"/>
    <w:rsid w:val="00C647CC"/>
    <w:rsid w:val="00C64906"/>
    <w:rsid w:val="00C6492D"/>
    <w:rsid w:val="00C64AF1"/>
    <w:rsid w:val="00C64B75"/>
    <w:rsid w:val="00C64CA8"/>
    <w:rsid w:val="00C64E07"/>
    <w:rsid w:val="00C652DA"/>
    <w:rsid w:val="00C65572"/>
    <w:rsid w:val="00C65655"/>
    <w:rsid w:val="00C657DD"/>
    <w:rsid w:val="00C65A5E"/>
    <w:rsid w:val="00C65A69"/>
    <w:rsid w:val="00C65A6A"/>
    <w:rsid w:val="00C65D4F"/>
    <w:rsid w:val="00C6607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6787B"/>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BB9"/>
    <w:rsid w:val="00C76C31"/>
    <w:rsid w:val="00C76E57"/>
    <w:rsid w:val="00C770CE"/>
    <w:rsid w:val="00C7724F"/>
    <w:rsid w:val="00C77281"/>
    <w:rsid w:val="00C777A7"/>
    <w:rsid w:val="00C777E9"/>
    <w:rsid w:val="00C77804"/>
    <w:rsid w:val="00C77904"/>
    <w:rsid w:val="00C805D9"/>
    <w:rsid w:val="00C80A72"/>
    <w:rsid w:val="00C80AF3"/>
    <w:rsid w:val="00C80F08"/>
    <w:rsid w:val="00C8110D"/>
    <w:rsid w:val="00C81331"/>
    <w:rsid w:val="00C81975"/>
    <w:rsid w:val="00C81BF0"/>
    <w:rsid w:val="00C82166"/>
    <w:rsid w:val="00C82540"/>
    <w:rsid w:val="00C82624"/>
    <w:rsid w:val="00C82EBF"/>
    <w:rsid w:val="00C82ED3"/>
    <w:rsid w:val="00C82FB5"/>
    <w:rsid w:val="00C83405"/>
    <w:rsid w:val="00C83613"/>
    <w:rsid w:val="00C83958"/>
    <w:rsid w:val="00C83F9A"/>
    <w:rsid w:val="00C83FEA"/>
    <w:rsid w:val="00C84324"/>
    <w:rsid w:val="00C8434D"/>
    <w:rsid w:val="00C84898"/>
    <w:rsid w:val="00C848A0"/>
    <w:rsid w:val="00C84A98"/>
    <w:rsid w:val="00C84AE5"/>
    <w:rsid w:val="00C84D61"/>
    <w:rsid w:val="00C850F8"/>
    <w:rsid w:val="00C85145"/>
    <w:rsid w:val="00C85608"/>
    <w:rsid w:val="00C859B5"/>
    <w:rsid w:val="00C85B6F"/>
    <w:rsid w:val="00C86183"/>
    <w:rsid w:val="00C86245"/>
    <w:rsid w:val="00C86370"/>
    <w:rsid w:val="00C867AE"/>
    <w:rsid w:val="00C867E1"/>
    <w:rsid w:val="00C86D7B"/>
    <w:rsid w:val="00C86EEC"/>
    <w:rsid w:val="00C87318"/>
    <w:rsid w:val="00C875F0"/>
    <w:rsid w:val="00C8771A"/>
    <w:rsid w:val="00C904A8"/>
    <w:rsid w:val="00C90603"/>
    <w:rsid w:val="00C9095A"/>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579"/>
    <w:rsid w:val="00C937E9"/>
    <w:rsid w:val="00C93A91"/>
    <w:rsid w:val="00C93CB0"/>
    <w:rsid w:val="00C941D9"/>
    <w:rsid w:val="00C941E2"/>
    <w:rsid w:val="00C942CD"/>
    <w:rsid w:val="00C945E1"/>
    <w:rsid w:val="00C95083"/>
    <w:rsid w:val="00C953CB"/>
    <w:rsid w:val="00C95639"/>
    <w:rsid w:val="00C95761"/>
    <w:rsid w:val="00C95ED5"/>
    <w:rsid w:val="00C9653E"/>
    <w:rsid w:val="00C966AC"/>
    <w:rsid w:val="00C969DE"/>
    <w:rsid w:val="00C96B91"/>
    <w:rsid w:val="00C96FE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6C"/>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59D"/>
    <w:rsid w:val="00CA6759"/>
    <w:rsid w:val="00CA6CB0"/>
    <w:rsid w:val="00CA76F9"/>
    <w:rsid w:val="00CA7700"/>
    <w:rsid w:val="00CA7755"/>
    <w:rsid w:val="00CA776B"/>
    <w:rsid w:val="00CA7A40"/>
    <w:rsid w:val="00CA7AA0"/>
    <w:rsid w:val="00CA7BAC"/>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3D18"/>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788"/>
    <w:rsid w:val="00CC4818"/>
    <w:rsid w:val="00CC49F5"/>
    <w:rsid w:val="00CC4B9D"/>
    <w:rsid w:val="00CC4FFC"/>
    <w:rsid w:val="00CC50F1"/>
    <w:rsid w:val="00CC5105"/>
    <w:rsid w:val="00CC5180"/>
    <w:rsid w:val="00CC51D6"/>
    <w:rsid w:val="00CC5208"/>
    <w:rsid w:val="00CC5280"/>
    <w:rsid w:val="00CC52A6"/>
    <w:rsid w:val="00CC554A"/>
    <w:rsid w:val="00CC5628"/>
    <w:rsid w:val="00CC5C70"/>
    <w:rsid w:val="00CC5DBC"/>
    <w:rsid w:val="00CC6139"/>
    <w:rsid w:val="00CC6282"/>
    <w:rsid w:val="00CC67AF"/>
    <w:rsid w:val="00CC6897"/>
    <w:rsid w:val="00CC68DC"/>
    <w:rsid w:val="00CC6A7E"/>
    <w:rsid w:val="00CC6F8F"/>
    <w:rsid w:val="00CC745A"/>
    <w:rsid w:val="00CC74E0"/>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774"/>
    <w:rsid w:val="00CD18D9"/>
    <w:rsid w:val="00CD19EB"/>
    <w:rsid w:val="00CD1B28"/>
    <w:rsid w:val="00CD1B29"/>
    <w:rsid w:val="00CD1C40"/>
    <w:rsid w:val="00CD1E87"/>
    <w:rsid w:val="00CD2013"/>
    <w:rsid w:val="00CD208C"/>
    <w:rsid w:val="00CD2242"/>
    <w:rsid w:val="00CD22BE"/>
    <w:rsid w:val="00CD249B"/>
    <w:rsid w:val="00CD2523"/>
    <w:rsid w:val="00CD271F"/>
    <w:rsid w:val="00CD2912"/>
    <w:rsid w:val="00CD291D"/>
    <w:rsid w:val="00CD2E1F"/>
    <w:rsid w:val="00CD2EB3"/>
    <w:rsid w:val="00CD30ED"/>
    <w:rsid w:val="00CD3197"/>
    <w:rsid w:val="00CD34DD"/>
    <w:rsid w:val="00CD34FA"/>
    <w:rsid w:val="00CD3544"/>
    <w:rsid w:val="00CD3D7F"/>
    <w:rsid w:val="00CD3E8B"/>
    <w:rsid w:val="00CD41DD"/>
    <w:rsid w:val="00CD47F2"/>
    <w:rsid w:val="00CD4E1C"/>
    <w:rsid w:val="00CD4EBB"/>
    <w:rsid w:val="00CD5571"/>
    <w:rsid w:val="00CD5991"/>
    <w:rsid w:val="00CD5AC0"/>
    <w:rsid w:val="00CD5DA8"/>
    <w:rsid w:val="00CD5DAA"/>
    <w:rsid w:val="00CD5F0A"/>
    <w:rsid w:val="00CD5F4D"/>
    <w:rsid w:val="00CD62C1"/>
    <w:rsid w:val="00CD6331"/>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0E1"/>
    <w:rsid w:val="00CE2C4C"/>
    <w:rsid w:val="00CE2FEC"/>
    <w:rsid w:val="00CE3343"/>
    <w:rsid w:val="00CE3589"/>
    <w:rsid w:val="00CE3C8A"/>
    <w:rsid w:val="00CE3D2A"/>
    <w:rsid w:val="00CE436D"/>
    <w:rsid w:val="00CE44A8"/>
    <w:rsid w:val="00CE48FA"/>
    <w:rsid w:val="00CE495C"/>
    <w:rsid w:val="00CE5216"/>
    <w:rsid w:val="00CE52E3"/>
    <w:rsid w:val="00CE5986"/>
    <w:rsid w:val="00CE5D58"/>
    <w:rsid w:val="00CE5DD1"/>
    <w:rsid w:val="00CE5E30"/>
    <w:rsid w:val="00CE5E85"/>
    <w:rsid w:val="00CE5FAA"/>
    <w:rsid w:val="00CE63FA"/>
    <w:rsid w:val="00CE6EC3"/>
    <w:rsid w:val="00CE6EEE"/>
    <w:rsid w:val="00CE7412"/>
    <w:rsid w:val="00CE7572"/>
    <w:rsid w:val="00CE76EE"/>
    <w:rsid w:val="00CE7B52"/>
    <w:rsid w:val="00CE7E70"/>
    <w:rsid w:val="00CF0243"/>
    <w:rsid w:val="00CF02A7"/>
    <w:rsid w:val="00CF02FB"/>
    <w:rsid w:val="00CF0607"/>
    <w:rsid w:val="00CF0E85"/>
    <w:rsid w:val="00CF0FAC"/>
    <w:rsid w:val="00CF0FFE"/>
    <w:rsid w:val="00CF101F"/>
    <w:rsid w:val="00CF132F"/>
    <w:rsid w:val="00CF1390"/>
    <w:rsid w:val="00CF1558"/>
    <w:rsid w:val="00CF1565"/>
    <w:rsid w:val="00CF162A"/>
    <w:rsid w:val="00CF177B"/>
    <w:rsid w:val="00CF192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2E98"/>
    <w:rsid w:val="00CF3014"/>
    <w:rsid w:val="00CF36BD"/>
    <w:rsid w:val="00CF3769"/>
    <w:rsid w:val="00CF3C30"/>
    <w:rsid w:val="00CF5003"/>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CF7EE4"/>
    <w:rsid w:val="00D00051"/>
    <w:rsid w:val="00D00195"/>
    <w:rsid w:val="00D00243"/>
    <w:rsid w:val="00D0064D"/>
    <w:rsid w:val="00D00664"/>
    <w:rsid w:val="00D0075D"/>
    <w:rsid w:val="00D007E4"/>
    <w:rsid w:val="00D008E3"/>
    <w:rsid w:val="00D00993"/>
    <w:rsid w:val="00D0099E"/>
    <w:rsid w:val="00D009AA"/>
    <w:rsid w:val="00D009BA"/>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203"/>
    <w:rsid w:val="00D043C1"/>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6D11"/>
    <w:rsid w:val="00D0712F"/>
    <w:rsid w:val="00D07276"/>
    <w:rsid w:val="00D0742A"/>
    <w:rsid w:val="00D07497"/>
    <w:rsid w:val="00D07682"/>
    <w:rsid w:val="00D0779C"/>
    <w:rsid w:val="00D077B3"/>
    <w:rsid w:val="00D07841"/>
    <w:rsid w:val="00D07984"/>
    <w:rsid w:val="00D07A42"/>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0B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555"/>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C81"/>
    <w:rsid w:val="00D22D1B"/>
    <w:rsid w:val="00D22DEE"/>
    <w:rsid w:val="00D22E7A"/>
    <w:rsid w:val="00D22FAE"/>
    <w:rsid w:val="00D23458"/>
    <w:rsid w:val="00D234CA"/>
    <w:rsid w:val="00D23750"/>
    <w:rsid w:val="00D23769"/>
    <w:rsid w:val="00D2381F"/>
    <w:rsid w:val="00D23A25"/>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1BF"/>
    <w:rsid w:val="00D256E6"/>
    <w:rsid w:val="00D25773"/>
    <w:rsid w:val="00D257D5"/>
    <w:rsid w:val="00D25CBB"/>
    <w:rsid w:val="00D25CCA"/>
    <w:rsid w:val="00D26150"/>
    <w:rsid w:val="00D265C6"/>
    <w:rsid w:val="00D268BE"/>
    <w:rsid w:val="00D2691A"/>
    <w:rsid w:val="00D26C51"/>
    <w:rsid w:val="00D271AC"/>
    <w:rsid w:val="00D27609"/>
    <w:rsid w:val="00D27950"/>
    <w:rsid w:val="00D279BB"/>
    <w:rsid w:val="00D27AAA"/>
    <w:rsid w:val="00D27C35"/>
    <w:rsid w:val="00D300DA"/>
    <w:rsid w:val="00D30132"/>
    <w:rsid w:val="00D30396"/>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912"/>
    <w:rsid w:val="00D32A27"/>
    <w:rsid w:val="00D32BBE"/>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2A"/>
    <w:rsid w:val="00D3736D"/>
    <w:rsid w:val="00D37550"/>
    <w:rsid w:val="00D376ED"/>
    <w:rsid w:val="00D37715"/>
    <w:rsid w:val="00D37B46"/>
    <w:rsid w:val="00D400B0"/>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C6C"/>
    <w:rsid w:val="00D42D74"/>
    <w:rsid w:val="00D42FF7"/>
    <w:rsid w:val="00D43250"/>
    <w:rsid w:val="00D43376"/>
    <w:rsid w:val="00D43385"/>
    <w:rsid w:val="00D4340D"/>
    <w:rsid w:val="00D435F9"/>
    <w:rsid w:val="00D43693"/>
    <w:rsid w:val="00D43856"/>
    <w:rsid w:val="00D438FB"/>
    <w:rsid w:val="00D43EFA"/>
    <w:rsid w:val="00D44230"/>
    <w:rsid w:val="00D442C7"/>
    <w:rsid w:val="00D442F3"/>
    <w:rsid w:val="00D444E0"/>
    <w:rsid w:val="00D446BC"/>
    <w:rsid w:val="00D44B15"/>
    <w:rsid w:val="00D44B2B"/>
    <w:rsid w:val="00D44B5D"/>
    <w:rsid w:val="00D4517E"/>
    <w:rsid w:val="00D4543F"/>
    <w:rsid w:val="00D45502"/>
    <w:rsid w:val="00D45508"/>
    <w:rsid w:val="00D4589B"/>
    <w:rsid w:val="00D45EFB"/>
    <w:rsid w:val="00D460EB"/>
    <w:rsid w:val="00D463E2"/>
    <w:rsid w:val="00D4659C"/>
    <w:rsid w:val="00D46635"/>
    <w:rsid w:val="00D468D0"/>
    <w:rsid w:val="00D46AE2"/>
    <w:rsid w:val="00D46C8F"/>
    <w:rsid w:val="00D47073"/>
    <w:rsid w:val="00D479E4"/>
    <w:rsid w:val="00D47AEB"/>
    <w:rsid w:val="00D47CBD"/>
    <w:rsid w:val="00D47FFE"/>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5FD"/>
    <w:rsid w:val="00D5468E"/>
    <w:rsid w:val="00D5468F"/>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96"/>
    <w:rsid w:val="00D576BC"/>
    <w:rsid w:val="00D579A6"/>
    <w:rsid w:val="00D579CC"/>
    <w:rsid w:val="00D57A73"/>
    <w:rsid w:val="00D57D22"/>
    <w:rsid w:val="00D60235"/>
    <w:rsid w:val="00D60339"/>
    <w:rsid w:val="00D6035A"/>
    <w:rsid w:val="00D6053E"/>
    <w:rsid w:val="00D60564"/>
    <w:rsid w:val="00D6083C"/>
    <w:rsid w:val="00D60870"/>
    <w:rsid w:val="00D6088B"/>
    <w:rsid w:val="00D60C5B"/>
    <w:rsid w:val="00D60EED"/>
    <w:rsid w:val="00D60F21"/>
    <w:rsid w:val="00D615AD"/>
    <w:rsid w:val="00D617CC"/>
    <w:rsid w:val="00D6183D"/>
    <w:rsid w:val="00D61A02"/>
    <w:rsid w:val="00D62208"/>
    <w:rsid w:val="00D625F2"/>
    <w:rsid w:val="00D62AAF"/>
    <w:rsid w:val="00D62B8A"/>
    <w:rsid w:val="00D634A7"/>
    <w:rsid w:val="00D634E9"/>
    <w:rsid w:val="00D636AA"/>
    <w:rsid w:val="00D63CDA"/>
    <w:rsid w:val="00D63D91"/>
    <w:rsid w:val="00D643C5"/>
    <w:rsid w:val="00D64791"/>
    <w:rsid w:val="00D64A46"/>
    <w:rsid w:val="00D64B5A"/>
    <w:rsid w:val="00D64CE8"/>
    <w:rsid w:val="00D64F53"/>
    <w:rsid w:val="00D65064"/>
    <w:rsid w:val="00D6563A"/>
    <w:rsid w:val="00D656B9"/>
    <w:rsid w:val="00D65BA6"/>
    <w:rsid w:val="00D65E4D"/>
    <w:rsid w:val="00D65F8E"/>
    <w:rsid w:val="00D66132"/>
    <w:rsid w:val="00D66287"/>
    <w:rsid w:val="00D662C9"/>
    <w:rsid w:val="00D665A3"/>
    <w:rsid w:val="00D66C87"/>
    <w:rsid w:val="00D66CDA"/>
    <w:rsid w:val="00D66CDB"/>
    <w:rsid w:val="00D66EFF"/>
    <w:rsid w:val="00D66F39"/>
    <w:rsid w:val="00D67710"/>
    <w:rsid w:val="00D677CA"/>
    <w:rsid w:val="00D67C18"/>
    <w:rsid w:val="00D70039"/>
    <w:rsid w:val="00D70174"/>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A6D"/>
    <w:rsid w:val="00D76E51"/>
    <w:rsid w:val="00D7703D"/>
    <w:rsid w:val="00D776D4"/>
    <w:rsid w:val="00D77800"/>
    <w:rsid w:val="00D779F9"/>
    <w:rsid w:val="00D77BBF"/>
    <w:rsid w:val="00D8040B"/>
    <w:rsid w:val="00D80410"/>
    <w:rsid w:val="00D80567"/>
    <w:rsid w:val="00D80889"/>
    <w:rsid w:val="00D80912"/>
    <w:rsid w:val="00D809AE"/>
    <w:rsid w:val="00D80AF6"/>
    <w:rsid w:val="00D80C3D"/>
    <w:rsid w:val="00D80FB0"/>
    <w:rsid w:val="00D812B7"/>
    <w:rsid w:val="00D81420"/>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4ED"/>
    <w:rsid w:val="00D83753"/>
    <w:rsid w:val="00D83BC6"/>
    <w:rsid w:val="00D84463"/>
    <w:rsid w:val="00D8455B"/>
    <w:rsid w:val="00D845B3"/>
    <w:rsid w:val="00D849DC"/>
    <w:rsid w:val="00D84A7E"/>
    <w:rsid w:val="00D84C1F"/>
    <w:rsid w:val="00D84E7E"/>
    <w:rsid w:val="00D850FE"/>
    <w:rsid w:val="00D85500"/>
    <w:rsid w:val="00D8562E"/>
    <w:rsid w:val="00D85B61"/>
    <w:rsid w:val="00D85DD3"/>
    <w:rsid w:val="00D85FDD"/>
    <w:rsid w:val="00D862D7"/>
    <w:rsid w:val="00D866CC"/>
    <w:rsid w:val="00D86929"/>
    <w:rsid w:val="00D869CB"/>
    <w:rsid w:val="00D86AF6"/>
    <w:rsid w:val="00D86CDC"/>
    <w:rsid w:val="00D86D0A"/>
    <w:rsid w:val="00D870FF"/>
    <w:rsid w:val="00D874B9"/>
    <w:rsid w:val="00D879F1"/>
    <w:rsid w:val="00D87A6E"/>
    <w:rsid w:val="00D87EAA"/>
    <w:rsid w:val="00D900EF"/>
    <w:rsid w:val="00D90555"/>
    <w:rsid w:val="00D907B3"/>
    <w:rsid w:val="00D9089A"/>
    <w:rsid w:val="00D90932"/>
    <w:rsid w:val="00D90C91"/>
    <w:rsid w:val="00D90CD2"/>
    <w:rsid w:val="00D912E6"/>
    <w:rsid w:val="00D913F5"/>
    <w:rsid w:val="00D915EE"/>
    <w:rsid w:val="00D91D74"/>
    <w:rsid w:val="00D91E68"/>
    <w:rsid w:val="00D9201D"/>
    <w:rsid w:val="00D925AB"/>
    <w:rsid w:val="00D92877"/>
    <w:rsid w:val="00D92946"/>
    <w:rsid w:val="00D9294C"/>
    <w:rsid w:val="00D92A24"/>
    <w:rsid w:val="00D92AB6"/>
    <w:rsid w:val="00D92BFF"/>
    <w:rsid w:val="00D92C28"/>
    <w:rsid w:val="00D92DE5"/>
    <w:rsid w:val="00D92F09"/>
    <w:rsid w:val="00D930B9"/>
    <w:rsid w:val="00D93434"/>
    <w:rsid w:val="00D93630"/>
    <w:rsid w:val="00D937F1"/>
    <w:rsid w:val="00D93C28"/>
    <w:rsid w:val="00D93FD0"/>
    <w:rsid w:val="00D940D6"/>
    <w:rsid w:val="00D941A4"/>
    <w:rsid w:val="00D942BE"/>
    <w:rsid w:val="00D944F1"/>
    <w:rsid w:val="00D9471D"/>
    <w:rsid w:val="00D94A2A"/>
    <w:rsid w:val="00D94A4A"/>
    <w:rsid w:val="00D94A8C"/>
    <w:rsid w:val="00D94BA6"/>
    <w:rsid w:val="00D94C8A"/>
    <w:rsid w:val="00D94E8F"/>
    <w:rsid w:val="00D94F9F"/>
    <w:rsid w:val="00D95051"/>
    <w:rsid w:val="00D9508E"/>
    <w:rsid w:val="00D95412"/>
    <w:rsid w:val="00D95460"/>
    <w:rsid w:val="00D95963"/>
    <w:rsid w:val="00D95B84"/>
    <w:rsid w:val="00D95CB4"/>
    <w:rsid w:val="00D95D87"/>
    <w:rsid w:val="00D95E94"/>
    <w:rsid w:val="00D95F9E"/>
    <w:rsid w:val="00D96231"/>
    <w:rsid w:val="00D9660E"/>
    <w:rsid w:val="00D96714"/>
    <w:rsid w:val="00D969F4"/>
    <w:rsid w:val="00D96AFE"/>
    <w:rsid w:val="00D96EA9"/>
    <w:rsid w:val="00D97320"/>
    <w:rsid w:val="00D9784A"/>
    <w:rsid w:val="00D978E5"/>
    <w:rsid w:val="00D97D00"/>
    <w:rsid w:val="00D97EFE"/>
    <w:rsid w:val="00DA008F"/>
    <w:rsid w:val="00DA01BF"/>
    <w:rsid w:val="00DA0815"/>
    <w:rsid w:val="00DA08BB"/>
    <w:rsid w:val="00DA09AF"/>
    <w:rsid w:val="00DA09D2"/>
    <w:rsid w:val="00DA0B44"/>
    <w:rsid w:val="00DA10CD"/>
    <w:rsid w:val="00DA14F6"/>
    <w:rsid w:val="00DA1741"/>
    <w:rsid w:val="00DA1801"/>
    <w:rsid w:val="00DA1803"/>
    <w:rsid w:val="00DA1F2D"/>
    <w:rsid w:val="00DA1F83"/>
    <w:rsid w:val="00DA2176"/>
    <w:rsid w:val="00DA2223"/>
    <w:rsid w:val="00DA22ED"/>
    <w:rsid w:val="00DA26FA"/>
    <w:rsid w:val="00DA2720"/>
    <w:rsid w:val="00DA27CF"/>
    <w:rsid w:val="00DA2838"/>
    <w:rsid w:val="00DA2885"/>
    <w:rsid w:val="00DA3167"/>
    <w:rsid w:val="00DA31B5"/>
    <w:rsid w:val="00DA3497"/>
    <w:rsid w:val="00DA3767"/>
    <w:rsid w:val="00DA385D"/>
    <w:rsid w:val="00DA38D5"/>
    <w:rsid w:val="00DA39FF"/>
    <w:rsid w:val="00DA3A17"/>
    <w:rsid w:val="00DA3D62"/>
    <w:rsid w:val="00DA3DE7"/>
    <w:rsid w:val="00DA4049"/>
    <w:rsid w:val="00DA43F1"/>
    <w:rsid w:val="00DA4549"/>
    <w:rsid w:val="00DA455E"/>
    <w:rsid w:val="00DA48EF"/>
    <w:rsid w:val="00DA49CA"/>
    <w:rsid w:val="00DA49CF"/>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38B"/>
    <w:rsid w:val="00DB17CA"/>
    <w:rsid w:val="00DB18D5"/>
    <w:rsid w:val="00DB18EE"/>
    <w:rsid w:val="00DB1A21"/>
    <w:rsid w:val="00DB1A4C"/>
    <w:rsid w:val="00DB1C33"/>
    <w:rsid w:val="00DB1D3E"/>
    <w:rsid w:val="00DB1EF5"/>
    <w:rsid w:val="00DB1F51"/>
    <w:rsid w:val="00DB1FE2"/>
    <w:rsid w:val="00DB2303"/>
    <w:rsid w:val="00DB2327"/>
    <w:rsid w:val="00DB24BC"/>
    <w:rsid w:val="00DB256C"/>
    <w:rsid w:val="00DB27C6"/>
    <w:rsid w:val="00DB28E3"/>
    <w:rsid w:val="00DB3174"/>
    <w:rsid w:val="00DB3507"/>
    <w:rsid w:val="00DB37CD"/>
    <w:rsid w:val="00DB39D1"/>
    <w:rsid w:val="00DB3F0A"/>
    <w:rsid w:val="00DB41CC"/>
    <w:rsid w:val="00DB4665"/>
    <w:rsid w:val="00DB46B9"/>
    <w:rsid w:val="00DB49E5"/>
    <w:rsid w:val="00DB4AFF"/>
    <w:rsid w:val="00DB4B12"/>
    <w:rsid w:val="00DB4B7C"/>
    <w:rsid w:val="00DB4C48"/>
    <w:rsid w:val="00DB4C97"/>
    <w:rsid w:val="00DB506A"/>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1FC"/>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5C3"/>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0BCA"/>
    <w:rsid w:val="00DD1017"/>
    <w:rsid w:val="00DD1042"/>
    <w:rsid w:val="00DD1105"/>
    <w:rsid w:val="00DD1213"/>
    <w:rsid w:val="00DD12B1"/>
    <w:rsid w:val="00DD14EB"/>
    <w:rsid w:val="00DD1511"/>
    <w:rsid w:val="00DD168F"/>
    <w:rsid w:val="00DD16DB"/>
    <w:rsid w:val="00DD17AC"/>
    <w:rsid w:val="00DD1B07"/>
    <w:rsid w:val="00DD1CDB"/>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3C23"/>
    <w:rsid w:val="00DD4022"/>
    <w:rsid w:val="00DD419B"/>
    <w:rsid w:val="00DD42BA"/>
    <w:rsid w:val="00DD453D"/>
    <w:rsid w:val="00DD4556"/>
    <w:rsid w:val="00DD473F"/>
    <w:rsid w:val="00DD478F"/>
    <w:rsid w:val="00DD48A1"/>
    <w:rsid w:val="00DD4901"/>
    <w:rsid w:val="00DD49C0"/>
    <w:rsid w:val="00DD49E2"/>
    <w:rsid w:val="00DD49F8"/>
    <w:rsid w:val="00DD4BE6"/>
    <w:rsid w:val="00DD4F64"/>
    <w:rsid w:val="00DD513E"/>
    <w:rsid w:val="00DD541C"/>
    <w:rsid w:val="00DD5458"/>
    <w:rsid w:val="00DD55DE"/>
    <w:rsid w:val="00DD577E"/>
    <w:rsid w:val="00DD5812"/>
    <w:rsid w:val="00DD58DE"/>
    <w:rsid w:val="00DD59C0"/>
    <w:rsid w:val="00DD5ABC"/>
    <w:rsid w:val="00DD60CD"/>
    <w:rsid w:val="00DD6C24"/>
    <w:rsid w:val="00DD70F4"/>
    <w:rsid w:val="00DD786C"/>
    <w:rsid w:val="00DD7BA7"/>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740"/>
    <w:rsid w:val="00DE3825"/>
    <w:rsid w:val="00DE4462"/>
    <w:rsid w:val="00DE4561"/>
    <w:rsid w:val="00DE4976"/>
    <w:rsid w:val="00DE4C64"/>
    <w:rsid w:val="00DE4ED8"/>
    <w:rsid w:val="00DE5337"/>
    <w:rsid w:val="00DE534B"/>
    <w:rsid w:val="00DE593F"/>
    <w:rsid w:val="00DE5DAE"/>
    <w:rsid w:val="00DE5F9A"/>
    <w:rsid w:val="00DE62C5"/>
    <w:rsid w:val="00DE6364"/>
    <w:rsid w:val="00DE63B4"/>
    <w:rsid w:val="00DE63C0"/>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29C"/>
    <w:rsid w:val="00DF0387"/>
    <w:rsid w:val="00DF06D1"/>
    <w:rsid w:val="00DF08F5"/>
    <w:rsid w:val="00DF0AC7"/>
    <w:rsid w:val="00DF0BC6"/>
    <w:rsid w:val="00DF0D75"/>
    <w:rsid w:val="00DF1197"/>
    <w:rsid w:val="00DF1402"/>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320"/>
    <w:rsid w:val="00DF7433"/>
    <w:rsid w:val="00DF7465"/>
    <w:rsid w:val="00DF7560"/>
    <w:rsid w:val="00DF7682"/>
    <w:rsid w:val="00DF78DE"/>
    <w:rsid w:val="00DF7CA7"/>
    <w:rsid w:val="00DF7D59"/>
    <w:rsid w:val="00DF7F6D"/>
    <w:rsid w:val="00DF7F9B"/>
    <w:rsid w:val="00E002C3"/>
    <w:rsid w:val="00E003DE"/>
    <w:rsid w:val="00E00427"/>
    <w:rsid w:val="00E005AA"/>
    <w:rsid w:val="00E0095A"/>
    <w:rsid w:val="00E00A7F"/>
    <w:rsid w:val="00E00BAB"/>
    <w:rsid w:val="00E00CA8"/>
    <w:rsid w:val="00E01174"/>
    <w:rsid w:val="00E01404"/>
    <w:rsid w:val="00E017F5"/>
    <w:rsid w:val="00E019FC"/>
    <w:rsid w:val="00E01A90"/>
    <w:rsid w:val="00E01EDB"/>
    <w:rsid w:val="00E0209A"/>
    <w:rsid w:val="00E02147"/>
    <w:rsid w:val="00E02795"/>
    <w:rsid w:val="00E02815"/>
    <w:rsid w:val="00E0316F"/>
    <w:rsid w:val="00E03549"/>
    <w:rsid w:val="00E03709"/>
    <w:rsid w:val="00E0370A"/>
    <w:rsid w:val="00E03898"/>
    <w:rsid w:val="00E038F6"/>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795"/>
    <w:rsid w:val="00E07955"/>
    <w:rsid w:val="00E07B62"/>
    <w:rsid w:val="00E07C2D"/>
    <w:rsid w:val="00E07CD1"/>
    <w:rsid w:val="00E07DD8"/>
    <w:rsid w:val="00E07E9C"/>
    <w:rsid w:val="00E07EB8"/>
    <w:rsid w:val="00E07F78"/>
    <w:rsid w:val="00E1015B"/>
    <w:rsid w:val="00E10385"/>
    <w:rsid w:val="00E103F8"/>
    <w:rsid w:val="00E10472"/>
    <w:rsid w:val="00E10DDF"/>
    <w:rsid w:val="00E10E14"/>
    <w:rsid w:val="00E114E8"/>
    <w:rsid w:val="00E117C4"/>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BF6"/>
    <w:rsid w:val="00E13D6C"/>
    <w:rsid w:val="00E13EF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B90"/>
    <w:rsid w:val="00E22C48"/>
    <w:rsid w:val="00E22C52"/>
    <w:rsid w:val="00E22D99"/>
    <w:rsid w:val="00E22EE6"/>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55D"/>
    <w:rsid w:val="00E25A72"/>
    <w:rsid w:val="00E25B4C"/>
    <w:rsid w:val="00E25CCF"/>
    <w:rsid w:val="00E25D73"/>
    <w:rsid w:val="00E25F74"/>
    <w:rsid w:val="00E25FD4"/>
    <w:rsid w:val="00E260ED"/>
    <w:rsid w:val="00E26300"/>
    <w:rsid w:val="00E263D8"/>
    <w:rsid w:val="00E26692"/>
    <w:rsid w:val="00E26852"/>
    <w:rsid w:val="00E269D7"/>
    <w:rsid w:val="00E26D53"/>
    <w:rsid w:val="00E26E81"/>
    <w:rsid w:val="00E2716E"/>
    <w:rsid w:val="00E27435"/>
    <w:rsid w:val="00E2767F"/>
    <w:rsid w:val="00E276DE"/>
    <w:rsid w:val="00E27A53"/>
    <w:rsid w:val="00E27C79"/>
    <w:rsid w:val="00E27D41"/>
    <w:rsid w:val="00E27F55"/>
    <w:rsid w:val="00E300BD"/>
    <w:rsid w:val="00E3083D"/>
    <w:rsid w:val="00E30897"/>
    <w:rsid w:val="00E309D2"/>
    <w:rsid w:val="00E30ACA"/>
    <w:rsid w:val="00E30DFF"/>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5D35"/>
    <w:rsid w:val="00E36196"/>
    <w:rsid w:val="00E36483"/>
    <w:rsid w:val="00E364E8"/>
    <w:rsid w:val="00E36D4D"/>
    <w:rsid w:val="00E36EA8"/>
    <w:rsid w:val="00E36EE5"/>
    <w:rsid w:val="00E36FD9"/>
    <w:rsid w:val="00E3769A"/>
    <w:rsid w:val="00E378C4"/>
    <w:rsid w:val="00E378EC"/>
    <w:rsid w:val="00E379F2"/>
    <w:rsid w:val="00E37B9B"/>
    <w:rsid w:val="00E37BA8"/>
    <w:rsid w:val="00E37F75"/>
    <w:rsid w:val="00E37FD7"/>
    <w:rsid w:val="00E4019B"/>
    <w:rsid w:val="00E4081E"/>
    <w:rsid w:val="00E40AEB"/>
    <w:rsid w:val="00E40ED8"/>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4FE5"/>
    <w:rsid w:val="00E45159"/>
    <w:rsid w:val="00E4522F"/>
    <w:rsid w:val="00E4531F"/>
    <w:rsid w:val="00E455C8"/>
    <w:rsid w:val="00E456B8"/>
    <w:rsid w:val="00E456D5"/>
    <w:rsid w:val="00E45D0B"/>
    <w:rsid w:val="00E45DD3"/>
    <w:rsid w:val="00E45E50"/>
    <w:rsid w:val="00E460D5"/>
    <w:rsid w:val="00E46116"/>
    <w:rsid w:val="00E46235"/>
    <w:rsid w:val="00E4656D"/>
    <w:rsid w:val="00E46630"/>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99E"/>
    <w:rsid w:val="00E51B67"/>
    <w:rsid w:val="00E51E55"/>
    <w:rsid w:val="00E52338"/>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5C5"/>
    <w:rsid w:val="00E55679"/>
    <w:rsid w:val="00E55F2E"/>
    <w:rsid w:val="00E561B5"/>
    <w:rsid w:val="00E5640A"/>
    <w:rsid w:val="00E56599"/>
    <w:rsid w:val="00E568A7"/>
    <w:rsid w:val="00E56B40"/>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DE"/>
    <w:rsid w:val="00E635A3"/>
    <w:rsid w:val="00E6372E"/>
    <w:rsid w:val="00E637E2"/>
    <w:rsid w:val="00E63EE0"/>
    <w:rsid w:val="00E63FEC"/>
    <w:rsid w:val="00E64107"/>
    <w:rsid w:val="00E6462F"/>
    <w:rsid w:val="00E64C05"/>
    <w:rsid w:val="00E64EF3"/>
    <w:rsid w:val="00E64F2A"/>
    <w:rsid w:val="00E65083"/>
    <w:rsid w:val="00E653A1"/>
    <w:rsid w:val="00E65564"/>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21B"/>
    <w:rsid w:val="00E67357"/>
    <w:rsid w:val="00E674BF"/>
    <w:rsid w:val="00E678AD"/>
    <w:rsid w:val="00E67998"/>
    <w:rsid w:val="00E67A55"/>
    <w:rsid w:val="00E67BA0"/>
    <w:rsid w:val="00E67E01"/>
    <w:rsid w:val="00E70014"/>
    <w:rsid w:val="00E701EB"/>
    <w:rsid w:val="00E7034D"/>
    <w:rsid w:val="00E706C4"/>
    <w:rsid w:val="00E70797"/>
    <w:rsid w:val="00E70895"/>
    <w:rsid w:val="00E709A0"/>
    <w:rsid w:val="00E70A49"/>
    <w:rsid w:val="00E70CDE"/>
    <w:rsid w:val="00E70CEB"/>
    <w:rsid w:val="00E71027"/>
    <w:rsid w:val="00E711AB"/>
    <w:rsid w:val="00E7124E"/>
    <w:rsid w:val="00E7135C"/>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082"/>
    <w:rsid w:val="00E7337C"/>
    <w:rsid w:val="00E73745"/>
    <w:rsid w:val="00E73865"/>
    <w:rsid w:val="00E73A7D"/>
    <w:rsid w:val="00E73BF9"/>
    <w:rsid w:val="00E74064"/>
    <w:rsid w:val="00E740BA"/>
    <w:rsid w:val="00E74148"/>
    <w:rsid w:val="00E74228"/>
    <w:rsid w:val="00E74A10"/>
    <w:rsid w:val="00E74BA6"/>
    <w:rsid w:val="00E74ED0"/>
    <w:rsid w:val="00E750C5"/>
    <w:rsid w:val="00E75156"/>
    <w:rsid w:val="00E75422"/>
    <w:rsid w:val="00E75467"/>
    <w:rsid w:val="00E75947"/>
    <w:rsid w:val="00E7596A"/>
    <w:rsid w:val="00E759B2"/>
    <w:rsid w:val="00E75B45"/>
    <w:rsid w:val="00E75FC2"/>
    <w:rsid w:val="00E76202"/>
    <w:rsid w:val="00E762C5"/>
    <w:rsid w:val="00E763A2"/>
    <w:rsid w:val="00E763CF"/>
    <w:rsid w:val="00E7641C"/>
    <w:rsid w:val="00E7642C"/>
    <w:rsid w:val="00E764AC"/>
    <w:rsid w:val="00E765E8"/>
    <w:rsid w:val="00E77057"/>
    <w:rsid w:val="00E7732E"/>
    <w:rsid w:val="00E773E4"/>
    <w:rsid w:val="00E7740A"/>
    <w:rsid w:val="00E7740C"/>
    <w:rsid w:val="00E77432"/>
    <w:rsid w:val="00E776BB"/>
    <w:rsid w:val="00E777E4"/>
    <w:rsid w:val="00E77B4C"/>
    <w:rsid w:val="00E77CAD"/>
    <w:rsid w:val="00E77FA8"/>
    <w:rsid w:val="00E80015"/>
    <w:rsid w:val="00E8026D"/>
    <w:rsid w:val="00E8030A"/>
    <w:rsid w:val="00E80500"/>
    <w:rsid w:val="00E8094F"/>
    <w:rsid w:val="00E80A2B"/>
    <w:rsid w:val="00E80C42"/>
    <w:rsid w:val="00E813C0"/>
    <w:rsid w:val="00E81459"/>
    <w:rsid w:val="00E82093"/>
    <w:rsid w:val="00E821F0"/>
    <w:rsid w:val="00E82324"/>
    <w:rsid w:val="00E82471"/>
    <w:rsid w:val="00E8265B"/>
    <w:rsid w:val="00E826E7"/>
    <w:rsid w:val="00E826FB"/>
    <w:rsid w:val="00E8271A"/>
    <w:rsid w:val="00E8286F"/>
    <w:rsid w:val="00E8293D"/>
    <w:rsid w:val="00E82AE3"/>
    <w:rsid w:val="00E82FD4"/>
    <w:rsid w:val="00E8303D"/>
    <w:rsid w:val="00E8324C"/>
    <w:rsid w:val="00E835C1"/>
    <w:rsid w:val="00E83F5F"/>
    <w:rsid w:val="00E83F95"/>
    <w:rsid w:val="00E840FB"/>
    <w:rsid w:val="00E84126"/>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3126"/>
    <w:rsid w:val="00E93231"/>
    <w:rsid w:val="00E93279"/>
    <w:rsid w:val="00E93799"/>
    <w:rsid w:val="00E93D4E"/>
    <w:rsid w:val="00E93FE0"/>
    <w:rsid w:val="00E940B2"/>
    <w:rsid w:val="00E946BB"/>
    <w:rsid w:val="00E9543D"/>
    <w:rsid w:val="00E954FA"/>
    <w:rsid w:val="00E95626"/>
    <w:rsid w:val="00E95723"/>
    <w:rsid w:val="00E95859"/>
    <w:rsid w:val="00E95AE1"/>
    <w:rsid w:val="00E95B16"/>
    <w:rsid w:val="00E95BFB"/>
    <w:rsid w:val="00E95C9A"/>
    <w:rsid w:val="00E95CBA"/>
    <w:rsid w:val="00E95D68"/>
    <w:rsid w:val="00E95E51"/>
    <w:rsid w:val="00E95EC2"/>
    <w:rsid w:val="00E95F2C"/>
    <w:rsid w:val="00E95FB8"/>
    <w:rsid w:val="00E96035"/>
    <w:rsid w:val="00E9629C"/>
    <w:rsid w:val="00E962BC"/>
    <w:rsid w:val="00E96353"/>
    <w:rsid w:val="00E96DD1"/>
    <w:rsid w:val="00E96E58"/>
    <w:rsid w:val="00E96E77"/>
    <w:rsid w:val="00E96F2D"/>
    <w:rsid w:val="00E972C9"/>
    <w:rsid w:val="00E97443"/>
    <w:rsid w:val="00E97485"/>
    <w:rsid w:val="00E97584"/>
    <w:rsid w:val="00E9772C"/>
    <w:rsid w:val="00E97795"/>
    <w:rsid w:val="00E977AA"/>
    <w:rsid w:val="00E977DB"/>
    <w:rsid w:val="00E97864"/>
    <w:rsid w:val="00E97D5E"/>
    <w:rsid w:val="00E97E68"/>
    <w:rsid w:val="00EA0241"/>
    <w:rsid w:val="00EA045F"/>
    <w:rsid w:val="00EA04DA"/>
    <w:rsid w:val="00EA0616"/>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5A8"/>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EA4"/>
    <w:rsid w:val="00EA4EA8"/>
    <w:rsid w:val="00EA50D8"/>
    <w:rsid w:val="00EA522B"/>
    <w:rsid w:val="00EA5A22"/>
    <w:rsid w:val="00EA5A4F"/>
    <w:rsid w:val="00EA5AFA"/>
    <w:rsid w:val="00EA5B6F"/>
    <w:rsid w:val="00EA6602"/>
    <w:rsid w:val="00EA6ECA"/>
    <w:rsid w:val="00EA6FB8"/>
    <w:rsid w:val="00EA7007"/>
    <w:rsid w:val="00EA73A2"/>
    <w:rsid w:val="00EA75DC"/>
    <w:rsid w:val="00EA7828"/>
    <w:rsid w:val="00EA7A72"/>
    <w:rsid w:val="00EA7C4C"/>
    <w:rsid w:val="00EB0340"/>
    <w:rsid w:val="00EB077B"/>
    <w:rsid w:val="00EB0B6C"/>
    <w:rsid w:val="00EB0EB9"/>
    <w:rsid w:val="00EB0EE0"/>
    <w:rsid w:val="00EB0EEC"/>
    <w:rsid w:val="00EB190B"/>
    <w:rsid w:val="00EB1CD5"/>
    <w:rsid w:val="00EB1CE6"/>
    <w:rsid w:val="00EB1DAC"/>
    <w:rsid w:val="00EB1E29"/>
    <w:rsid w:val="00EB2769"/>
    <w:rsid w:val="00EB2874"/>
    <w:rsid w:val="00EB28DB"/>
    <w:rsid w:val="00EB29DD"/>
    <w:rsid w:val="00EB2A0D"/>
    <w:rsid w:val="00EB2F87"/>
    <w:rsid w:val="00EB2FD2"/>
    <w:rsid w:val="00EB2FDD"/>
    <w:rsid w:val="00EB3011"/>
    <w:rsid w:val="00EB303B"/>
    <w:rsid w:val="00EB3664"/>
    <w:rsid w:val="00EB3859"/>
    <w:rsid w:val="00EB3DA5"/>
    <w:rsid w:val="00EB3F1C"/>
    <w:rsid w:val="00EB416E"/>
    <w:rsid w:val="00EB4A71"/>
    <w:rsid w:val="00EB4D0F"/>
    <w:rsid w:val="00EB534E"/>
    <w:rsid w:val="00EB5353"/>
    <w:rsid w:val="00EB59CA"/>
    <w:rsid w:val="00EB5B9D"/>
    <w:rsid w:val="00EB68EF"/>
    <w:rsid w:val="00EB6B54"/>
    <w:rsid w:val="00EB6BB7"/>
    <w:rsid w:val="00EB6BF9"/>
    <w:rsid w:val="00EB7333"/>
    <w:rsid w:val="00EB749E"/>
    <w:rsid w:val="00EB74A6"/>
    <w:rsid w:val="00EB76E7"/>
    <w:rsid w:val="00EB7788"/>
    <w:rsid w:val="00EB797E"/>
    <w:rsid w:val="00EB7AE0"/>
    <w:rsid w:val="00EB7EDD"/>
    <w:rsid w:val="00EB7EF5"/>
    <w:rsid w:val="00EB7F52"/>
    <w:rsid w:val="00EB7FF5"/>
    <w:rsid w:val="00EC01B0"/>
    <w:rsid w:val="00EC02E9"/>
    <w:rsid w:val="00EC0667"/>
    <w:rsid w:val="00EC0743"/>
    <w:rsid w:val="00EC094E"/>
    <w:rsid w:val="00EC0A27"/>
    <w:rsid w:val="00EC0B35"/>
    <w:rsid w:val="00EC0EB6"/>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3BD"/>
    <w:rsid w:val="00ED1686"/>
    <w:rsid w:val="00ED1CD0"/>
    <w:rsid w:val="00ED20C8"/>
    <w:rsid w:val="00ED21AB"/>
    <w:rsid w:val="00ED2824"/>
    <w:rsid w:val="00ED2841"/>
    <w:rsid w:val="00ED2C72"/>
    <w:rsid w:val="00ED3995"/>
    <w:rsid w:val="00ED3B96"/>
    <w:rsid w:val="00ED3EDD"/>
    <w:rsid w:val="00ED4495"/>
    <w:rsid w:val="00ED44D6"/>
    <w:rsid w:val="00ED465C"/>
    <w:rsid w:val="00ED4867"/>
    <w:rsid w:val="00ED4E07"/>
    <w:rsid w:val="00ED542F"/>
    <w:rsid w:val="00ED5905"/>
    <w:rsid w:val="00ED59D0"/>
    <w:rsid w:val="00ED5C0F"/>
    <w:rsid w:val="00ED602B"/>
    <w:rsid w:val="00ED6042"/>
    <w:rsid w:val="00ED60B0"/>
    <w:rsid w:val="00ED61AC"/>
    <w:rsid w:val="00ED63A3"/>
    <w:rsid w:val="00ED6AD4"/>
    <w:rsid w:val="00ED6B96"/>
    <w:rsid w:val="00ED6B9A"/>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2B2"/>
    <w:rsid w:val="00EE161B"/>
    <w:rsid w:val="00EE1622"/>
    <w:rsid w:val="00EE1951"/>
    <w:rsid w:val="00EE1ACC"/>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646"/>
    <w:rsid w:val="00EE3916"/>
    <w:rsid w:val="00EE3964"/>
    <w:rsid w:val="00EE3B00"/>
    <w:rsid w:val="00EE442F"/>
    <w:rsid w:val="00EE4465"/>
    <w:rsid w:val="00EE45B8"/>
    <w:rsid w:val="00EE4A2C"/>
    <w:rsid w:val="00EE4A3B"/>
    <w:rsid w:val="00EE4AA2"/>
    <w:rsid w:val="00EE4BBF"/>
    <w:rsid w:val="00EE4EC1"/>
    <w:rsid w:val="00EE5154"/>
    <w:rsid w:val="00EE56C9"/>
    <w:rsid w:val="00EE5ADD"/>
    <w:rsid w:val="00EE5D24"/>
    <w:rsid w:val="00EE5F0D"/>
    <w:rsid w:val="00EE623A"/>
    <w:rsid w:val="00EE664D"/>
    <w:rsid w:val="00EE67DD"/>
    <w:rsid w:val="00EE6C68"/>
    <w:rsid w:val="00EE6F30"/>
    <w:rsid w:val="00EE72D1"/>
    <w:rsid w:val="00EE72E4"/>
    <w:rsid w:val="00EE7551"/>
    <w:rsid w:val="00EE7572"/>
    <w:rsid w:val="00EE75D7"/>
    <w:rsid w:val="00EE77A2"/>
    <w:rsid w:val="00EE77C5"/>
    <w:rsid w:val="00EF004A"/>
    <w:rsid w:val="00EF03FF"/>
    <w:rsid w:val="00EF04B5"/>
    <w:rsid w:val="00EF0973"/>
    <w:rsid w:val="00EF0F78"/>
    <w:rsid w:val="00EF0FE3"/>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001"/>
    <w:rsid w:val="00F009AF"/>
    <w:rsid w:val="00F00A8E"/>
    <w:rsid w:val="00F00ABB"/>
    <w:rsid w:val="00F00AD5"/>
    <w:rsid w:val="00F00B17"/>
    <w:rsid w:val="00F012B2"/>
    <w:rsid w:val="00F0135A"/>
    <w:rsid w:val="00F01A65"/>
    <w:rsid w:val="00F02197"/>
    <w:rsid w:val="00F0219B"/>
    <w:rsid w:val="00F023D8"/>
    <w:rsid w:val="00F02440"/>
    <w:rsid w:val="00F02465"/>
    <w:rsid w:val="00F02500"/>
    <w:rsid w:val="00F027C0"/>
    <w:rsid w:val="00F02862"/>
    <w:rsid w:val="00F02901"/>
    <w:rsid w:val="00F037F9"/>
    <w:rsid w:val="00F03837"/>
    <w:rsid w:val="00F03934"/>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9C8"/>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0DA5"/>
    <w:rsid w:val="00F110EE"/>
    <w:rsid w:val="00F11159"/>
    <w:rsid w:val="00F11195"/>
    <w:rsid w:val="00F11230"/>
    <w:rsid w:val="00F11A18"/>
    <w:rsid w:val="00F11C38"/>
    <w:rsid w:val="00F11CB8"/>
    <w:rsid w:val="00F11F62"/>
    <w:rsid w:val="00F12941"/>
    <w:rsid w:val="00F12BFC"/>
    <w:rsid w:val="00F13051"/>
    <w:rsid w:val="00F13119"/>
    <w:rsid w:val="00F133E9"/>
    <w:rsid w:val="00F133F2"/>
    <w:rsid w:val="00F13604"/>
    <w:rsid w:val="00F1362E"/>
    <w:rsid w:val="00F13AF6"/>
    <w:rsid w:val="00F13B38"/>
    <w:rsid w:val="00F13EA3"/>
    <w:rsid w:val="00F13ECB"/>
    <w:rsid w:val="00F13F15"/>
    <w:rsid w:val="00F142C4"/>
    <w:rsid w:val="00F142CF"/>
    <w:rsid w:val="00F145D6"/>
    <w:rsid w:val="00F14823"/>
    <w:rsid w:val="00F14A4D"/>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0D"/>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41"/>
    <w:rsid w:val="00F338BB"/>
    <w:rsid w:val="00F33B7B"/>
    <w:rsid w:val="00F33BD4"/>
    <w:rsid w:val="00F34561"/>
    <w:rsid w:val="00F34AA8"/>
    <w:rsid w:val="00F34ADB"/>
    <w:rsid w:val="00F35160"/>
    <w:rsid w:val="00F351CA"/>
    <w:rsid w:val="00F35252"/>
    <w:rsid w:val="00F35587"/>
    <w:rsid w:val="00F3576C"/>
    <w:rsid w:val="00F35A7F"/>
    <w:rsid w:val="00F35C7A"/>
    <w:rsid w:val="00F35FE0"/>
    <w:rsid w:val="00F36149"/>
    <w:rsid w:val="00F3623A"/>
    <w:rsid w:val="00F36674"/>
    <w:rsid w:val="00F3716D"/>
    <w:rsid w:val="00F37280"/>
    <w:rsid w:val="00F3730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64"/>
    <w:rsid w:val="00F42490"/>
    <w:rsid w:val="00F42673"/>
    <w:rsid w:val="00F426B7"/>
    <w:rsid w:val="00F42C82"/>
    <w:rsid w:val="00F43066"/>
    <w:rsid w:val="00F4309B"/>
    <w:rsid w:val="00F430BF"/>
    <w:rsid w:val="00F4339C"/>
    <w:rsid w:val="00F436A4"/>
    <w:rsid w:val="00F43ABF"/>
    <w:rsid w:val="00F43C91"/>
    <w:rsid w:val="00F43E2F"/>
    <w:rsid w:val="00F43EB1"/>
    <w:rsid w:val="00F44238"/>
    <w:rsid w:val="00F44506"/>
    <w:rsid w:val="00F445B7"/>
    <w:rsid w:val="00F4466E"/>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C24"/>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159"/>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0AC7"/>
    <w:rsid w:val="00F61502"/>
    <w:rsid w:val="00F61505"/>
    <w:rsid w:val="00F619A9"/>
    <w:rsid w:val="00F61CC0"/>
    <w:rsid w:val="00F61DDA"/>
    <w:rsid w:val="00F62114"/>
    <w:rsid w:val="00F623A6"/>
    <w:rsid w:val="00F623D5"/>
    <w:rsid w:val="00F624BA"/>
    <w:rsid w:val="00F62577"/>
    <w:rsid w:val="00F62583"/>
    <w:rsid w:val="00F62986"/>
    <w:rsid w:val="00F62A20"/>
    <w:rsid w:val="00F62CC8"/>
    <w:rsid w:val="00F63311"/>
    <w:rsid w:val="00F6377E"/>
    <w:rsid w:val="00F63851"/>
    <w:rsid w:val="00F63A58"/>
    <w:rsid w:val="00F63E86"/>
    <w:rsid w:val="00F64115"/>
    <w:rsid w:val="00F6434A"/>
    <w:rsid w:val="00F646F5"/>
    <w:rsid w:val="00F64751"/>
    <w:rsid w:val="00F65515"/>
    <w:rsid w:val="00F6564C"/>
    <w:rsid w:val="00F65CC6"/>
    <w:rsid w:val="00F65D6B"/>
    <w:rsid w:val="00F65E2E"/>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CF0"/>
    <w:rsid w:val="00F72DC8"/>
    <w:rsid w:val="00F72F1D"/>
    <w:rsid w:val="00F73277"/>
    <w:rsid w:val="00F73330"/>
    <w:rsid w:val="00F7381F"/>
    <w:rsid w:val="00F742FE"/>
    <w:rsid w:val="00F74427"/>
    <w:rsid w:val="00F7480D"/>
    <w:rsid w:val="00F74B21"/>
    <w:rsid w:val="00F74BC8"/>
    <w:rsid w:val="00F7520F"/>
    <w:rsid w:val="00F756D4"/>
    <w:rsid w:val="00F75F2B"/>
    <w:rsid w:val="00F7615F"/>
    <w:rsid w:val="00F762ED"/>
    <w:rsid w:val="00F76562"/>
    <w:rsid w:val="00F765D2"/>
    <w:rsid w:val="00F7682A"/>
    <w:rsid w:val="00F76BDA"/>
    <w:rsid w:val="00F76D01"/>
    <w:rsid w:val="00F76FE1"/>
    <w:rsid w:val="00F770BE"/>
    <w:rsid w:val="00F773E1"/>
    <w:rsid w:val="00F776DF"/>
    <w:rsid w:val="00F77EAA"/>
    <w:rsid w:val="00F806AC"/>
    <w:rsid w:val="00F807CA"/>
    <w:rsid w:val="00F808E9"/>
    <w:rsid w:val="00F80D68"/>
    <w:rsid w:val="00F80D79"/>
    <w:rsid w:val="00F8102E"/>
    <w:rsid w:val="00F81434"/>
    <w:rsid w:val="00F81509"/>
    <w:rsid w:val="00F815A4"/>
    <w:rsid w:val="00F81671"/>
    <w:rsid w:val="00F81690"/>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1CB"/>
    <w:rsid w:val="00F83228"/>
    <w:rsid w:val="00F834DC"/>
    <w:rsid w:val="00F835CA"/>
    <w:rsid w:val="00F83BAB"/>
    <w:rsid w:val="00F840B5"/>
    <w:rsid w:val="00F8419D"/>
    <w:rsid w:val="00F842E1"/>
    <w:rsid w:val="00F84779"/>
    <w:rsid w:val="00F84D8D"/>
    <w:rsid w:val="00F84E62"/>
    <w:rsid w:val="00F84EA8"/>
    <w:rsid w:val="00F84EF1"/>
    <w:rsid w:val="00F8553A"/>
    <w:rsid w:val="00F858A1"/>
    <w:rsid w:val="00F858E4"/>
    <w:rsid w:val="00F859E6"/>
    <w:rsid w:val="00F85D02"/>
    <w:rsid w:val="00F85EE4"/>
    <w:rsid w:val="00F861B8"/>
    <w:rsid w:val="00F8625C"/>
    <w:rsid w:val="00F864F0"/>
    <w:rsid w:val="00F86B80"/>
    <w:rsid w:val="00F86EDE"/>
    <w:rsid w:val="00F86F57"/>
    <w:rsid w:val="00F875D2"/>
    <w:rsid w:val="00F8769A"/>
    <w:rsid w:val="00F8769C"/>
    <w:rsid w:val="00F876CC"/>
    <w:rsid w:val="00F876E5"/>
    <w:rsid w:val="00F87AA6"/>
    <w:rsid w:val="00F87F8A"/>
    <w:rsid w:val="00F90144"/>
    <w:rsid w:val="00F90229"/>
    <w:rsid w:val="00F90345"/>
    <w:rsid w:val="00F9051C"/>
    <w:rsid w:val="00F90788"/>
    <w:rsid w:val="00F909DD"/>
    <w:rsid w:val="00F90C44"/>
    <w:rsid w:val="00F90C5C"/>
    <w:rsid w:val="00F90D7F"/>
    <w:rsid w:val="00F90DA1"/>
    <w:rsid w:val="00F91073"/>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413C"/>
    <w:rsid w:val="00F94395"/>
    <w:rsid w:val="00F9459F"/>
    <w:rsid w:val="00F945E0"/>
    <w:rsid w:val="00F94837"/>
    <w:rsid w:val="00F9484E"/>
    <w:rsid w:val="00F94BDC"/>
    <w:rsid w:val="00F950B8"/>
    <w:rsid w:val="00F954AB"/>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1E72"/>
    <w:rsid w:val="00FA2708"/>
    <w:rsid w:val="00FA2727"/>
    <w:rsid w:val="00FA2771"/>
    <w:rsid w:val="00FA28AA"/>
    <w:rsid w:val="00FA2A3D"/>
    <w:rsid w:val="00FA2B96"/>
    <w:rsid w:val="00FA2E23"/>
    <w:rsid w:val="00FA31E3"/>
    <w:rsid w:val="00FA35E8"/>
    <w:rsid w:val="00FA3621"/>
    <w:rsid w:val="00FA3A0A"/>
    <w:rsid w:val="00FA4329"/>
    <w:rsid w:val="00FA47DA"/>
    <w:rsid w:val="00FA4906"/>
    <w:rsid w:val="00FA4C39"/>
    <w:rsid w:val="00FA4F7A"/>
    <w:rsid w:val="00FA5078"/>
    <w:rsid w:val="00FA5244"/>
    <w:rsid w:val="00FA55DB"/>
    <w:rsid w:val="00FA5759"/>
    <w:rsid w:val="00FA579D"/>
    <w:rsid w:val="00FA583B"/>
    <w:rsid w:val="00FA624C"/>
    <w:rsid w:val="00FA6446"/>
    <w:rsid w:val="00FA6547"/>
    <w:rsid w:val="00FA657E"/>
    <w:rsid w:val="00FA65E7"/>
    <w:rsid w:val="00FA67D1"/>
    <w:rsid w:val="00FA68D3"/>
    <w:rsid w:val="00FA6D4F"/>
    <w:rsid w:val="00FA6E35"/>
    <w:rsid w:val="00FA7474"/>
    <w:rsid w:val="00FA74C2"/>
    <w:rsid w:val="00FA78A6"/>
    <w:rsid w:val="00FA7C15"/>
    <w:rsid w:val="00FA7E3D"/>
    <w:rsid w:val="00FA7E56"/>
    <w:rsid w:val="00FA7EDE"/>
    <w:rsid w:val="00FB0085"/>
    <w:rsid w:val="00FB00B3"/>
    <w:rsid w:val="00FB0442"/>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ED3"/>
    <w:rsid w:val="00FB422D"/>
    <w:rsid w:val="00FB4279"/>
    <w:rsid w:val="00FB42AB"/>
    <w:rsid w:val="00FB45B7"/>
    <w:rsid w:val="00FB4942"/>
    <w:rsid w:val="00FB4967"/>
    <w:rsid w:val="00FB49AF"/>
    <w:rsid w:val="00FB4D53"/>
    <w:rsid w:val="00FB5182"/>
    <w:rsid w:val="00FB53E3"/>
    <w:rsid w:val="00FB566D"/>
    <w:rsid w:val="00FB587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934"/>
    <w:rsid w:val="00FB7B97"/>
    <w:rsid w:val="00FB7EF3"/>
    <w:rsid w:val="00FB7F6F"/>
    <w:rsid w:val="00FC0004"/>
    <w:rsid w:val="00FC0013"/>
    <w:rsid w:val="00FC00FE"/>
    <w:rsid w:val="00FC0193"/>
    <w:rsid w:val="00FC0DD5"/>
    <w:rsid w:val="00FC0E23"/>
    <w:rsid w:val="00FC13FD"/>
    <w:rsid w:val="00FC143F"/>
    <w:rsid w:val="00FC162E"/>
    <w:rsid w:val="00FC1D70"/>
    <w:rsid w:val="00FC1E5C"/>
    <w:rsid w:val="00FC1E9F"/>
    <w:rsid w:val="00FC1EE3"/>
    <w:rsid w:val="00FC20E6"/>
    <w:rsid w:val="00FC241C"/>
    <w:rsid w:val="00FC242A"/>
    <w:rsid w:val="00FC2434"/>
    <w:rsid w:val="00FC2537"/>
    <w:rsid w:val="00FC2867"/>
    <w:rsid w:val="00FC2886"/>
    <w:rsid w:val="00FC29ED"/>
    <w:rsid w:val="00FC30C2"/>
    <w:rsid w:val="00FC32CE"/>
    <w:rsid w:val="00FC32D5"/>
    <w:rsid w:val="00FC33E2"/>
    <w:rsid w:val="00FC3413"/>
    <w:rsid w:val="00FC34E1"/>
    <w:rsid w:val="00FC3608"/>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F6"/>
    <w:rsid w:val="00FC656F"/>
    <w:rsid w:val="00FC672F"/>
    <w:rsid w:val="00FC6C6D"/>
    <w:rsid w:val="00FC6C8E"/>
    <w:rsid w:val="00FC6CCF"/>
    <w:rsid w:val="00FC720C"/>
    <w:rsid w:val="00FC73EB"/>
    <w:rsid w:val="00FC7516"/>
    <w:rsid w:val="00FC760C"/>
    <w:rsid w:val="00FD07DC"/>
    <w:rsid w:val="00FD0BB7"/>
    <w:rsid w:val="00FD0CD2"/>
    <w:rsid w:val="00FD0E43"/>
    <w:rsid w:val="00FD0F39"/>
    <w:rsid w:val="00FD11B6"/>
    <w:rsid w:val="00FD1555"/>
    <w:rsid w:val="00FD15B5"/>
    <w:rsid w:val="00FD1856"/>
    <w:rsid w:val="00FD1BD1"/>
    <w:rsid w:val="00FD1EA3"/>
    <w:rsid w:val="00FD1FBF"/>
    <w:rsid w:val="00FD2054"/>
    <w:rsid w:val="00FD20F4"/>
    <w:rsid w:val="00FD21B0"/>
    <w:rsid w:val="00FD2236"/>
    <w:rsid w:val="00FD22F7"/>
    <w:rsid w:val="00FD24E4"/>
    <w:rsid w:val="00FD2504"/>
    <w:rsid w:val="00FD2617"/>
    <w:rsid w:val="00FD26DB"/>
    <w:rsid w:val="00FD275C"/>
    <w:rsid w:val="00FD2778"/>
    <w:rsid w:val="00FD2B0D"/>
    <w:rsid w:val="00FD2ED7"/>
    <w:rsid w:val="00FD3303"/>
    <w:rsid w:val="00FD34F9"/>
    <w:rsid w:val="00FD35E7"/>
    <w:rsid w:val="00FD3605"/>
    <w:rsid w:val="00FD38DE"/>
    <w:rsid w:val="00FD39E2"/>
    <w:rsid w:val="00FD3B83"/>
    <w:rsid w:val="00FD3C0D"/>
    <w:rsid w:val="00FD3D49"/>
    <w:rsid w:val="00FD3ECC"/>
    <w:rsid w:val="00FD4063"/>
    <w:rsid w:val="00FD4291"/>
    <w:rsid w:val="00FD45E4"/>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707"/>
    <w:rsid w:val="00FD6833"/>
    <w:rsid w:val="00FD6CE6"/>
    <w:rsid w:val="00FD6EEB"/>
    <w:rsid w:val="00FD6F5F"/>
    <w:rsid w:val="00FD6F78"/>
    <w:rsid w:val="00FD71B9"/>
    <w:rsid w:val="00FD7445"/>
    <w:rsid w:val="00FD7AF4"/>
    <w:rsid w:val="00FD7B19"/>
    <w:rsid w:val="00FD7FD1"/>
    <w:rsid w:val="00FE00A5"/>
    <w:rsid w:val="00FE00B6"/>
    <w:rsid w:val="00FE00BC"/>
    <w:rsid w:val="00FE04B8"/>
    <w:rsid w:val="00FE0523"/>
    <w:rsid w:val="00FE1077"/>
    <w:rsid w:val="00FE1136"/>
    <w:rsid w:val="00FE12BF"/>
    <w:rsid w:val="00FE1773"/>
    <w:rsid w:val="00FE1813"/>
    <w:rsid w:val="00FE1AEA"/>
    <w:rsid w:val="00FE1F1C"/>
    <w:rsid w:val="00FE21BD"/>
    <w:rsid w:val="00FE2839"/>
    <w:rsid w:val="00FE2AD3"/>
    <w:rsid w:val="00FE2BDA"/>
    <w:rsid w:val="00FE313D"/>
    <w:rsid w:val="00FE315A"/>
    <w:rsid w:val="00FE31D1"/>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E7D57"/>
    <w:rsid w:val="00FF0004"/>
    <w:rsid w:val="00FF0264"/>
    <w:rsid w:val="00FF037E"/>
    <w:rsid w:val="00FF04A0"/>
    <w:rsid w:val="00FF082C"/>
    <w:rsid w:val="00FF0A08"/>
    <w:rsid w:val="00FF0BD3"/>
    <w:rsid w:val="00FF0FD8"/>
    <w:rsid w:val="00FF100D"/>
    <w:rsid w:val="00FF1015"/>
    <w:rsid w:val="00FF1171"/>
    <w:rsid w:val="00FF1807"/>
    <w:rsid w:val="00FF184D"/>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55"/>
    <w:rsid w:val="00FF4044"/>
    <w:rsid w:val="00FF4355"/>
    <w:rsid w:val="00FF43F0"/>
    <w:rsid w:val="00FF471C"/>
    <w:rsid w:val="00FF4B3F"/>
    <w:rsid w:val="00FF4D84"/>
    <w:rsid w:val="00FF524E"/>
    <w:rsid w:val="00FF52B6"/>
    <w:rsid w:val="00FF562A"/>
    <w:rsid w:val="00FF57D9"/>
    <w:rsid w:val="00FF585E"/>
    <w:rsid w:val="00FF5975"/>
    <w:rsid w:val="00FF5B6B"/>
    <w:rsid w:val="00FF5C2A"/>
    <w:rsid w:val="00FF5EEB"/>
    <w:rsid w:val="00FF6037"/>
    <w:rsid w:val="00FF6664"/>
    <w:rsid w:val="00FF6832"/>
    <w:rsid w:val="00FF6A9D"/>
    <w:rsid w:val="00FF6BB9"/>
    <w:rsid w:val="00FF6F78"/>
    <w:rsid w:val="00FF6FBA"/>
    <w:rsid w:val="00FF7211"/>
    <w:rsid w:val="00FF7E98"/>
    <w:rsid w:val="01B4ED20"/>
    <w:rsid w:val="02AB7F6E"/>
    <w:rsid w:val="03C84A8F"/>
    <w:rsid w:val="040A5E81"/>
    <w:rsid w:val="0440103B"/>
    <w:rsid w:val="046BD140"/>
    <w:rsid w:val="05F9C7C7"/>
    <w:rsid w:val="06CE91D4"/>
    <w:rsid w:val="06DC6929"/>
    <w:rsid w:val="06EAB514"/>
    <w:rsid w:val="08721DC8"/>
    <w:rsid w:val="092CB580"/>
    <w:rsid w:val="0A22E32F"/>
    <w:rsid w:val="0B2928CB"/>
    <w:rsid w:val="0B29FE79"/>
    <w:rsid w:val="0B645709"/>
    <w:rsid w:val="0C0BDA38"/>
    <w:rsid w:val="0D97848B"/>
    <w:rsid w:val="0DEBFFEE"/>
    <w:rsid w:val="0F6DE6DA"/>
    <w:rsid w:val="0FB4120B"/>
    <w:rsid w:val="10CE7BE5"/>
    <w:rsid w:val="10E3D986"/>
    <w:rsid w:val="119EADFC"/>
    <w:rsid w:val="12D1B12A"/>
    <w:rsid w:val="13C9CF4A"/>
    <w:rsid w:val="1402DAFD"/>
    <w:rsid w:val="15CE20E2"/>
    <w:rsid w:val="15EEE130"/>
    <w:rsid w:val="160AA8DA"/>
    <w:rsid w:val="163EA623"/>
    <w:rsid w:val="166AEAA3"/>
    <w:rsid w:val="17BAED80"/>
    <w:rsid w:val="17E2B432"/>
    <w:rsid w:val="19A89D20"/>
    <w:rsid w:val="1A1948D0"/>
    <w:rsid w:val="1A21BCD2"/>
    <w:rsid w:val="1B85D1F1"/>
    <w:rsid w:val="1C8AF1C1"/>
    <w:rsid w:val="1CA6C82E"/>
    <w:rsid w:val="1D5EE0C7"/>
    <w:rsid w:val="1D72DCA3"/>
    <w:rsid w:val="1DB12E1C"/>
    <w:rsid w:val="1E00BD4B"/>
    <w:rsid w:val="1E718070"/>
    <w:rsid w:val="1EC2754C"/>
    <w:rsid w:val="1F4F64BA"/>
    <w:rsid w:val="201343CE"/>
    <w:rsid w:val="2129DB71"/>
    <w:rsid w:val="221EB49B"/>
    <w:rsid w:val="221FE024"/>
    <w:rsid w:val="22D301FA"/>
    <w:rsid w:val="233A1905"/>
    <w:rsid w:val="235BD057"/>
    <w:rsid w:val="237CF413"/>
    <w:rsid w:val="248FBEAA"/>
    <w:rsid w:val="2578F399"/>
    <w:rsid w:val="259154FE"/>
    <w:rsid w:val="25D10FE3"/>
    <w:rsid w:val="271A7272"/>
    <w:rsid w:val="273B4FED"/>
    <w:rsid w:val="27EF2E19"/>
    <w:rsid w:val="2945644E"/>
    <w:rsid w:val="2987767D"/>
    <w:rsid w:val="2A4BABAC"/>
    <w:rsid w:val="2A7A2E89"/>
    <w:rsid w:val="2B0675B5"/>
    <w:rsid w:val="2B4E5A2B"/>
    <w:rsid w:val="2B7B21D9"/>
    <w:rsid w:val="2B824054"/>
    <w:rsid w:val="2B866E20"/>
    <w:rsid w:val="2C3E880A"/>
    <w:rsid w:val="2C616E00"/>
    <w:rsid w:val="2C87E92B"/>
    <w:rsid w:val="2CB88BAB"/>
    <w:rsid w:val="2E2E2734"/>
    <w:rsid w:val="2ED500AA"/>
    <w:rsid w:val="30120808"/>
    <w:rsid w:val="314500F8"/>
    <w:rsid w:val="3265D81A"/>
    <w:rsid w:val="32F0747B"/>
    <w:rsid w:val="33121D4E"/>
    <w:rsid w:val="332632CF"/>
    <w:rsid w:val="3439C783"/>
    <w:rsid w:val="357487D1"/>
    <w:rsid w:val="3582D3A8"/>
    <w:rsid w:val="369E19F6"/>
    <w:rsid w:val="36FC43F0"/>
    <w:rsid w:val="37DCB49B"/>
    <w:rsid w:val="382E249F"/>
    <w:rsid w:val="392E8A81"/>
    <w:rsid w:val="39815B22"/>
    <w:rsid w:val="3985AEC4"/>
    <w:rsid w:val="3AB2CEAB"/>
    <w:rsid w:val="3AE733F2"/>
    <w:rsid w:val="3AF5648D"/>
    <w:rsid w:val="3B35AB40"/>
    <w:rsid w:val="3B3DE895"/>
    <w:rsid w:val="3C846BB6"/>
    <w:rsid w:val="3CE4DC86"/>
    <w:rsid w:val="3CE6326F"/>
    <w:rsid w:val="3D99E51F"/>
    <w:rsid w:val="3E558777"/>
    <w:rsid w:val="3EB0369B"/>
    <w:rsid w:val="3EF95FF2"/>
    <w:rsid w:val="402E1A92"/>
    <w:rsid w:val="40396CD9"/>
    <w:rsid w:val="407D6179"/>
    <w:rsid w:val="409B25AD"/>
    <w:rsid w:val="412B4FE0"/>
    <w:rsid w:val="413DDBD9"/>
    <w:rsid w:val="415AC712"/>
    <w:rsid w:val="420A8AFA"/>
    <w:rsid w:val="422A4FEA"/>
    <w:rsid w:val="4285DC37"/>
    <w:rsid w:val="435DF44E"/>
    <w:rsid w:val="43AEA9A0"/>
    <w:rsid w:val="43E59015"/>
    <w:rsid w:val="44CBD484"/>
    <w:rsid w:val="44F3B5D6"/>
    <w:rsid w:val="48E88566"/>
    <w:rsid w:val="49189E21"/>
    <w:rsid w:val="49467C0F"/>
    <w:rsid w:val="49780A5C"/>
    <w:rsid w:val="49796C24"/>
    <w:rsid w:val="49F13ADE"/>
    <w:rsid w:val="4A290446"/>
    <w:rsid w:val="4A5E7C6F"/>
    <w:rsid w:val="4A731EC5"/>
    <w:rsid w:val="4C2F2700"/>
    <w:rsid w:val="4C9256A6"/>
    <w:rsid w:val="4DCD2A67"/>
    <w:rsid w:val="4F0C94FA"/>
    <w:rsid w:val="4F2D3746"/>
    <w:rsid w:val="4FBBDFB9"/>
    <w:rsid w:val="4FD5D387"/>
    <w:rsid w:val="4FE9331E"/>
    <w:rsid w:val="4FED1F94"/>
    <w:rsid w:val="50AF2AC3"/>
    <w:rsid w:val="50E042F5"/>
    <w:rsid w:val="515FB479"/>
    <w:rsid w:val="517C9E35"/>
    <w:rsid w:val="51B53995"/>
    <w:rsid w:val="522AF6D7"/>
    <w:rsid w:val="52790B9C"/>
    <w:rsid w:val="52BBA4FC"/>
    <w:rsid w:val="5357AB6B"/>
    <w:rsid w:val="53722F7E"/>
    <w:rsid w:val="53952737"/>
    <w:rsid w:val="54052E1D"/>
    <w:rsid w:val="541089D4"/>
    <w:rsid w:val="5433D7A7"/>
    <w:rsid w:val="544B667B"/>
    <w:rsid w:val="54752C32"/>
    <w:rsid w:val="549048A5"/>
    <w:rsid w:val="549FBC12"/>
    <w:rsid w:val="551AADEE"/>
    <w:rsid w:val="55360AAD"/>
    <w:rsid w:val="558189FD"/>
    <w:rsid w:val="5587412F"/>
    <w:rsid w:val="5637E362"/>
    <w:rsid w:val="56DFC792"/>
    <w:rsid w:val="57A590DE"/>
    <w:rsid w:val="57C91EFF"/>
    <w:rsid w:val="5845A988"/>
    <w:rsid w:val="59249BE3"/>
    <w:rsid w:val="595E723B"/>
    <w:rsid w:val="5A12D1B8"/>
    <w:rsid w:val="5A27C1C9"/>
    <w:rsid w:val="5A6EBCAD"/>
    <w:rsid w:val="5A6F4E98"/>
    <w:rsid w:val="5B4DB8BD"/>
    <w:rsid w:val="5B60038B"/>
    <w:rsid w:val="5B68F871"/>
    <w:rsid w:val="5B810C86"/>
    <w:rsid w:val="5B8428F5"/>
    <w:rsid w:val="5C2AA42D"/>
    <w:rsid w:val="5CF12FFE"/>
    <w:rsid w:val="5D3FDB97"/>
    <w:rsid w:val="5D9A71DC"/>
    <w:rsid w:val="5EC43A51"/>
    <w:rsid w:val="5F03112D"/>
    <w:rsid w:val="5F6AC6ED"/>
    <w:rsid w:val="5F770584"/>
    <w:rsid w:val="606892CA"/>
    <w:rsid w:val="610ED6FB"/>
    <w:rsid w:val="6122919C"/>
    <w:rsid w:val="61E0EAC3"/>
    <w:rsid w:val="63971B54"/>
    <w:rsid w:val="63B9A142"/>
    <w:rsid w:val="64BCEEFF"/>
    <w:rsid w:val="6560FF0C"/>
    <w:rsid w:val="670BF1AE"/>
    <w:rsid w:val="67B852D5"/>
    <w:rsid w:val="68383C56"/>
    <w:rsid w:val="6A41F200"/>
    <w:rsid w:val="6A687883"/>
    <w:rsid w:val="6A9E6A98"/>
    <w:rsid w:val="6AA028FA"/>
    <w:rsid w:val="6AEF2579"/>
    <w:rsid w:val="6B8D7694"/>
    <w:rsid w:val="6D0A01CF"/>
    <w:rsid w:val="6F1AFC15"/>
    <w:rsid w:val="7047E17B"/>
    <w:rsid w:val="705C6408"/>
    <w:rsid w:val="7102DD5A"/>
    <w:rsid w:val="718CEA74"/>
    <w:rsid w:val="7252D02C"/>
    <w:rsid w:val="729E3B8D"/>
    <w:rsid w:val="72B23B5A"/>
    <w:rsid w:val="7315B331"/>
    <w:rsid w:val="73475E97"/>
    <w:rsid w:val="73744B96"/>
    <w:rsid w:val="73C53FEA"/>
    <w:rsid w:val="74BF737A"/>
    <w:rsid w:val="752441D2"/>
    <w:rsid w:val="757CC512"/>
    <w:rsid w:val="758EC0B7"/>
    <w:rsid w:val="76CEE539"/>
    <w:rsid w:val="76ED6269"/>
    <w:rsid w:val="77845DFD"/>
    <w:rsid w:val="77CA70EC"/>
    <w:rsid w:val="77F2A1AB"/>
    <w:rsid w:val="786218B0"/>
    <w:rsid w:val="78FF4C90"/>
    <w:rsid w:val="7930E300"/>
    <w:rsid w:val="7A323C01"/>
    <w:rsid w:val="7AEE9B8A"/>
    <w:rsid w:val="7C1DC590"/>
    <w:rsid w:val="7C265D8A"/>
    <w:rsid w:val="7C2CAE85"/>
    <w:rsid w:val="7C820B0C"/>
    <w:rsid w:val="7CD843CA"/>
    <w:rsid w:val="7DC70385"/>
    <w:rsid w:val="7E859B64"/>
    <w:rsid w:val="7F039D0F"/>
    <w:rsid w:val="7F33C1FC"/>
    <w:rsid w:val="7F558157"/>
    <w:rsid w:val="7FA487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92C0FA"/>
  <w15:docId w15:val="{6300055B-DEC2-45AD-8581-D61DC0A4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lang w:val="en-GB"/>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semiHidden/>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uiPriority w:val="99"/>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Char1 Char"/>
    <w:uiPriority w:val="99"/>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BA139E"/>
  </w:style>
  <w:style w:type="character" w:customStyle="1" w:styleId="playersrapportertext">
    <w:name w:val="players_rapporter_text"/>
    <w:rsid w:val="003F006A"/>
  </w:style>
  <w:style w:type="paragraph" w:customStyle="1" w:styleId="CharCharChar00">
    <w:name w:val="Char Char Char00"/>
    <w:basedOn w:val="Normal"/>
    <w:rsid w:val="00CD62C1"/>
    <w:pPr>
      <w:spacing w:after="160" w:line="240" w:lineRule="exact"/>
      <w:jc w:val="left"/>
    </w:pPr>
    <w:rPr>
      <w:rFonts w:ascii="Tahoma" w:hAnsi="Tahoma"/>
      <w:sz w:val="20"/>
      <w:lang w:val="en-US" w:eastAsia="en-US"/>
    </w:rPr>
  </w:style>
  <w:style w:type="paragraph" w:customStyle="1" w:styleId="ZnakZnak00">
    <w:name w:val="Znak Znak00"/>
    <w:basedOn w:val="Normal"/>
    <w:rsid w:val="00CD62C1"/>
    <w:pPr>
      <w:spacing w:after="0" w:line="360" w:lineRule="auto"/>
    </w:pPr>
    <w:rPr>
      <w:rFonts w:ascii="Verdana" w:hAnsi="Verdana"/>
      <w:sz w:val="20"/>
      <w:lang w:val="pl-PL" w:eastAsia="pl-PL"/>
    </w:rPr>
  </w:style>
  <w:style w:type="paragraph" w:customStyle="1" w:styleId="CharCharChar000">
    <w:name w:val="Char Char Char000"/>
    <w:basedOn w:val="Normal"/>
    <w:rsid w:val="0090641D"/>
    <w:pPr>
      <w:spacing w:after="160" w:line="240" w:lineRule="exact"/>
      <w:jc w:val="left"/>
    </w:pPr>
    <w:rPr>
      <w:rFonts w:ascii="Tahoma" w:hAnsi="Tahoma"/>
      <w:sz w:val="20"/>
      <w:lang w:val="en-US" w:eastAsia="en-US"/>
    </w:rPr>
  </w:style>
  <w:style w:type="paragraph" w:customStyle="1" w:styleId="ZnakZnak000">
    <w:name w:val="Znak Znak000"/>
    <w:basedOn w:val="Normal"/>
    <w:rsid w:val="0090641D"/>
    <w:pPr>
      <w:spacing w:after="0" w:line="360" w:lineRule="auto"/>
    </w:pPr>
    <w:rPr>
      <w:rFonts w:ascii="Verdana" w:hAnsi="Verdana"/>
      <w:sz w:val="20"/>
      <w:lang w:val="pl-PL" w:eastAsia="pl-PL"/>
    </w:rPr>
  </w:style>
  <w:style w:type="paragraph" w:customStyle="1" w:styleId="CharCharChar0000">
    <w:name w:val="Char Char Char0000"/>
    <w:basedOn w:val="Normal"/>
    <w:rsid w:val="00A76D8C"/>
    <w:pPr>
      <w:spacing w:after="160" w:line="240" w:lineRule="exact"/>
      <w:jc w:val="left"/>
    </w:pPr>
    <w:rPr>
      <w:rFonts w:ascii="Tahoma" w:hAnsi="Tahoma"/>
      <w:sz w:val="20"/>
      <w:lang w:val="en-US" w:eastAsia="en-US"/>
    </w:rPr>
  </w:style>
  <w:style w:type="paragraph" w:customStyle="1" w:styleId="ZnakZnak0000">
    <w:name w:val="Znak Znak0000"/>
    <w:basedOn w:val="Normal"/>
    <w:rsid w:val="00A76D8C"/>
    <w:pPr>
      <w:spacing w:after="0" w:line="360" w:lineRule="auto"/>
    </w:pPr>
    <w:rPr>
      <w:rFonts w:ascii="Verdana" w:hAnsi="Verdana"/>
      <w:sz w:val="20"/>
      <w:lang w:val="pl-PL" w:eastAsia="pl-PL"/>
    </w:rPr>
  </w:style>
  <w:style w:type="paragraph" w:customStyle="1" w:styleId="CharCharChar00000">
    <w:name w:val="Char Char Char00000"/>
    <w:basedOn w:val="Normal"/>
    <w:rsid w:val="006A28DA"/>
    <w:pPr>
      <w:spacing w:after="160" w:line="240" w:lineRule="exact"/>
      <w:jc w:val="left"/>
    </w:pPr>
    <w:rPr>
      <w:rFonts w:ascii="Tahoma" w:hAnsi="Tahoma"/>
      <w:sz w:val="20"/>
      <w:lang w:val="en-US" w:eastAsia="en-US"/>
    </w:rPr>
  </w:style>
  <w:style w:type="paragraph" w:customStyle="1" w:styleId="ZnakZnak00000">
    <w:name w:val="Znak Znak00000"/>
    <w:basedOn w:val="Normal"/>
    <w:rsid w:val="006A28DA"/>
    <w:pPr>
      <w:spacing w:after="0" w:line="360" w:lineRule="auto"/>
    </w:pPr>
    <w:rPr>
      <w:rFonts w:ascii="Verdana" w:hAnsi="Verdana"/>
      <w:sz w:val="20"/>
      <w:lang w:val="pl-PL" w:eastAsia="pl-PL"/>
    </w:rPr>
  </w:style>
  <w:style w:type="paragraph" w:customStyle="1" w:styleId="CharCharChar000000">
    <w:name w:val="Char Char Char000000"/>
    <w:basedOn w:val="Normal"/>
    <w:rsid w:val="00F81690"/>
    <w:pPr>
      <w:spacing w:after="160" w:line="240" w:lineRule="exact"/>
      <w:jc w:val="left"/>
    </w:pPr>
    <w:rPr>
      <w:rFonts w:ascii="Tahoma" w:hAnsi="Tahoma"/>
      <w:sz w:val="20"/>
      <w:lang w:val="en-US" w:eastAsia="en-US"/>
    </w:rPr>
  </w:style>
  <w:style w:type="paragraph" w:customStyle="1" w:styleId="ZnakZnak000000">
    <w:name w:val="Znak Znak000000"/>
    <w:basedOn w:val="Normal"/>
    <w:rsid w:val="00F81690"/>
    <w:pPr>
      <w:spacing w:after="0" w:line="360" w:lineRule="auto"/>
    </w:pPr>
    <w:rPr>
      <w:rFonts w:ascii="Verdana" w:hAnsi="Verdana"/>
      <w:sz w:val="20"/>
      <w:lang w:val="pl-PL" w:eastAsia="pl-PL"/>
    </w:rPr>
  </w:style>
  <w:style w:type="paragraph" w:customStyle="1" w:styleId="CharCharChar0000000">
    <w:name w:val="Char Char Char0000000"/>
    <w:basedOn w:val="Normal"/>
    <w:uiPriority w:val="99"/>
    <w:rsid w:val="00580712"/>
    <w:pPr>
      <w:spacing w:after="160" w:line="240" w:lineRule="exact"/>
      <w:jc w:val="left"/>
    </w:pPr>
    <w:rPr>
      <w:rFonts w:ascii="Tahoma" w:hAnsi="Tahoma"/>
      <w:sz w:val="20"/>
      <w:lang w:val="en-US" w:eastAsia="en-US"/>
    </w:rPr>
  </w:style>
  <w:style w:type="paragraph" w:customStyle="1" w:styleId="ZnakZnak0000000">
    <w:name w:val="Znak Znak0000000"/>
    <w:basedOn w:val="Normal"/>
    <w:rsid w:val="00580712"/>
    <w:pPr>
      <w:spacing w:after="0" w:line="360" w:lineRule="auto"/>
    </w:pPr>
    <w:rPr>
      <w:rFonts w:ascii="Verdana" w:hAnsi="Verdana"/>
      <w:sz w:val="20"/>
      <w:lang w:val="pl-PL" w:eastAsia="pl-PL"/>
    </w:rPr>
  </w:style>
  <w:style w:type="character" w:styleId="UnresolvedMention">
    <w:name w:val="Unresolved Mention"/>
    <w:basedOn w:val="DefaultParagraphFont"/>
    <w:uiPriority w:val="99"/>
    <w:semiHidden/>
    <w:unhideWhenUsed/>
    <w:rsid w:val="00EE3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60299">
      <w:bodyDiv w:val="1"/>
      <w:marLeft w:val="0"/>
      <w:marRight w:val="0"/>
      <w:marTop w:val="0"/>
      <w:marBottom w:val="0"/>
      <w:divBdr>
        <w:top w:val="none" w:sz="0" w:space="0" w:color="auto"/>
        <w:left w:val="none" w:sz="0" w:space="0" w:color="auto"/>
        <w:bottom w:val="none" w:sz="0" w:space="0" w:color="auto"/>
        <w:right w:val="none" w:sz="0" w:space="0" w:color="auto"/>
      </w:divBdr>
    </w:div>
    <w:div w:id="170147635">
      <w:bodyDiv w:val="1"/>
      <w:marLeft w:val="0"/>
      <w:marRight w:val="0"/>
      <w:marTop w:val="0"/>
      <w:marBottom w:val="0"/>
      <w:divBdr>
        <w:top w:val="none" w:sz="0" w:space="0" w:color="auto"/>
        <w:left w:val="none" w:sz="0" w:space="0" w:color="auto"/>
        <w:bottom w:val="none" w:sz="0" w:space="0" w:color="auto"/>
        <w:right w:val="none" w:sz="0" w:space="0" w:color="auto"/>
      </w:divBdr>
    </w:div>
    <w:div w:id="360860389">
      <w:bodyDiv w:val="1"/>
      <w:marLeft w:val="0"/>
      <w:marRight w:val="0"/>
      <w:marTop w:val="0"/>
      <w:marBottom w:val="0"/>
      <w:divBdr>
        <w:top w:val="none" w:sz="0" w:space="0" w:color="auto"/>
        <w:left w:val="none" w:sz="0" w:space="0" w:color="auto"/>
        <w:bottom w:val="none" w:sz="0" w:space="0" w:color="auto"/>
        <w:right w:val="none" w:sz="0" w:space="0" w:color="auto"/>
      </w:divBdr>
      <w:divsChild>
        <w:div w:id="156501935">
          <w:marLeft w:val="0"/>
          <w:marRight w:val="0"/>
          <w:marTop w:val="0"/>
          <w:marBottom w:val="0"/>
          <w:divBdr>
            <w:top w:val="none" w:sz="0" w:space="0" w:color="auto"/>
            <w:left w:val="none" w:sz="0" w:space="0" w:color="auto"/>
            <w:bottom w:val="none" w:sz="0" w:space="0" w:color="auto"/>
            <w:right w:val="none" w:sz="0" w:space="0" w:color="auto"/>
          </w:divBdr>
        </w:div>
        <w:div w:id="552424884">
          <w:marLeft w:val="0"/>
          <w:marRight w:val="0"/>
          <w:marTop w:val="0"/>
          <w:marBottom w:val="0"/>
          <w:divBdr>
            <w:top w:val="none" w:sz="0" w:space="0" w:color="auto"/>
            <w:left w:val="none" w:sz="0" w:space="0" w:color="auto"/>
            <w:bottom w:val="none" w:sz="0" w:space="0" w:color="auto"/>
            <w:right w:val="none" w:sz="0" w:space="0" w:color="auto"/>
          </w:divBdr>
        </w:div>
        <w:div w:id="578292878">
          <w:marLeft w:val="0"/>
          <w:marRight w:val="0"/>
          <w:marTop w:val="0"/>
          <w:marBottom w:val="0"/>
          <w:divBdr>
            <w:top w:val="none" w:sz="0" w:space="0" w:color="auto"/>
            <w:left w:val="none" w:sz="0" w:space="0" w:color="auto"/>
            <w:bottom w:val="none" w:sz="0" w:space="0" w:color="auto"/>
            <w:right w:val="none" w:sz="0" w:space="0" w:color="auto"/>
          </w:divBdr>
        </w:div>
        <w:div w:id="1315067994">
          <w:marLeft w:val="0"/>
          <w:marRight w:val="0"/>
          <w:marTop w:val="0"/>
          <w:marBottom w:val="0"/>
          <w:divBdr>
            <w:top w:val="none" w:sz="0" w:space="0" w:color="auto"/>
            <w:left w:val="none" w:sz="0" w:space="0" w:color="auto"/>
            <w:bottom w:val="none" w:sz="0" w:space="0" w:color="auto"/>
            <w:right w:val="none" w:sz="0" w:space="0" w:color="auto"/>
          </w:divBdr>
        </w:div>
      </w:divsChild>
    </w:div>
    <w:div w:id="427390016">
      <w:bodyDiv w:val="1"/>
      <w:marLeft w:val="0"/>
      <w:marRight w:val="0"/>
      <w:marTop w:val="0"/>
      <w:marBottom w:val="0"/>
      <w:divBdr>
        <w:top w:val="none" w:sz="0" w:space="0" w:color="auto"/>
        <w:left w:val="none" w:sz="0" w:space="0" w:color="auto"/>
        <w:bottom w:val="none" w:sz="0" w:space="0" w:color="auto"/>
        <w:right w:val="none" w:sz="0" w:space="0" w:color="auto"/>
      </w:divBdr>
    </w:div>
    <w:div w:id="451368782">
      <w:bodyDiv w:val="1"/>
      <w:marLeft w:val="0"/>
      <w:marRight w:val="0"/>
      <w:marTop w:val="0"/>
      <w:marBottom w:val="0"/>
      <w:divBdr>
        <w:top w:val="none" w:sz="0" w:space="0" w:color="auto"/>
        <w:left w:val="none" w:sz="0" w:space="0" w:color="auto"/>
        <w:bottom w:val="none" w:sz="0" w:space="0" w:color="auto"/>
        <w:right w:val="none" w:sz="0" w:space="0" w:color="auto"/>
      </w:divBdr>
    </w:div>
    <w:div w:id="537354046">
      <w:bodyDiv w:val="1"/>
      <w:marLeft w:val="0"/>
      <w:marRight w:val="0"/>
      <w:marTop w:val="0"/>
      <w:marBottom w:val="0"/>
      <w:divBdr>
        <w:top w:val="none" w:sz="0" w:space="0" w:color="auto"/>
        <w:left w:val="none" w:sz="0" w:space="0" w:color="auto"/>
        <w:bottom w:val="none" w:sz="0" w:space="0" w:color="auto"/>
        <w:right w:val="none" w:sz="0" w:space="0" w:color="auto"/>
      </w:divBdr>
      <w:divsChild>
        <w:div w:id="424770923">
          <w:marLeft w:val="0"/>
          <w:marRight w:val="0"/>
          <w:marTop w:val="0"/>
          <w:marBottom w:val="0"/>
          <w:divBdr>
            <w:top w:val="none" w:sz="0" w:space="0" w:color="auto"/>
            <w:left w:val="none" w:sz="0" w:space="0" w:color="auto"/>
            <w:bottom w:val="none" w:sz="0" w:space="0" w:color="auto"/>
            <w:right w:val="none" w:sz="0" w:space="0" w:color="auto"/>
          </w:divBdr>
        </w:div>
        <w:div w:id="510802111">
          <w:marLeft w:val="0"/>
          <w:marRight w:val="0"/>
          <w:marTop w:val="0"/>
          <w:marBottom w:val="0"/>
          <w:divBdr>
            <w:top w:val="none" w:sz="0" w:space="0" w:color="auto"/>
            <w:left w:val="none" w:sz="0" w:space="0" w:color="auto"/>
            <w:bottom w:val="none" w:sz="0" w:space="0" w:color="auto"/>
            <w:right w:val="none" w:sz="0" w:space="0" w:color="auto"/>
          </w:divBdr>
        </w:div>
      </w:divsChild>
    </w:div>
    <w:div w:id="577595866">
      <w:bodyDiv w:val="1"/>
      <w:marLeft w:val="0"/>
      <w:marRight w:val="0"/>
      <w:marTop w:val="0"/>
      <w:marBottom w:val="0"/>
      <w:divBdr>
        <w:top w:val="none" w:sz="0" w:space="0" w:color="auto"/>
        <w:left w:val="none" w:sz="0" w:space="0" w:color="auto"/>
        <w:bottom w:val="none" w:sz="0" w:space="0" w:color="auto"/>
        <w:right w:val="none" w:sz="0" w:space="0" w:color="auto"/>
      </w:divBdr>
    </w:div>
    <w:div w:id="684595965">
      <w:bodyDiv w:val="1"/>
      <w:marLeft w:val="0"/>
      <w:marRight w:val="0"/>
      <w:marTop w:val="0"/>
      <w:marBottom w:val="0"/>
      <w:divBdr>
        <w:top w:val="none" w:sz="0" w:space="0" w:color="auto"/>
        <w:left w:val="none" w:sz="0" w:space="0" w:color="auto"/>
        <w:bottom w:val="none" w:sz="0" w:space="0" w:color="auto"/>
        <w:right w:val="none" w:sz="0" w:space="0" w:color="auto"/>
      </w:divBdr>
      <w:divsChild>
        <w:div w:id="879049944">
          <w:marLeft w:val="0"/>
          <w:marRight w:val="0"/>
          <w:marTop w:val="0"/>
          <w:marBottom w:val="0"/>
          <w:divBdr>
            <w:top w:val="none" w:sz="0" w:space="0" w:color="auto"/>
            <w:left w:val="none" w:sz="0" w:space="0" w:color="auto"/>
            <w:bottom w:val="none" w:sz="0" w:space="0" w:color="auto"/>
            <w:right w:val="none" w:sz="0" w:space="0" w:color="auto"/>
          </w:divBdr>
        </w:div>
        <w:div w:id="1144542118">
          <w:marLeft w:val="0"/>
          <w:marRight w:val="0"/>
          <w:marTop w:val="0"/>
          <w:marBottom w:val="0"/>
          <w:divBdr>
            <w:top w:val="none" w:sz="0" w:space="0" w:color="auto"/>
            <w:left w:val="none" w:sz="0" w:space="0" w:color="auto"/>
            <w:bottom w:val="none" w:sz="0" w:space="0" w:color="auto"/>
            <w:right w:val="none" w:sz="0" w:space="0" w:color="auto"/>
          </w:divBdr>
        </w:div>
        <w:div w:id="1600529125">
          <w:marLeft w:val="0"/>
          <w:marRight w:val="0"/>
          <w:marTop w:val="0"/>
          <w:marBottom w:val="0"/>
          <w:divBdr>
            <w:top w:val="none" w:sz="0" w:space="0" w:color="auto"/>
            <w:left w:val="none" w:sz="0" w:space="0" w:color="auto"/>
            <w:bottom w:val="none" w:sz="0" w:space="0" w:color="auto"/>
            <w:right w:val="none" w:sz="0" w:space="0" w:color="auto"/>
          </w:divBdr>
        </w:div>
        <w:div w:id="1806657752">
          <w:marLeft w:val="0"/>
          <w:marRight w:val="0"/>
          <w:marTop w:val="0"/>
          <w:marBottom w:val="0"/>
          <w:divBdr>
            <w:top w:val="none" w:sz="0" w:space="0" w:color="auto"/>
            <w:left w:val="none" w:sz="0" w:space="0" w:color="auto"/>
            <w:bottom w:val="none" w:sz="0" w:space="0" w:color="auto"/>
            <w:right w:val="none" w:sz="0" w:space="0" w:color="auto"/>
          </w:divBdr>
        </w:div>
      </w:divsChild>
    </w:div>
    <w:div w:id="764495546">
      <w:bodyDiv w:val="1"/>
      <w:marLeft w:val="0"/>
      <w:marRight w:val="0"/>
      <w:marTop w:val="0"/>
      <w:marBottom w:val="0"/>
      <w:divBdr>
        <w:top w:val="none" w:sz="0" w:space="0" w:color="auto"/>
        <w:left w:val="none" w:sz="0" w:space="0" w:color="auto"/>
        <w:bottom w:val="none" w:sz="0" w:space="0" w:color="auto"/>
        <w:right w:val="none" w:sz="0" w:space="0" w:color="auto"/>
      </w:divBdr>
    </w:div>
    <w:div w:id="786125993">
      <w:bodyDiv w:val="1"/>
      <w:marLeft w:val="0"/>
      <w:marRight w:val="0"/>
      <w:marTop w:val="0"/>
      <w:marBottom w:val="0"/>
      <w:divBdr>
        <w:top w:val="none" w:sz="0" w:space="0" w:color="auto"/>
        <w:left w:val="none" w:sz="0" w:space="0" w:color="auto"/>
        <w:bottom w:val="none" w:sz="0" w:space="0" w:color="auto"/>
        <w:right w:val="none" w:sz="0" w:space="0" w:color="auto"/>
      </w:divBdr>
    </w:div>
    <w:div w:id="807821632">
      <w:bodyDiv w:val="1"/>
      <w:marLeft w:val="0"/>
      <w:marRight w:val="0"/>
      <w:marTop w:val="0"/>
      <w:marBottom w:val="0"/>
      <w:divBdr>
        <w:top w:val="none" w:sz="0" w:space="0" w:color="auto"/>
        <w:left w:val="none" w:sz="0" w:space="0" w:color="auto"/>
        <w:bottom w:val="none" w:sz="0" w:space="0" w:color="auto"/>
        <w:right w:val="none" w:sz="0" w:space="0" w:color="auto"/>
      </w:divBdr>
    </w:div>
    <w:div w:id="926185734">
      <w:bodyDiv w:val="1"/>
      <w:marLeft w:val="0"/>
      <w:marRight w:val="0"/>
      <w:marTop w:val="0"/>
      <w:marBottom w:val="0"/>
      <w:divBdr>
        <w:top w:val="none" w:sz="0" w:space="0" w:color="auto"/>
        <w:left w:val="none" w:sz="0" w:space="0" w:color="auto"/>
        <w:bottom w:val="none" w:sz="0" w:space="0" w:color="auto"/>
        <w:right w:val="none" w:sz="0" w:space="0" w:color="auto"/>
      </w:divBdr>
      <w:divsChild>
        <w:div w:id="177816267">
          <w:marLeft w:val="0"/>
          <w:marRight w:val="0"/>
          <w:marTop w:val="0"/>
          <w:marBottom w:val="0"/>
          <w:divBdr>
            <w:top w:val="none" w:sz="0" w:space="0" w:color="auto"/>
            <w:left w:val="none" w:sz="0" w:space="0" w:color="auto"/>
            <w:bottom w:val="none" w:sz="0" w:space="0" w:color="auto"/>
            <w:right w:val="none" w:sz="0" w:space="0" w:color="auto"/>
          </w:divBdr>
        </w:div>
        <w:div w:id="222446358">
          <w:marLeft w:val="0"/>
          <w:marRight w:val="0"/>
          <w:marTop w:val="0"/>
          <w:marBottom w:val="0"/>
          <w:divBdr>
            <w:top w:val="none" w:sz="0" w:space="0" w:color="auto"/>
            <w:left w:val="none" w:sz="0" w:space="0" w:color="auto"/>
            <w:bottom w:val="none" w:sz="0" w:space="0" w:color="auto"/>
            <w:right w:val="none" w:sz="0" w:space="0" w:color="auto"/>
          </w:divBdr>
        </w:div>
        <w:div w:id="903179215">
          <w:marLeft w:val="0"/>
          <w:marRight w:val="0"/>
          <w:marTop w:val="0"/>
          <w:marBottom w:val="0"/>
          <w:divBdr>
            <w:top w:val="none" w:sz="0" w:space="0" w:color="auto"/>
            <w:left w:val="none" w:sz="0" w:space="0" w:color="auto"/>
            <w:bottom w:val="none" w:sz="0" w:space="0" w:color="auto"/>
            <w:right w:val="none" w:sz="0" w:space="0" w:color="auto"/>
          </w:divBdr>
        </w:div>
        <w:div w:id="1906597304">
          <w:marLeft w:val="0"/>
          <w:marRight w:val="0"/>
          <w:marTop w:val="0"/>
          <w:marBottom w:val="0"/>
          <w:divBdr>
            <w:top w:val="none" w:sz="0" w:space="0" w:color="auto"/>
            <w:left w:val="none" w:sz="0" w:space="0" w:color="auto"/>
            <w:bottom w:val="none" w:sz="0" w:space="0" w:color="auto"/>
            <w:right w:val="none" w:sz="0" w:space="0" w:color="auto"/>
          </w:divBdr>
        </w:div>
        <w:div w:id="1956672962">
          <w:marLeft w:val="0"/>
          <w:marRight w:val="0"/>
          <w:marTop w:val="0"/>
          <w:marBottom w:val="0"/>
          <w:divBdr>
            <w:top w:val="none" w:sz="0" w:space="0" w:color="auto"/>
            <w:left w:val="none" w:sz="0" w:space="0" w:color="auto"/>
            <w:bottom w:val="none" w:sz="0" w:space="0" w:color="auto"/>
            <w:right w:val="none" w:sz="0" w:space="0" w:color="auto"/>
          </w:divBdr>
        </w:div>
      </w:divsChild>
    </w:div>
    <w:div w:id="1209489574">
      <w:bodyDiv w:val="1"/>
      <w:marLeft w:val="0"/>
      <w:marRight w:val="0"/>
      <w:marTop w:val="0"/>
      <w:marBottom w:val="0"/>
      <w:divBdr>
        <w:top w:val="none" w:sz="0" w:space="0" w:color="auto"/>
        <w:left w:val="none" w:sz="0" w:space="0" w:color="auto"/>
        <w:bottom w:val="none" w:sz="0" w:space="0" w:color="auto"/>
        <w:right w:val="none" w:sz="0" w:space="0" w:color="auto"/>
      </w:divBdr>
    </w:div>
    <w:div w:id="1246694423">
      <w:bodyDiv w:val="1"/>
      <w:marLeft w:val="0"/>
      <w:marRight w:val="0"/>
      <w:marTop w:val="0"/>
      <w:marBottom w:val="0"/>
      <w:divBdr>
        <w:top w:val="none" w:sz="0" w:space="0" w:color="auto"/>
        <w:left w:val="none" w:sz="0" w:space="0" w:color="auto"/>
        <w:bottom w:val="none" w:sz="0" w:space="0" w:color="auto"/>
        <w:right w:val="none" w:sz="0" w:space="0" w:color="auto"/>
      </w:divBdr>
      <w:divsChild>
        <w:div w:id="1067606575">
          <w:marLeft w:val="0"/>
          <w:marRight w:val="0"/>
          <w:marTop w:val="0"/>
          <w:marBottom w:val="0"/>
          <w:divBdr>
            <w:top w:val="none" w:sz="0" w:space="0" w:color="auto"/>
            <w:left w:val="none" w:sz="0" w:space="0" w:color="auto"/>
            <w:bottom w:val="none" w:sz="0" w:space="0" w:color="auto"/>
            <w:right w:val="none" w:sz="0" w:space="0" w:color="auto"/>
          </w:divBdr>
        </w:div>
        <w:div w:id="1295410091">
          <w:marLeft w:val="0"/>
          <w:marRight w:val="0"/>
          <w:marTop w:val="0"/>
          <w:marBottom w:val="0"/>
          <w:divBdr>
            <w:top w:val="none" w:sz="0" w:space="0" w:color="auto"/>
            <w:left w:val="none" w:sz="0" w:space="0" w:color="auto"/>
            <w:bottom w:val="none" w:sz="0" w:space="0" w:color="auto"/>
            <w:right w:val="none" w:sz="0" w:space="0" w:color="auto"/>
          </w:divBdr>
        </w:div>
      </w:divsChild>
    </w:div>
    <w:div w:id="1299653032">
      <w:bodyDiv w:val="1"/>
      <w:marLeft w:val="0"/>
      <w:marRight w:val="0"/>
      <w:marTop w:val="0"/>
      <w:marBottom w:val="0"/>
      <w:divBdr>
        <w:top w:val="none" w:sz="0" w:space="0" w:color="auto"/>
        <w:left w:val="none" w:sz="0" w:space="0" w:color="auto"/>
        <w:bottom w:val="none" w:sz="0" w:space="0" w:color="auto"/>
        <w:right w:val="none" w:sz="0" w:space="0" w:color="auto"/>
      </w:divBdr>
    </w:div>
    <w:div w:id="1304895807">
      <w:bodyDiv w:val="1"/>
      <w:marLeft w:val="0"/>
      <w:marRight w:val="0"/>
      <w:marTop w:val="0"/>
      <w:marBottom w:val="0"/>
      <w:divBdr>
        <w:top w:val="none" w:sz="0" w:space="0" w:color="auto"/>
        <w:left w:val="none" w:sz="0" w:space="0" w:color="auto"/>
        <w:bottom w:val="none" w:sz="0" w:space="0" w:color="auto"/>
        <w:right w:val="none" w:sz="0" w:space="0" w:color="auto"/>
      </w:divBdr>
    </w:div>
    <w:div w:id="1420760455">
      <w:bodyDiv w:val="1"/>
      <w:marLeft w:val="0"/>
      <w:marRight w:val="0"/>
      <w:marTop w:val="0"/>
      <w:marBottom w:val="0"/>
      <w:divBdr>
        <w:top w:val="none" w:sz="0" w:space="0" w:color="auto"/>
        <w:left w:val="none" w:sz="0" w:space="0" w:color="auto"/>
        <w:bottom w:val="none" w:sz="0" w:space="0" w:color="auto"/>
        <w:right w:val="none" w:sz="0" w:space="0" w:color="auto"/>
      </w:divBdr>
    </w:div>
    <w:div w:id="1454785158">
      <w:bodyDiv w:val="1"/>
      <w:marLeft w:val="0"/>
      <w:marRight w:val="0"/>
      <w:marTop w:val="0"/>
      <w:marBottom w:val="0"/>
      <w:divBdr>
        <w:top w:val="none" w:sz="0" w:space="0" w:color="auto"/>
        <w:left w:val="none" w:sz="0" w:space="0" w:color="auto"/>
        <w:bottom w:val="none" w:sz="0" w:space="0" w:color="auto"/>
        <w:right w:val="none" w:sz="0" w:space="0" w:color="auto"/>
      </w:divBdr>
      <w:divsChild>
        <w:div w:id="1245453981">
          <w:marLeft w:val="0"/>
          <w:marRight w:val="0"/>
          <w:marTop w:val="0"/>
          <w:marBottom w:val="0"/>
          <w:divBdr>
            <w:top w:val="none" w:sz="0" w:space="0" w:color="auto"/>
            <w:left w:val="none" w:sz="0" w:space="0" w:color="auto"/>
            <w:bottom w:val="none" w:sz="0" w:space="0" w:color="auto"/>
            <w:right w:val="none" w:sz="0" w:space="0" w:color="auto"/>
          </w:divBdr>
        </w:div>
        <w:div w:id="1249729285">
          <w:marLeft w:val="0"/>
          <w:marRight w:val="0"/>
          <w:marTop w:val="0"/>
          <w:marBottom w:val="0"/>
          <w:divBdr>
            <w:top w:val="none" w:sz="0" w:space="0" w:color="auto"/>
            <w:left w:val="none" w:sz="0" w:space="0" w:color="auto"/>
            <w:bottom w:val="none" w:sz="0" w:space="0" w:color="auto"/>
            <w:right w:val="none" w:sz="0" w:space="0" w:color="auto"/>
          </w:divBdr>
        </w:div>
        <w:div w:id="1764569674">
          <w:marLeft w:val="0"/>
          <w:marRight w:val="0"/>
          <w:marTop w:val="0"/>
          <w:marBottom w:val="0"/>
          <w:divBdr>
            <w:top w:val="none" w:sz="0" w:space="0" w:color="auto"/>
            <w:left w:val="none" w:sz="0" w:space="0" w:color="auto"/>
            <w:bottom w:val="none" w:sz="0" w:space="0" w:color="auto"/>
            <w:right w:val="none" w:sz="0" w:space="0" w:color="auto"/>
          </w:divBdr>
        </w:div>
        <w:div w:id="1842499582">
          <w:marLeft w:val="0"/>
          <w:marRight w:val="0"/>
          <w:marTop w:val="0"/>
          <w:marBottom w:val="0"/>
          <w:divBdr>
            <w:top w:val="none" w:sz="0" w:space="0" w:color="auto"/>
            <w:left w:val="none" w:sz="0" w:space="0" w:color="auto"/>
            <w:bottom w:val="none" w:sz="0" w:space="0" w:color="auto"/>
            <w:right w:val="none" w:sz="0" w:space="0" w:color="auto"/>
          </w:divBdr>
        </w:div>
        <w:div w:id="1914580891">
          <w:marLeft w:val="0"/>
          <w:marRight w:val="0"/>
          <w:marTop w:val="0"/>
          <w:marBottom w:val="0"/>
          <w:divBdr>
            <w:top w:val="none" w:sz="0" w:space="0" w:color="auto"/>
            <w:left w:val="none" w:sz="0" w:space="0" w:color="auto"/>
            <w:bottom w:val="none" w:sz="0" w:space="0" w:color="auto"/>
            <w:right w:val="none" w:sz="0" w:space="0" w:color="auto"/>
          </w:divBdr>
        </w:div>
      </w:divsChild>
    </w:div>
    <w:div w:id="1615820628">
      <w:bodyDiv w:val="1"/>
      <w:marLeft w:val="0"/>
      <w:marRight w:val="0"/>
      <w:marTop w:val="0"/>
      <w:marBottom w:val="0"/>
      <w:divBdr>
        <w:top w:val="none" w:sz="0" w:space="0" w:color="auto"/>
        <w:left w:val="none" w:sz="0" w:space="0" w:color="auto"/>
        <w:bottom w:val="none" w:sz="0" w:space="0" w:color="auto"/>
        <w:right w:val="none" w:sz="0" w:space="0" w:color="auto"/>
      </w:divBdr>
    </w:div>
    <w:div w:id="1866211138">
      <w:bodyDiv w:val="1"/>
      <w:marLeft w:val="0"/>
      <w:marRight w:val="0"/>
      <w:marTop w:val="0"/>
      <w:marBottom w:val="0"/>
      <w:divBdr>
        <w:top w:val="none" w:sz="0" w:space="0" w:color="auto"/>
        <w:left w:val="none" w:sz="0" w:space="0" w:color="auto"/>
        <w:bottom w:val="none" w:sz="0" w:space="0" w:color="auto"/>
        <w:right w:val="none" w:sz="0" w:space="0" w:color="auto"/>
      </w:divBdr>
    </w:div>
    <w:div w:id="1866408722">
      <w:bodyDiv w:val="1"/>
      <w:marLeft w:val="0"/>
      <w:marRight w:val="0"/>
      <w:marTop w:val="0"/>
      <w:marBottom w:val="0"/>
      <w:divBdr>
        <w:top w:val="none" w:sz="0" w:space="0" w:color="auto"/>
        <w:left w:val="none" w:sz="0" w:space="0" w:color="auto"/>
        <w:bottom w:val="none" w:sz="0" w:space="0" w:color="auto"/>
        <w:right w:val="none" w:sz="0" w:space="0" w:color="auto"/>
      </w:divBdr>
    </w:div>
    <w:div w:id="1961179267">
      <w:bodyDiv w:val="1"/>
      <w:marLeft w:val="0"/>
      <w:marRight w:val="0"/>
      <w:marTop w:val="0"/>
      <w:marBottom w:val="0"/>
      <w:divBdr>
        <w:top w:val="none" w:sz="0" w:space="0" w:color="auto"/>
        <w:left w:val="none" w:sz="0" w:space="0" w:color="auto"/>
        <w:bottom w:val="none" w:sz="0" w:space="0" w:color="auto"/>
        <w:right w:val="none" w:sz="0" w:space="0" w:color="auto"/>
      </w:divBdr>
    </w:div>
    <w:div w:id="1978800326">
      <w:bodyDiv w:val="1"/>
      <w:marLeft w:val="0"/>
      <w:marRight w:val="0"/>
      <w:marTop w:val="0"/>
      <w:marBottom w:val="0"/>
      <w:divBdr>
        <w:top w:val="none" w:sz="0" w:space="0" w:color="auto"/>
        <w:left w:val="none" w:sz="0" w:space="0" w:color="auto"/>
        <w:bottom w:val="none" w:sz="0" w:space="0" w:color="auto"/>
        <w:right w:val="none" w:sz="0" w:space="0" w:color="auto"/>
      </w:divBdr>
    </w:div>
    <w:div w:id="208614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0708F24A-8014-4BF9-8CD6-E718AC99A4DA}">
  <ds:schemaRefs>
    <ds:schemaRef ds:uri="http://schemas.microsoft.com/sharepoint/v3/contenttype/forms"/>
  </ds:schemaRefs>
</ds:datastoreItem>
</file>

<file path=customXml/itemProps2.xml><?xml version="1.0" encoding="utf-8"?>
<ds:datastoreItem xmlns:ds="http://schemas.openxmlformats.org/officeDocument/2006/customXml" ds:itemID="{E81EF6E5-587B-45A1-BF05-EA372D839199}">
  <ds:schemaRefs>
    <ds:schemaRef ds:uri="http://schemas.openxmlformats.org/officeDocument/2006/bibliography"/>
  </ds:schemaRefs>
</ds:datastoreItem>
</file>

<file path=customXml/itemProps3.xml><?xml version="1.0" encoding="utf-8"?>
<ds:datastoreItem xmlns:ds="http://schemas.openxmlformats.org/officeDocument/2006/customXml" ds:itemID="{511816DA-9E1D-4EC5-BDEC-ADCC6DC0A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D800A8-49F3-4B84-92CF-0632A03A97CF}">
  <ds:schemaRefs>
    <ds:schemaRef ds:uri="http://purl.org/dc/dcmitype/"/>
    <ds:schemaRef ds:uri="http://www.w3.org/XML/1998/namespac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af9dd6c6-cf8f-4aa4-be49-f1cc0da589a4"/>
    <ds:schemaRef ds:uri="1b1e5321-5d6d-40f3-a89c-b5482dd566c1"/>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10</Pages>
  <Words>4666</Words>
  <Characters>28781</Characters>
  <Application>Microsoft Office Word</Application>
  <DocSecurity>0</DocSecurity>
  <PresentationFormat>Microsoft Word 8.0b</PresentationFormat>
  <Lines>405</Lines>
  <Paragraphs>41</Paragraphs>
  <ScaleCrop>false</ScaleCrop>
  <Company>European Commission</Company>
  <LinksUpToDate>false</LinksUpToDate>
  <CharactersWithSpaces>33406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WERKER</dc:creator>
  <cp:keywords>EL4</cp:keywords>
  <cp:lastModifiedBy>DELBAER Gerda (SG)</cp:lastModifiedBy>
  <cp:revision>2</cp:revision>
  <cp:lastPrinted>2017-11-25T23:32:00Z</cp:lastPrinted>
  <dcterms:created xsi:type="dcterms:W3CDTF">2026-04-15T08:58:00Z</dcterms:created>
  <dcterms:modified xsi:type="dcterms:W3CDTF">2026-04-15T08:58:00Z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2023-02-21T13:39:13Z</vt:lpwstr>
  </property>
  <property fmtid="{D5CDD505-2E9C-101B-9397-08002B2CF9AE}" pid="15" name="MSIP_Label_6bd9ddd1-4d20-43f6-abfa-fc3c07406f94_Method">
    <vt:lpwstr>Privileged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c98215b1-b58e-459e-ac80-3f8da5ec5521</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ies>
</file>