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6E45B114" w:rsidR="009B1FF1" w:rsidRPr="0085548C" w:rsidRDefault="00F92944" w:rsidP="0085548C">
      <w:pPr>
        <w:spacing w:after="600" w:line="240" w:lineRule="auto"/>
        <w:jc w:val="center"/>
        <w:rPr>
          <w:b/>
          <w:bCs/>
          <w:lang w:val="en-GB"/>
        </w:rPr>
      </w:pPr>
      <w:r w:rsidRPr="0085548C">
        <w:rPr>
          <w:b/>
          <w:bCs/>
          <w:lang w:val="en-GB"/>
        </w:rPr>
        <w:t>ORDINARY</w:t>
      </w:r>
      <w:r w:rsidR="00D06C90" w:rsidRPr="0085548C">
        <w:rPr>
          <w:b/>
          <w:bCs/>
          <w:lang w:val="en-GB"/>
        </w:rPr>
        <w:t xml:space="preserve"> </w:t>
      </w:r>
      <w:r w:rsidR="009B1FF1" w:rsidRPr="0085548C">
        <w:rPr>
          <w:b/>
          <w:bCs/>
          <w:lang w:val="en-GB"/>
        </w:rPr>
        <w:t xml:space="preserve">LEGISLATIVE </w:t>
      </w:r>
      <w:r w:rsidR="009B1FF1" w:rsidRPr="003F286D">
        <w:rPr>
          <w:b/>
          <w:bCs/>
          <w:caps/>
          <w:lang w:val="en-GB"/>
        </w:rPr>
        <w:t>procedure</w:t>
      </w:r>
    </w:p>
    <w:p w14:paraId="4E0B4AE4" w14:textId="100A42AD" w:rsidR="0085548C" w:rsidRPr="0085548C" w:rsidRDefault="00304E8B" w:rsidP="0085548C">
      <w:pPr>
        <w:spacing w:after="600" w:line="240" w:lineRule="auto"/>
        <w:jc w:val="center"/>
        <w:rPr>
          <w:b/>
          <w:bCs/>
          <w:lang w:val="en-GB"/>
        </w:rPr>
      </w:pPr>
      <w:r w:rsidRPr="00304E8B">
        <w:rPr>
          <w:b/>
          <w:bCs/>
          <w:lang w:val="en-GB"/>
        </w:rPr>
        <w:t>Follow up to the European Parliament legislative resolution on</w:t>
      </w:r>
      <w:r w:rsidR="00C8241C">
        <w:rPr>
          <w:b/>
          <w:bCs/>
          <w:lang w:val="en-GB"/>
        </w:rPr>
        <w:t xml:space="preserve"> </w:t>
      </w:r>
      <w:r w:rsidR="00C8241C" w:rsidRPr="003F286D">
        <w:rPr>
          <w:b/>
          <w:bCs/>
          <w:lang w:val="en-IE"/>
        </w:rPr>
        <w:t>the proposal for a regulation of the European Parliament and of the Council on applying a generalised scheme of tariff preferences and repealing Regulation (EU) No 978/2012 of the European Parliament</w:t>
      </w:r>
      <w:r w:rsidR="00C8241C" w:rsidRPr="003F286D">
        <w:rPr>
          <w:lang w:val="en-IE"/>
        </w:rPr>
        <w:t xml:space="preserve"> </w:t>
      </w:r>
      <w:r w:rsidR="00C8241C" w:rsidRPr="003F286D">
        <w:rPr>
          <w:b/>
          <w:bCs/>
          <w:lang w:val="en-IE"/>
        </w:rPr>
        <w:t>and of the Council</w:t>
      </w:r>
      <w:r w:rsidRPr="00304E8B">
        <w:rPr>
          <w:b/>
          <w:bCs/>
          <w:lang w:val="en-GB"/>
        </w:rPr>
        <w:t xml:space="preserve"> </w:t>
      </w:r>
    </w:p>
    <w:p w14:paraId="5481E768" w14:textId="1792B703" w:rsidR="002B7441" w:rsidRPr="003F286D" w:rsidRDefault="002B7441" w:rsidP="00D05171">
      <w:pPr>
        <w:spacing w:after="240"/>
        <w:ind w:left="567" w:hanging="567"/>
        <w:rPr>
          <w:lang w:val="nl-BE"/>
        </w:rPr>
      </w:pPr>
      <w:r w:rsidRPr="003F286D">
        <w:rPr>
          <w:b/>
          <w:lang w:val="nl-BE"/>
        </w:rPr>
        <w:t>1.</w:t>
      </w:r>
      <w:r w:rsidRPr="003F286D">
        <w:rPr>
          <w:b/>
          <w:lang w:val="nl-BE"/>
        </w:rPr>
        <w:tab/>
        <w:t>Rapporteur:</w:t>
      </w:r>
      <w:r w:rsidR="00AC6F72" w:rsidRPr="003F286D">
        <w:rPr>
          <w:b/>
          <w:lang w:val="nl-BE"/>
        </w:rPr>
        <w:t xml:space="preserve"> </w:t>
      </w:r>
      <w:r w:rsidR="0085548C" w:rsidRPr="003F286D">
        <w:rPr>
          <w:bCs/>
          <w:lang w:val="nl-BE"/>
        </w:rPr>
        <w:t xml:space="preserve">Bernd LANGE </w:t>
      </w:r>
      <w:r w:rsidR="00FF0C02" w:rsidRPr="003F286D">
        <w:rPr>
          <w:bCs/>
          <w:lang w:val="nl-BE"/>
        </w:rPr>
        <w:t>(</w:t>
      </w:r>
      <w:r w:rsidR="0085548C" w:rsidRPr="003F286D">
        <w:rPr>
          <w:bCs/>
          <w:lang w:val="nl-BE"/>
        </w:rPr>
        <w:t>S&amp;D</w:t>
      </w:r>
      <w:r w:rsidR="009E59A8" w:rsidRPr="003F286D">
        <w:rPr>
          <w:bCs/>
          <w:lang w:val="nl-BE"/>
        </w:rPr>
        <w:t xml:space="preserve"> </w:t>
      </w:r>
      <w:r w:rsidR="00FF0C02" w:rsidRPr="003F286D">
        <w:rPr>
          <w:bCs/>
          <w:lang w:val="nl-BE"/>
        </w:rPr>
        <w:t>/</w:t>
      </w:r>
      <w:r w:rsidR="009E59A8" w:rsidRPr="003F286D">
        <w:rPr>
          <w:bCs/>
          <w:lang w:val="nl-BE"/>
        </w:rPr>
        <w:t xml:space="preserve"> </w:t>
      </w:r>
      <w:r w:rsidR="0085548C" w:rsidRPr="003F286D">
        <w:rPr>
          <w:bCs/>
          <w:lang w:val="nl-BE"/>
        </w:rPr>
        <w:t>DE</w:t>
      </w:r>
      <w:r w:rsidR="00153310" w:rsidRPr="003F286D">
        <w:rPr>
          <w:bCs/>
          <w:lang w:val="nl-BE"/>
        </w:rPr>
        <w:t>)</w:t>
      </w:r>
    </w:p>
    <w:p w14:paraId="5E579AB4" w14:textId="263691D2" w:rsidR="00605133" w:rsidRPr="003F286D" w:rsidRDefault="002B7441" w:rsidP="00606ED3">
      <w:pPr>
        <w:spacing w:after="240"/>
        <w:ind w:left="567" w:hanging="567"/>
        <w:rPr>
          <w:bCs/>
          <w:i/>
          <w:iCs/>
        </w:rPr>
      </w:pPr>
      <w:r w:rsidRPr="003F286D">
        <w:rPr>
          <w:b/>
        </w:rPr>
        <w:t>2.</w:t>
      </w:r>
      <w:r w:rsidRPr="003F286D">
        <w:rPr>
          <w:b/>
        </w:rPr>
        <w:tab/>
        <w:t>Reference</w:t>
      </w:r>
      <w:r w:rsidR="001C1BD4" w:rsidRPr="003F286D">
        <w:rPr>
          <w:b/>
        </w:rPr>
        <w:t>s</w:t>
      </w:r>
      <w:r w:rsidRPr="003F286D">
        <w:rPr>
          <w:b/>
        </w:rPr>
        <w:t>:</w:t>
      </w:r>
      <w:r w:rsidRPr="003F286D">
        <w:t xml:space="preserve"> </w:t>
      </w:r>
      <w:r w:rsidR="0085548C" w:rsidRPr="003F286D">
        <w:t>2021/0297(COD)</w:t>
      </w:r>
      <w:r w:rsidR="003F286D">
        <w:t xml:space="preserve"> </w:t>
      </w:r>
      <w:r w:rsidR="00671CDD" w:rsidRPr="003F286D">
        <w:t xml:space="preserve">/ </w:t>
      </w:r>
      <w:r w:rsidR="0085548C" w:rsidRPr="003F286D">
        <w:t xml:space="preserve">A9-0147/2022 </w:t>
      </w:r>
      <w:r w:rsidR="0019232D" w:rsidRPr="003F286D">
        <w:t xml:space="preserve">/ </w:t>
      </w:r>
      <w:r w:rsidR="00D55A35" w:rsidRPr="00D55A35">
        <w:t>P10_TA(2026)114</w:t>
      </w:r>
    </w:p>
    <w:p w14:paraId="474B79A2" w14:textId="2D72343E" w:rsidR="002B7441" w:rsidRPr="00D70C75" w:rsidRDefault="002B7441" w:rsidP="00D05171">
      <w:pPr>
        <w:spacing w:after="240"/>
        <w:ind w:left="567" w:hanging="567"/>
        <w:rPr>
          <w:iCs/>
          <w:lang w:val="en-IE"/>
        </w:rPr>
      </w:pPr>
      <w:r w:rsidRPr="002B7441">
        <w:rPr>
          <w:b/>
          <w:lang w:val="en-GB"/>
        </w:rPr>
        <w:t>3.</w:t>
      </w:r>
      <w:r w:rsidRPr="002B7441">
        <w:rPr>
          <w:b/>
          <w:lang w:val="en-GB"/>
        </w:rPr>
        <w:tab/>
        <w:t>Date of adoption of the resolution:</w:t>
      </w:r>
      <w:r w:rsidRPr="003429A3">
        <w:rPr>
          <w:bCs/>
          <w:lang w:val="en-GB"/>
        </w:rPr>
        <w:t xml:space="preserve"> </w:t>
      </w:r>
      <w:r w:rsidR="0085548C">
        <w:rPr>
          <w:iCs/>
          <w:szCs w:val="24"/>
          <w:lang w:val="en-IE"/>
        </w:rPr>
        <w:t>28 April</w:t>
      </w:r>
      <w:r w:rsidR="00671CDD" w:rsidRPr="00AB7D3D">
        <w:rPr>
          <w:iCs/>
          <w:szCs w:val="24"/>
          <w:lang w:val="en-IE"/>
        </w:rPr>
        <w:t xml:space="preserve"> 202</w:t>
      </w:r>
      <w:r w:rsidR="00D70C75">
        <w:rPr>
          <w:iCs/>
          <w:szCs w:val="24"/>
          <w:lang w:val="en-IE"/>
        </w:rPr>
        <w:t>6</w:t>
      </w:r>
      <w:r w:rsidR="00671CDD" w:rsidRPr="00AB7D3D">
        <w:rPr>
          <w:iCs/>
          <w:szCs w:val="24"/>
          <w:lang w:val="en-IE"/>
        </w:rPr>
        <w:t xml:space="preserve"> </w:t>
      </w:r>
    </w:p>
    <w:p w14:paraId="35860E93" w14:textId="7A1345CB" w:rsidR="002B7441" w:rsidRPr="002B7441" w:rsidRDefault="002B7441" w:rsidP="00D05171">
      <w:pPr>
        <w:spacing w:after="240"/>
        <w:ind w:left="567" w:hanging="567"/>
        <w:jc w:val="both"/>
        <w:rPr>
          <w:lang w:val="en-GB"/>
        </w:rPr>
      </w:pPr>
      <w:r w:rsidRPr="002B7441">
        <w:rPr>
          <w:b/>
          <w:lang w:val="en-GB"/>
        </w:rPr>
        <w:t>4.</w:t>
      </w:r>
      <w:r w:rsidRPr="002B7441">
        <w:rPr>
          <w:b/>
          <w:lang w:val="en-GB"/>
        </w:rPr>
        <w:tab/>
        <w:t xml:space="preserve">Legal basis: </w:t>
      </w:r>
      <w:r w:rsidR="00B7704B" w:rsidRPr="00AB7D3D">
        <w:rPr>
          <w:bCs/>
          <w:lang w:val="en-GB"/>
        </w:rPr>
        <w:t xml:space="preserve">Article </w:t>
      </w:r>
      <w:r w:rsidR="0085548C">
        <w:rPr>
          <w:bCs/>
          <w:lang w:val="en-GB"/>
        </w:rPr>
        <w:t>207</w:t>
      </w:r>
      <w:r w:rsidR="00D25D0B">
        <w:rPr>
          <w:bCs/>
          <w:lang w:val="en-GB"/>
        </w:rPr>
        <w:t>(2)</w:t>
      </w:r>
      <w:r w:rsidR="00671CDD" w:rsidRPr="00AB7D3D">
        <w:rPr>
          <w:bCs/>
          <w:lang w:val="en-GB"/>
        </w:rPr>
        <w:t xml:space="preserve"> of the Treaty on the Functioning of the European Union (TFEU</w:t>
      </w:r>
      <w:r w:rsidR="00B7704B" w:rsidRPr="00AB7D3D">
        <w:rPr>
          <w:bCs/>
          <w:lang w:val="en-GB"/>
        </w:rPr>
        <w:t>)</w:t>
      </w:r>
    </w:p>
    <w:p w14:paraId="5DE3F035" w14:textId="69F6B3CF" w:rsidR="00DE04F8" w:rsidRPr="00F9581A" w:rsidRDefault="002B7441" w:rsidP="00DE04F8">
      <w:pPr>
        <w:spacing w:after="240"/>
        <w:ind w:left="567" w:hanging="567"/>
        <w:jc w:val="both"/>
        <w:rPr>
          <w:szCs w:val="24"/>
          <w:lang w:val="en-IE"/>
        </w:rPr>
      </w:pPr>
      <w:r w:rsidRPr="002B7441">
        <w:rPr>
          <w:b/>
          <w:lang w:val="en-GB"/>
        </w:rPr>
        <w:t>5.</w:t>
      </w:r>
      <w:r w:rsidRPr="002B7441">
        <w:rPr>
          <w:b/>
          <w:lang w:val="en-GB"/>
        </w:rPr>
        <w:tab/>
        <w:t>Competent Parliamentary Committee</w:t>
      </w:r>
      <w:r w:rsidRPr="00F9581A">
        <w:rPr>
          <w:b/>
          <w:lang w:val="en-GB"/>
        </w:rPr>
        <w:t>:</w:t>
      </w:r>
      <w:r w:rsidRPr="00F9581A">
        <w:rPr>
          <w:bCs/>
          <w:lang w:val="en-GB"/>
        </w:rPr>
        <w:t xml:space="preserve"> </w:t>
      </w:r>
      <w:r w:rsidR="0019232D" w:rsidRPr="00AB7D3D">
        <w:rPr>
          <w:szCs w:val="24"/>
          <w:lang w:val="en-IE"/>
        </w:rPr>
        <w:t xml:space="preserve">Committee on </w:t>
      </w:r>
      <w:r w:rsidR="00492571" w:rsidRPr="00AB7D3D">
        <w:rPr>
          <w:szCs w:val="24"/>
          <w:lang w:val="en-IE"/>
        </w:rPr>
        <w:t>Interna</w:t>
      </w:r>
      <w:r w:rsidR="0085548C">
        <w:rPr>
          <w:szCs w:val="24"/>
          <w:lang w:val="en-IE"/>
        </w:rPr>
        <w:t>tional Trade</w:t>
      </w:r>
      <w:r w:rsidR="00424AEA">
        <w:rPr>
          <w:szCs w:val="24"/>
          <w:lang w:val="en-IE"/>
        </w:rPr>
        <w:t xml:space="preserve"> (INTA)</w:t>
      </w:r>
    </w:p>
    <w:p w14:paraId="219C8439" w14:textId="7512C99D" w:rsidR="00862937" w:rsidRPr="00237B56" w:rsidRDefault="002B7441" w:rsidP="00D05171">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B1480" w14:textId="77777777" w:rsidR="00FA204C" w:rsidRDefault="00FA204C">
      <w:pPr>
        <w:spacing w:line="240" w:lineRule="auto"/>
      </w:pPr>
      <w:r>
        <w:separator/>
      </w:r>
    </w:p>
  </w:endnote>
  <w:endnote w:type="continuationSeparator" w:id="0">
    <w:p w14:paraId="7C092689" w14:textId="77777777" w:rsidR="00FA204C" w:rsidRDefault="00FA204C">
      <w:pPr>
        <w:spacing w:line="240" w:lineRule="auto"/>
      </w:pPr>
      <w:r>
        <w:continuationSeparator/>
      </w:r>
    </w:p>
  </w:endnote>
  <w:endnote w:type="continuationNotice" w:id="1">
    <w:p w14:paraId="6FD7B57E" w14:textId="77777777" w:rsidR="00FA204C" w:rsidRDefault="00FA20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47B6F" w14:textId="77777777" w:rsidR="00FA204C" w:rsidRDefault="00FA204C">
      <w:pPr>
        <w:spacing w:line="240" w:lineRule="auto"/>
      </w:pPr>
      <w:r>
        <w:separator/>
      </w:r>
    </w:p>
  </w:footnote>
  <w:footnote w:type="continuationSeparator" w:id="0">
    <w:p w14:paraId="57C843B0" w14:textId="77777777" w:rsidR="00FA204C" w:rsidRDefault="00FA204C">
      <w:pPr>
        <w:spacing w:line="240" w:lineRule="auto"/>
      </w:pPr>
      <w:r>
        <w:continuationSeparator/>
      </w:r>
    </w:p>
  </w:footnote>
  <w:footnote w:type="continuationNotice" w:id="1">
    <w:p w14:paraId="10121742" w14:textId="77777777" w:rsidR="00FA204C" w:rsidRDefault="00FA20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42F7"/>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19"/>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2C61"/>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5C10"/>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37B56"/>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4AD5"/>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5F51"/>
    <w:rsid w:val="002B7441"/>
    <w:rsid w:val="002C11D2"/>
    <w:rsid w:val="002C42A0"/>
    <w:rsid w:val="002C4D1F"/>
    <w:rsid w:val="002C61F4"/>
    <w:rsid w:val="002D1F6A"/>
    <w:rsid w:val="002D247F"/>
    <w:rsid w:val="002D29E3"/>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4E8B"/>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1E4"/>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3EC9"/>
    <w:rsid w:val="00394375"/>
    <w:rsid w:val="00394A88"/>
    <w:rsid w:val="00394BAD"/>
    <w:rsid w:val="00395751"/>
    <w:rsid w:val="003A033C"/>
    <w:rsid w:val="003A1199"/>
    <w:rsid w:val="003A1A82"/>
    <w:rsid w:val="003A27E3"/>
    <w:rsid w:val="003A3D18"/>
    <w:rsid w:val="003A4E05"/>
    <w:rsid w:val="003A59B1"/>
    <w:rsid w:val="003A616A"/>
    <w:rsid w:val="003A63E7"/>
    <w:rsid w:val="003B184A"/>
    <w:rsid w:val="003B4A69"/>
    <w:rsid w:val="003B552D"/>
    <w:rsid w:val="003B55E4"/>
    <w:rsid w:val="003B6145"/>
    <w:rsid w:val="003C04A6"/>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286D"/>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1ECB"/>
    <w:rsid w:val="00422B13"/>
    <w:rsid w:val="004238D3"/>
    <w:rsid w:val="004242B7"/>
    <w:rsid w:val="004247BB"/>
    <w:rsid w:val="00424AEA"/>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571"/>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D5F51"/>
    <w:rsid w:val="004E1C80"/>
    <w:rsid w:val="004E1F7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3057"/>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5428"/>
    <w:rsid w:val="00666738"/>
    <w:rsid w:val="006678E0"/>
    <w:rsid w:val="006714F3"/>
    <w:rsid w:val="00671CDD"/>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D5F90"/>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49D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7F7B2D"/>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5548C"/>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900"/>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59A8"/>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6550"/>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B7D3D"/>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7704B"/>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2753"/>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2EF"/>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61CE"/>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241C"/>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8BC"/>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5D0B"/>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5A35"/>
    <w:rsid w:val="00D56A8E"/>
    <w:rsid w:val="00D56BBD"/>
    <w:rsid w:val="00D60377"/>
    <w:rsid w:val="00D60921"/>
    <w:rsid w:val="00D6407D"/>
    <w:rsid w:val="00D64256"/>
    <w:rsid w:val="00D64E92"/>
    <w:rsid w:val="00D66140"/>
    <w:rsid w:val="00D67094"/>
    <w:rsid w:val="00D70C75"/>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97DAE"/>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71E"/>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69E"/>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B65DA"/>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548F"/>
    <w:rsid w:val="00F075D1"/>
    <w:rsid w:val="00F10A56"/>
    <w:rsid w:val="00F11F70"/>
    <w:rsid w:val="00F126E9"/>
    <w:rsid w:val="00F1270E"/>
    <w:rsid w:val="00F1364A"/>
    <w:rsid w:val="00F14F20"/>
    <w:rsid w:val="00F15A52"/>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58C7"/>
    <w:rsid w:val="00F8612A"/>
    <w:rsid w:val="00F861C5"/>
    <w:rsid w:val="00F8699F"/>
    <w:rsid w:val="00F901CE"/>
    <w:rsid w:val="00F912D5"/>
    <w:rsid w:val="00F92944"/>
    <w:rsid w:val="00F92DDD"/>
    <w:rsid w:val="00F94691"/>
    <w:rsid w:val="00F947B4"/>
    <w:rsid w:val="00F9581A"/>
    <w:rsid w:val="00F96B75"/>
    <w:rsid w:val="00F96E18"/>
    <w:rsid w:val="00FA0F1F"/>
    <w:rsid w:val="00FA204C"/>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6CC7"/>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71C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671CDD"/>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03455802">
      <w:bodyDiv w:val="1"/>
      <w:marLeft w:val="0"/>
      <w:marRight w:val="0"/>
      <w:marTop w:val="0"/>
      <w:marBottom w:val="0"/>
      <w:divBdr>
        <w:top w:val="none" w:sz="0" w:space="0" w:color="auto"/>
        <w:left w:val="none" w:sz="0" w:space="0" w:color="auto"/>
        <w:bottom w:val="none" w:sz="0" w:space="0" w:color="auto"/>
        <w:right w:val="none" w:sz="0" w:space="0" w:color="auto"/>
      </w:divBdr>
    </w:div>
    <w:div w:id="424108986">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981302316">
      <w:bodyDiv w:val="1"/>
      <w:marLeft w:val="0"/>
      <w:marRight w:val="0"/>
      <w:marTop w:val="0"/>
      <w:marBottom w:val="0"/>
      <w:divBdr>
        <w:top w:val="none" w:sz="0" w:space="0" w:color="auto"/>
        <w:left w:val="none" w:sz="0" w:space="0" w:color="auto"/>
        <w:bottom w:val="none" w:sz="0" w:space="0" w:color="auto"/>
        <w:right w:val="none" w:sz="0" w:space="0" w:color="auto"/>
      </w:divBdr>
    </w:div>
    <w:div w:id="986082731">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0202548">
      <w:bodyDiv w:val="1"/>
      <w:marLeft w:val="0"/>
      <w:marRight w:val="0"/>
      <w:marTop w:val="0"/>
      <w:marBottom w:val="0"/>
      <w:divBdr>
        <w:top w:val="none" w:sz="0" w:space="0" w:color="auto"/>
        <w:left w:val="none" w:sz="0" w:space="0" w:color="auto"/>
        <w:bottom w:val="none" w:sz="0" w:space="0" w:color="auto"/>
        <w:right w:val="none" w:sz="0" w:space="0" w:color="auto"/>
      </w:divBdr>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311404879">
      <w:bodyDiv w:val="1"/>
      <w:marLeft w:val="0"/>
      <w:marRight w:val="0"/>
      <w:marTop w:val="0"/>
      <w:marBottom w:val="0"/>
      <w:divBdr>
        <w:top w:val="none" w:sz="0" w:space="0" w:color="auto"/>
        <w:left w:val="none" w:sz="0" w:space="0" w:color="auto"/>
        <w:bottom w:val="none" w:sz="0" w:space="0" w:color="auto"/>
        <w:right w:val="none" w:sz="0" w:space="0" w:color="auto"/>
      </w:divBdr>
    </w:div>
    <w:div w:id="1324552424">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3433283">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226758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0203753">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154CDEDC-23BC-44CF-94B8-BA19E6B2A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4.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682</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2026-05-21T06:48:00Z</dcterms:created>
  <dcterms:modified xsi:type="dcterms:W3CDTF">2026-05-21T06:48:00Z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