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7657D" w:rsidRPr="0097657D" w:rsidP="0097657D" w14:paraId="54B81867" w14:textId="77777777">
      <w:pPr>
        <w:spacing w:line="240" w:lineRule="auto"/>
        <w:ind w:left="720"/>
        <w:jc w:val="both"/>
        <w:rPr>
          <w:i/>
          <w:iCs/>
          <w:lang w:val="en-IE"/>
        </w:rPr>
      </w:pPr>
    </w:p>
    <w:p w:rsidR="009B1FF1" w:rsidRPr="009B1FF1" w:rsidP="008D59F9" w14:paraId="3EDF6C05" w14:textId="6E45B114">
      <w:pPr>
        <w:spacing w:after="600" w:line="240" w:lineRule="auto"/>
        <w:ind w:left="720"/>
        <w:jc w:val="center"/>
        <w:rPr>
          <w:lang w:val="en-GB"/>
        </w:rPr>
      </w:pPr>
      <w:r>
        <w:rPr>
          <w:b/>
          <w:lang w:val="en-GB"/>
        </w:rPr>
        <w:t>ORDINARY</w:t>
      </w:r>
      <w:r w:rsidR="00D06C90">
        <w:rPr>
          <w:b/>
          <w:lang w:val="en-GB"/>
        </w:rPr>
        <w:t xml:space="preserve"> </w:t>
      </w:r>
      <w:r w:rsidRPr="009B1FF1">
        <w:rPr>
          <w:b/>
          <w:lang w:val="en-GB"/>
        </w:rPr>
        <w:t xml:space="preserve">LEGISLATIVE </w:t>
      </w:r>
      <w:r w:rsidRPr="009B1FF1">
        <w:rPr>
          <w:b/>
          <w:caps/>
          <w:lang w:val="en-GB"/>
        </w:rPr>
        <w:t>procedure</w:t>
      </w:r>
    </w:p>
    <w:p w:rsidR="00DC568A" w:rsidRPr="0019232D" w:rsidP="00DC568A" w14:paraId="65717952" w14:textId="4E398B3C">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Pr="00D6407D" w:rsidR="00D6407D">
        <w:rPr>
          <w:b/>
          <w:bCs/>
          <w:szCs w:val="24"/>
          <w:lang w:val="en-GB"/>
        </w:rPr>
        <w:t>on</w:t>
      </w:r>
      <w:r w:rsidR="008C7EF2">
        <w:rPr>
          <w:b/>
          <w:bCs/>
          <w:szCs w:val="24"/>
          <w:lang w:val="en-GB"/>
        </w:rPr>
        <w:t xml:space="preserve"> </w:t>
      </w:r>
      <w:r w:rsidR="005E2ACB">
        <w:rPr>
          <w:b/>
          <w:bCs/>
          <w:szCs w:val="24"/>
          <w:lang w:val="en-GB"/>
        </w:rPr>
        <w:t>th</w:t>
      </w:r>
      <w:r w:rsidRPr="00490EA9" w:rsidR="005E2ACB">
        <w:rPr>
          <w:b/>
          <w:lang w:val="en-IE"/>
        </w:rPr>
        <w:t xml:space="preserve">e proposal for a </w:t>
      </w:r>
      <w:r w:rsidR="0043479D">
        <w:rPr>
          <w:b/>
          <w:lang w:val="en-IE"/>
        </w:rPr>
        <w:t>R</w:t>
      </w:r>
      <w:r w:rsidRPr="00490EA9" w:rsidR="005E2ACB">
        <w:rPr>
          <w:b/>
          <w:lang w:val="en-IE"/>
        </w:rPr>
        <w:t>egulation of the European Parliament and of the Council amending Regulation (EU)</w:t>
      </w:r>
      <w:r w:rsidR="00CD68CF">
        <w:rPr>
          <w:b/>
          <w:lang w:val="en-IE"/>
        </w:rPr>
        <w:t> </w:t>
      </w:r>
      <w:r w:rsidRPr="00490EA9" w:rsidR="005E2ACB">
        <w:rPr>
          <w:b/>
          <w:lang w:val="en-IE"/>
        </w:rPr>
        <w:t>2021/691 as regards support to workers affected by imminent job displacement in enterprises undergoing restructuring</w:t>
      </w:r>
    </w:p>
    <w:p w:rsidR="002B7441" w:rsidRPr="00490EA9" w:rsidP="00D05171" w14:paraId="5481E768" w14:textId="109F615B">
      <w:pPr>
        <w:spacing w:after="240"/>
        <w:ind w:left="567" w:hanging="567"/>
        <w:rPr>
          <w:lang w:val="en-IE"/>
        </w:rPr>
      </w:pPr>
      <w:r w:rsidRPr="00490EA9">
        <w:rPr>
          <w:b/>
          <w:lang w:val="en-IE"/>
        </w:rPr>
        <w:t>1.</w:t>
      </w:r>
      <w:r w:rsidRPr="00490EA9">
        <w:rPr>
          <w:b/>
          <w:lang w:val="en-IE"/>
        </w:rPr>
        <w:tab/>
        <w:t>Rapporteur:</w:t>
      </w:r>
      <w:r w:rsidRPr="00490EA9" w:rsidR="00AC6F72">
        <w:rPr>
          <w:b/>
          <w:lang w:val="en-IE"/>
        </w:rPr>
        <w:t xml:space="preserve"> </w:t>
      </w:r>
      <w:r w:rsidRPr="00490EA9" w:rsidR="005E2ACB">
        <w:rPr>
          <w:bCs/>
          <w:lang w:val="en-IE"/>
        </w:rPr>
        <w:t xml:space="preserve">Liesbet </w:t>
      </w:r>
      <w:r w:rsidRPr="00312A72" w:rsidR="009D5461">
        <w:rPr>
          <w:bCs/>
          <w:lang w:val="en-IE"/>
        </w:rPr>
        <w:t xml:space="preserve">SOMMEN </w:t>
      </w:r>
      <w:r w:rsidRPr="00490EA9" w:rsidR="005E2ACB">
        <w:rPr>
          <w:bCs/>
          <w:lang w:val="en-IE"/>
        </w:rPr>
        <w:t>(EPP</w:t>
      </w:r>
      <w:r w:rsidR="002D7A3E">
        <w:rPr>
          <w:bCs/>
          <w:lang w:val="en-IE"/>
        </w:rPr>
        <w:t xml:space="preserve"> </w:t>
      </w:r>
      <w:r w:rsidRPr="00490EA9" w:rsidR="005E2ACB">
        <w:rPr>
          <w:bCs/>
          <w:lang w:val="en-IE"/>
        </w:rPr>
        <w:t>/</w:t>
      </w:r>
      <w:r w:rsidR="002D7A3E">
        <w:rPr>
          <w:bCs/>
          <w:lang w:val="en-IE"/>
        </w:rPr>
        <w:t xml:space="preserve"> </w:t>
      </w:r>
      <w:r w:rsidRPr="00490EA9" w:rsidR="005E2ACB">
        <w:rPr>
          <w:bCs/>
          <w:lang w:val="en-IE"/>
        </w:rPr>
        <w:t>BE)</w:t>
      </w:r>
    </w:p>
    <w:p w:rsidR="00605133" w:rsidRPr="005E2ACB" w:rsidP="005E2ACB" w14:paraId="61D6E453" w14:textId="4D668A65">
      <w:pPr>
        <w:spacing w:after="240"/>
        <w:ind w:left="567" w:hanging="567"/>
        <w:rPr>
          <w:lang w:val="en-GB"/>
        </w:rPr>
      </w:pPr>
      <w:r w:rsidRPr="005E2ACB">
        <w:rPr>
          <w:b/>
          <w:lang w:val="en-IE"/>
        </w:rPr>
        <w:t>2.</w:t>
      </w:r>
      <w:r w:rsidRPr="005E2ACB">
        <w:rPr>
          <w:b/>
          <w:lang w:val="en-IE"/>
        </w:rPr>
        <w:tab/>
        <w:t>Reference</w:t>
      </w:r>
      <w:r w:rsidRPr="005E2ACB" w:rsidR="001C1BD4">
        <w:rPr>
          <w:b/>
          <w:lang w:val="en-IE"/>
        </w:rPr>
        <w:t>s</w:t>
      </w:r>
      <w:r w:rsidRPr="005E2ACB">
        <w:rPr>
          <w:b/>
          <w:lang w:val="en-IE"/>
        </w:rPr>
        <w:t>:</w:t>
      </w:r>
      <w:r w:rsidRPr="005E2ACB">
        <w:rPr>
          <w:lang w:val="en-IE"/>
        </w:rPr>
        <w:t xml:space="preserve"> </w:t>
      </w:r>
      <w:r w:rsidRPr="00490EA9" w:rsidR="005E2ACB">
        <w:rPr>
          <w:lang w:val="en-IE"/>
        </w:rPr>
        <w:t>2025/0073(COD)</w:t>
      </w:r>
      <w:r w:rsidRPr="005E2ACB" w:rsidR="0019232D">
        <w:rPr>
          <w:lang w:val="en-GB"/>
        </w:rPr>
        <w:t xml:space="preserve"> </w:t>
      </w:r>
      <w:r w:rsidR="002D7A3E">
        <w:rPr>
          <w:lang w:val="en-GB"/>
        </w:rPr>
        <w:t xml:space="preserve">/ </w:t>
      </w:r>
      <w:r w:rsidRPr="00490EA9" w:rsidR="005E2ACB">
        <w:rPr>
          <w:lang w:val="en-IE"/>
        </w:rPr>
        <w:t>A10-0251/2025</w:t>
      </w:r>
      <w:r w:rsidRPr="005E2ACB" w:rsidR="0019232D">
        <w:rPr>
          <w:lang w:val="en-GB"/>
        </w:rPr>
        <w:t xml:space="preserve"> / </w:t>
      </w:r>
      <w:r w:rsidRPr="00490EA9" w:rsidR="005E2ACB">
        <w:rPr>
          <w:lang w:val="en-IE"/>
        </w:rPr>
        <w:t>P10_TA(2026)0116</w:t>
      </w:r>
    </w:p>
    <w:p w:rsidR="002B7441" w:rsidRPr="005E2ACB" w:rsidP="00D05171" w14:paraId="474B79A2" w14:textId="2CA0D20F">
      <w:pPr>
        <w:spacing w:after="240"/>
        <w:ind w:left="567" w:hanging="567"/>
        <w:rPr>
          <w:lang w:val="en-IE"/>
        </w:rPr>
      </w:pPr>
      <w:r w:rsidRPr="005E2ACB">
        <w:rPr>
          <w:b/>
          <w:lang w:val="en-GB"/>
        </w:rPr>
        <w:t>3.</w:t>
      </w:r>
      <w:r w:rsidRPr="005E2ACB">
        <w:rPr>
          <w:b/>
          <w:lang w:val="en-GB"/>
        </w:rPr>
        <w:tab/>
        <w:t>Date of adoption of the resolution:</w:t>
      </w:r>
      <w:r w:rsidRPr="005E2ACB">
        <w:rPr>
          <w:bCs/>
          <w:lang w:val="en-GB"/>
        </w:rPr>
        <w:t xml:space="preserve"> </w:t>
      </w:r>
      <w:r w:rsidRPr="005E2ACB" w:rsidR="005E2ACB">
        <w:rPr>
          <w:szCs w:val="24"/>
          <w:lang w:val="en-IE"/>
        </w:rPr>
        <w:t>28</w:t>
      </w:r>
      <w:r w:rsidR="00E93ABB">
        <w:rPr>
          <w:szCs w:val="24"/>
          <w:lang w:val="en-IE"/>
        </w:rPr>
        <w:t xml:space="preserve"> April </w:t>
      </w:r>
      <w:r w:rsidRPr="005E2ACB" w:rsidR="005E2ACB">
        <w:rPr>
          <w:szCs w:val="24"/>
          <w:lang w:val="en-IE"/>
        </w:rPr>
        <w:t>2026</w:t>
      </w:r>
    </w:p>
    <w:p w:rsidR="002B7441" w:rsidRPr="005E2ACB" w:rsidP="00D53566" w14:paraId="35860E93" w14:textId="00B07DC9">
      <w:pPr>
        <w:spacing w:after="240"/>
        <w:ind w:left="567" w:hanging="567"/>
        <w:jc w:val="both"/>
        <w:rPr>
          <w:lang w:val="en-GB"/>
        </w:rPr>
      </w:pPr>
      <w:r w:rsidRPr="005E2ACB">
        <w:rPr>
          <w:b/>
          <w:lang w:val="en-GB"/>
        </w:rPr>
        <w:t>4.</w:t>
      </w:r>
      <w:r w:rsidRPr="005E2ACB">
        <w:rPr>
          <w:b/>
          <w:lang w:val="en-GB"/>
        </w:rPr>
        <w:tab/>
        <w:t xml:space="preserve">Legal basis: </w:t>
      </w:r>
      <w:r w:rsidRPr="00D53566" w:rsidR="00D53566">
        <w:rPr>
          <w:bCs/>
          <w:lang w:val="en-GB"/>
        </w:rPr>
        <w:t>Article 175(3) of the Treaty on the Functioning of the European Union (TFEU)</w:t>
      </w:r>
    </w:p>
    <w:p w:rsidR="005E2ACB" w:rsidRPr="005E2ACB" w:rsidP="005E2ACB" w14:paraId="2D8F9CA6" w14:textId="6FEE49EA">
      <w:pPr>
        <w:spacing w:after="240"/>
        <w:ind w:left="567" w:hanging="567"/>
        <w:jc w:val="both"/>
        <w:rPr>
          <w:szCs w:val="24"/>
          <w:lang w:val="en-IE"/>
        </w:rPr>
      </w:pPr>
      <w:r w:rsidRPr="005E2ACB">
        <w:rPr>
          <w:b/>
          <w:lang w:val="en-GB"/>
        </w:rPr>
        <w:t>5.</w:t>
      </w:r>
      <w:r w:rsidRPr="005E2ACB">
        <w:rPr>
          <w:b/>
          <w:lang w:val="en-GB"/>
        </w:rPr>
        <w:tab/>
        <w:t>Competent Parliamentary Committee:</w:t>
      </w:r>
      <w:r w:rsidRPr="005E2ACB">
        <w:rPr>
          <w:bCs/>
          <w:lang w:val="en-GB"/>
        </w:rPr>
        <w:t xml:space="preserve"> </w:t>
      </w:r>
      <w:r w:rsidRPr="005E2ACB">
        <w:rPr>
          <w:szCs w:val="24"/>
          <w:lang w:val="en-IE"/>
        </w:rPr>
        <w:t>Committee on Employment and Social Affairs (EMPL)</w:t>
      </w:r>
    </w:p>
    <w:p w:rsidR="001265A9" w:rsidRPr="005E2ACB" w:rsidP="00D05171" w14:paraId="4C23ED87" w14:textId="0393C02A">
      <w:pPr>
        <w:tabs>
          <w:tab w:val="left" w:pos="567"/>
        </w:tabs>
        <w:spacing w:after="200" w:line="276" w:lineRule="auto"/>
        <w:rPr>
          <w:color w:val="000000"/>
          <w:szCs w:val="24"/>
          <w:lang w:val="en-GB"/>
        </w:rPr>
      </w:pPr>
      <w:r w:rsidRPr="005E2ACB">
        <w:rPr>
          <w:b/>
          <w:lang w:val="en-GB"/>
        </w:rPr>
        <w:t>6.</w:t>
      </w:r>
      <w:r w:rsidRPr="005E2ACB">
        <w:rPr>
          <w:b/>
          <w:lang w:val="en-GB"/>
        </w:rPr>
        <w:tab/>
        <w:t>Commission's position:</w:t>
      </w:r>
      <w:r w:rsidRPr="005E2ACB">
        <w:rPr>
          <w:color w:val="000000"/>
          <w:sz w:val="22"/>
          <w:szCs w:val="22"/>
          <w:lang w:val="en-GB"/>
        </w:rPr>
        <w:t xml:space="preserve"> </w:t>
      </w:r>
      <w:r w:rsidRPr="005E2ACB">
        <w:rPr>
          <w:color w:val="000000"/>
          <w:szCs w:val="24"/>
          <w:lang w:val="en-GB"/>
        </w:rPr>
        <w:t xml:space="preserve">accepts </w:t>
      </w:r>
      <w:r w:rsidRPr="005E2ACB" w:rsidR="00F92944">
        <w:rPr>
          <w:color w:val="000000"/>
          <w:szCs w:val="24"/>
          <w:lang w:val="en-GB"/>
        </w:rPr>
        <w:t>all</w:t>
      </w:r>
      <w:r w:rsidRPr="005E2ACB">
        <w:rPr>
          <w:color w:val="000000"/>
          <w:szCs w:val="24"/>
          <w:lang w:val="en-GB"/>
        </w:rPr>
        <w:t xml:space="preserve"> amendments.</w:t>
      </w:r>
    </w:p>
    <w:p w:rsidR="00862937" w:rsidP="00D05171" w14:paraId="219C8439" w14:textId="77777777">
      <w:pPr>
        <w:tabs>
          <w:tab w:val="left" w:pos="567"/>
        </w:tabs>
        <w:spacing w:after="200" w:line="276" w:lineRule="auto"/>
        <w:rPr>
          <w:color w:val="000000"/>
          <w:lang w:val="en-GB"/>
        </w:rPr>
      </w:pPr>
    </w:p>
    <w:p w:rsidR="00862937" w:rsidP="00D05171" w14:paraId="4C86F67B" w14:textId="77777777">
      <w:pPr>
        <w:tabs>
          <w:tab w:val="left" w:pos="567"/>
        </w:tabs>
        <w:spacing w:after="200" w:line="276" w:lineRule="auto"/>
        <w:rPr>
          <w:color w:val="000000"/>
          <w:szCs w:val="24"/>
          <w:lang w:val="en-GB"/>
        </w:rPr>
      </w:pP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B-1049 Bruxelles – Belgique, Téléphone : (32-2) 299 11 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01AC"/>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4EBC"/>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D7A3E"/>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2A72"/>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79D"/>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0EA9"/>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E1C80"/>
    <w:rsid w:val="004E2CB7"/>
    <w:rsid w:val="004E2DF6"/>
    <w:rsid w:val="004E3B54"/>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1B6C"/>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1D4"/>
    <w:rsid w:val="005D1F63"/>
    <w:rsid w:val="005D654C"/>
    <w:rsid w:val="005D6D94"/>
    <w:rsid w:val="005D6FE4"/>
    <w:rsid w:val="005D7411"/>
    <w:rsid w:val="005E0D93"/>
    <w:rsid w:val="005E1960"/>
    <w:rsid w:val="005E1D91"/>
    <w:rsid w:val="005E2ACB"/>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4F9"/>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14EF"/>
    <w:rsid w:val="006B40C2"/>
    <w:rsid w:val="006B64F3"/>
    <w:rsid w:val="006B7CD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73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13B"/>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5D6F"/>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2D0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4F"/>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EFE"/>
    <w:rsid w:val="009B1FF1"/>
    <w:rsid w:val="009B310C"/>
    <w:rsid w:val="009B3197"/>
    <w:rsid w:val="009B4DAF"/>
    <w:rsid w:val="009B5328"/>
    <w:rsid w:val="009B6E74"/>
    <w:rsid w:val="009C102D"/>
    <w:rsid w:val="009C227B"/>
    <w:rsid w:val="009C4421"/>
    <w:rsid w:val="009C581F"/>
    <w:rsid w:val="009C7C13"/>
    <w:rsid w:val="009D1D09"/>
    <w:rsid w:val="009D1FFC"/>
    <w:rsid w:val="009D2089"/>
    <w:rsid w:val="009D29C1"/>
    <w:rsid w:val="009D314B"/>
    <w:rsid w:val="009D4639"/>
    <w:rsid w:val="009D4CBE"/>
    <w:rsid w:val="009D5461"/>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0E54"/>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17771"/>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1D8E"/>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661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8CF"/>
    <w:rsid w:val="00CD6E84"/>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566"/>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159C"/>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13DA"/>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ABB"/>
    <w:rsid w:val="00E93D63"/>
    <w:rsid w:val="00E93FD7"/>
    <w:rsid w:val="00EA022C"/>
    <w:rsid w:val="00EA1BCD"/>
    <w:rsid w:val="00EA3439"/>
    <w:rsid w:val="00EA38F2"/>
    <w:rsid w:val="00EA40FB"/>
    <w:rsid w:val="00EA4AAC"/>
    <w:rsid w:val="00EA4E89"/>
    <w:rsid w:val="00EB14CC"/>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6583"/>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AB3D402"/>
    <w:rsid w:val="7C549567"/>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2.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3.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8433b63d-ebd4-4e36-9458-d631cf48e1f4"/>
    <ds:schemaRef ds:uri="de5c82c6-d94a-46b4-b86e-d76bd3e938bc"/>
    <ds:schemaRef ds:uri="http://schemas.microsoft.com/sharepoint/v3/fields"/>
    <ds:schemaRef ds:uri="87a255ca-a3a0-4e2a-9216-a4c3ebb83f15"/>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0CA3D883-9E42-4031-9799-2ADDE5A72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100</Words>
  <Characters>602</Characters>
  <Application>Microsoft Office Word</Application>
  <DocSecurity>0</DocSecurity>
  <Lines>15</Lines>
  <Paragraphs>8</Paragraphs>
  <ScaleCrop>false</ScaleCrop>
  <Company>European Commission</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3</cp:revision>
  <cp:lastPrinted>2019-01-09T23:37:00Z</cp:lastPrinted>
  <dcterms:created xsi:type="dcterms:W3CDTF">2026-06-26T06:29:00Z</dcterms:created>
  <dcterms:modified xsi:type="dcterms:W3CDTF">2026-07-01T10:09:00Z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0288cc62-97f5-45eb-8bc0-8de4fa8d21ea</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2023-02-17T09:16:28Z</vt:lpwstr>
  </property>
  <property fmtid="{D5CDD505-2E9C-101B-9397-08002B2CF9AE}" pid="11" name="MSIP_Label_6bd9ddd1-4d20-43f6-abfa-fc3c07406f94_SiteId">
    <vt:lpwstr>b24c8b06-522c-46fe-9080-70926f8dddb1</vt:lpwstr>
  </property>
</Properties>
</file>