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p w:rsidR="005F62E1" w:rsidRPr="005F62E1" w:rsidP="73C57600" w14:paraId="456902CE" w14:textId="5E7021FE">
      <w:pPr>
        <w:jc w:val="center"/>
        <w:rPr>
          <w:rFonts w:ascii="Times New Roman" w:hAnsi="Times New Roman" w:cs="Times New Roman"/>
          <w:b/>
          <w:bCs/>
        </w:rPr>
      </w:pPr>
      <w:r>
        <w:rPr>
          <w:rFonts w:ascii="Times New Roman" w:hAnsi="Times New Roman"/>
          <w:b/>
        </w:rPr>
        <w:t>Suite donnée à la résolution non législative du Parlement européen sur la culture financière et la montée des «finfluenceurs» dans le contexte de l’union de l’épargne et des investissements</w:t>
      </w:r>
      <w:r>
        <w:t xml:space="preserve"> </w:t>
      </w:r>
      <w:r>
        <w:br/>
      </w:r>
    </w:p>
    <w:p w:rsidR="005F62E1" w:rsidRPr="00A92BF1" w:rsidP="00A92BF1" w14:paraId="66A37F55" w14:textId="67235F6A">
      <w:pPr>
        <w:numPr>
          <w:ilvl w:val="0"/>
          <w:numId w:val="1"/>
        </w:numPr>
        <w:spacing w:before="240" w:after="0" w:line="240" w:lineRule="auto"/>
        <w:ind w:left="284" w:hanging="357"/>
        <w:jc w:val="both"/>
        <w:rPr>
          <w:rFonts w:ascii="Times New Roman" w:eastAsia="Times New Roman" w:hAnsi="Times New Roman" w:cs="Times New Roman"/>
        </w:rPr>
      </w:pPr>
      <w:r>
        <w:rPr>
          <w:rFonts w:ascii="Times New Roman" w:hAnsi="Times New Roman"/>
          <w:b/>
        </w:rPr>
        <w:t xml:space="preserve">Rapporteure: </w:t>
      </w:r>
      <w:r>
        <w:rPr>
          <w:rFonts w:ascii="Times New Roman" w:hAnsi="Times New Roman"/>
        </w:rPr>
        <w:t>Lídia PEREIRA (PPE/PT)</w:t>
      </w:r>
    </w:p>
    <w:p w:rsidR="005F62E1" w:rsidRPr="004C325E" w:rsidP="3393BBE3" w14:paraId="2958D48B" w14:textId="116EF134">
      <w:pPr>
        <w:numPr>
          <w:ilvl w:val="0"/>
          <w:numId w:val="1"/>
        </w:numPr>
        <w:spacing w:before="240" w:after="0" w:line="240" w:lineRule="auto"/>
        <w:ind w:left="284" w:hanging="357"/>
        <w:jc w:val="both"/>
        <w:rPr>
          <w:rFonts w:ascii="Times New Roman" w:eastAsia="Times New Roman" w:hAnsi="Times New Roman" w:cs="Times New Roman"/>
        </w:rPr>
      </w:pPr>
      <w:r>
        <w:rPr>
          <w:rFonts w:ascii="Times New Roman" w:hAnsi="Times New Roman"/>
          <w:b/>
        </w:rPr>
        <w:t>Références</w:t>
      </w:r>
      <w:r>
        <w:rPr>
          <w:rFonts w:ascii="Times New Roman" w:hAnsi="Times New Roman"/>
        </w:rPr>
        <w:t>: 2025/2209(INI)</w:t>
      </w:r>
      <w:r w:rsidR="00E63FB1">
        <w:rPr>
          <w:rFonts w:ascii="Times New Roman" w:hAnsi="Times New Roman"/>
        </w:rPr>
        <w:t xml:space="preserve"> </w:t>
      </w:r>
      <w:r>
        <w:rPr>
          <w:rFonts w:ascii="Times New Roman" w:hAnsi="Times New Roman"/>
        </w:rPr>
        <w:t>/</w:t>
      </w:r>
      <w:r w:rsidR="00E63FB1">
        <w:rPr>
          <w:rFonts w:ascii="Times New Roman" w:hAnsi="Times New Roman"/>
        </w:rPr>
        <w:t xml:space="preserve"> </w:t>
      </w:r>
      <w:r>
        <w:rPr>
          <w:rFonts w:ascii="Times New Roman" w:hAnsi="Times New Roman"/>
        </w:rPr>
        <w:t>A10-0082/2026</w:t>
      </w:r>
      <w:r w:rsidR="00E63FB1">
        <w:rPr>
          <w:rFonts w:ascii="Times New Roman" w:hAnsi="Times New Roman"/>
        </w:rPr>
        <w:t xml:space="preserve"> </w:t>
      </w:r>
      <w:r>
        <w:rPr>
          <w:rFonts w:ascii="Times New Roman" w:hAnsi="Times New Roman"/>
        </w:rPr>
        <w:t>/</w:t>
      </w:r>
      <w:r w:rsidR="00E63FB1">
        <w:rPr>
          <w:rFonts w:ascii="Times New Roman" w:hAnsi="Times New Roman"/>
        </w:rPr>
        <w:t xml:space="preserve"> </w:t>
      </w:r>
      <w:r>
        <w:rPr>
          <w:rFonts w:ascii="Times New Roman" w:hAnsi="Times New Roman"/>
        </w:rPr>
        <w:t>P10_TA(2026)0156</w:t>
      </w:r>
    </w:p>
    <w:p w:rsidR="005F62E1" w:rsidRPr="005F62E1" w:rsidP="00A92BF1" w14:paraId="4FDEAB37" w14:textId="3D28A834">
      <w:pPr>
        <w:numPr>
          <w:ilvl w:val="0"/>
          <w:numId w:val="1"/>
        </w:numPr>
        <w:spacing w:before="240" w:after="0" w:line="240" w:lineRule="auto"/>
        <w:ind w:left="284" w:hanging="357"/>
        <w:jc w:val="both"/>
        <w:rPr>
          <w:rFonts w:ascii="Times New Roman" w:eastAsia="Times New Roman" w:hAnsi="Times New Roman" w:cs="Times New Roman"/>
        </w:rPr>
      </w:pPr>
      <w:r>
        <w:rPr>
          <w:rFonts w:ascii="Times New Roman" w:hAnsi="Times New Roman"/>
          <w:b/>
        </w:rPr>
        <w:t>Date d’adoption de la résolution:</w:t>
      </w:r>
      <w:r>
        <w:rPr>
          <w:rFonts w:ascii="Times New Roman" w:hAnsi="Times New Roman"/>
        </w:rPr>
        <w:t xml:space="preserve"> 30 avril 2026</w:t>
      </w:r>
    </w:p>
    <w:p w:rsidR="005F62E1" w:rsidRPr="005F62E1" w:rsidP="00A92BF1" w14:paraId="15D2030E" w14:textId="77777777">
      <w:pPr>
        <w:numPr>
          <w:ilvl w:val="0"/>
          <w:numId w:val="1"/>
        </w:numPr>
        <w:spacing w:before="240" w:after="0" w:line="240" w:lineRule="auto"/>
        <w:ind w:left="284" w:hanging="357"/>
        <w:jc w:val="both"/>
        <w:rPr>
          <w:rFonts w:ascii="Times New Roman" w:eastAsia="Times New Roman" w:hAnsi="Times New Roman" w:cs="Times New Roman"/>
        </w:rPr>
      </w:pPr>
      <w:r>
        <w:rPr>
          <w:rFonts w:ascii="Times New Roman" w:hAnsi="Times New Roman"/>
          <w:b/>
        </w:rPr>
        <w:t xml:space="preserve">Commission parlementaire compétente: </w:t>
      </w:r>
      <w:r>
        <w:rPr>
          <w:rFonts w:ascii="Times New Roman" w:hAnsi="Times New Roman"/>
        </w:rPr>
        <w:t>commission des affaires économiques et monétaires (ECON)</w:t>
      </w:r>
    </w:p>
    <w:p w:rsidR="00E35DFE" w:rsidRPr="00E35DFE" w:rsidP="00E35DFE" w14:paraId="05677A52" w14:textId="28799681">
      <w:pPr>
        <w:numPr>
          <w:ilvl w:val="0"/>
          <w:numId w:val="1"/>
        </w:numPr>
        <w:spacing w:before="240" w:after="0" w:line="240" w:lineRule="auto"/>
        <w:ind w:left="284" w:hanging="357"/>
        <w:jc w:val="both"/>
        <w:rPr>
          <w:rFonts w:ascii="Times New Roman" w:eastAsia="Times New Roman" w:hAnsi="Times New Roman" w:cs="Times New Roman"/>
        </w:rPr>
      </w:pPr>
      <w:r>
        <w:rPr>
          <w:rFonts w:ascii="Times New Roman" w:hAnsi="Times New Roman"/>
          <w:b/>
        </w:rPr>
        <w:t>Analyse/évaluation succincte de la résolution et des demandes qu’elle contient:</w:t>
      </w:r>
    </w:p>
    <w:p w:rsidR="00E35DFE" w:rsidP="00E35DFE" w14:paraId="51DA090C" w14:textId="3CD645BF">
      <w:pPr>
        <w:spacing w:before="240"/>
        <w:jc w:val="both"/>
        <w:rPr>
          <w:rFonts w:ascii="Times New Roman" w:hAnsi="Times New Roman" w:cs="Times New Roman"/>
        </w:rPr>
      </w:pPr>
      <w:r>
        <w:rPr>
          <w:rFonts w:ascii="Times New Roman" w:hAnsi="Times New Roman"/>
        </w:rPr>
        <w:t>Tout au long de cette résolution, le Parlement européen fait preuve d’un engagement fort en faveur de l’amélioration du niveau de culture financière des citoyens de l’UE, considérant que cette amélioration relève d’un effort commun et d’une responsabilité partagée, et encourageant les États membres à prendre des mesures dans plusieurs domaines afin de promouvoir et d’évaluer la culture financière au niveau national. Il salue la communication de la Commission sur une stratégie de promotion de la culture financière dans l’UE et soutient globalement les mesures proposées, en soulignant qu’une initiative aussi importante doit être suivie de mesures concrètes le plus rapidement possible.</w:t>
      </w:r>
    </w:p>
    <w:p w:rsidR="00E35DFE" w:rsidP="00E35DFE" w14:paraId="349A007B" w14:textId="77777777">
      <w:pPr>
        <w:jc w:val="both"/>
        <w:rPr>
          <w:rFonts w:ascii="Times New Roman" w:hAnsi="Times New Roman" w:cs="Times New Roman"/>
        </w:rPr>
      </w:pPr>
      <w:r>
        <w:rPr>
          <w:rFonts w:ascii="Times New Roman" w:hAnsi="Times New Roman"/>
        </w:rPr>
        <w:t xml:space="preserve">Par ailleurs, le Parlement </w:t>
      </w:r>
      <w:r>
        <w:rPr>
          <w:rFonts w:ascii="Times New Roman" w:hAnsi="Times New Roman"/>
          <w:b/>
        </w:rPr>
        <w:t>invite la Commission à</w:t>
      </w:r>
      <w:r>
        <w:rPr>
          <w:rFonts w:ascii="Times New Roman" w:hAnsi="Times New Roman"/>
        </w:rPr>
        <w:t>:</w:t>
      </w:r>
    </w:p>
    <w:p w:rsidR="00E35DFE" w:rsidP="00E35DFE" w14:paraId="13113079" w14:textId="77777777">
      <w:pPr>
        <w:pStyle w:val="ListParagraph"/>
        <w:numPr>
          <w:ilvl w:val="0"/>
          <w:numId w:val="2"/>
        </w:numPr>
        <w:jc w:val="both"/>
        <w:rPr>
          <w:rFonts w:ascii="Times New Roman" w:hAnsi="Times New Roman" w:cs="Times New Roman"/>
        </w:rPr>
      </w:pPr>
      <w:r>
        <w:rPr>
          <w:rFonts w:ascii="Times New Roman" w:hAnsi="Times New Roman"/>
        </w:rPr>
        <w:t xml:space="preserve">étendre les actions Erasmus+ en faveur de l’apprentissage des adultes et les volets pertinents du programme pour une Europe numérique afin d’aider les États membres à concevoir des cours de culture numérique et financière; </w:t>
      </w:r>
    </w:p>
    <w:p w:rsidR="00E35DFE" w:rsidRPr="00763C42" w:rsidP="00E35DFE" w14:paraId="157D57DE" w14:textId="77777777">
      <w:pPr>
        <w:pStyle w:val="ListParagraph"/>
        <w:numPr>
          <w:ilvl w:val="0"/>
          <w:numId w:val="2"/>
        </w:numPr>
        <w:jc w:val="both"/>
        <w:rPr>
          <w:rFonts w:ascii="Times New Roman" w:hAnsi="Times New Roman" w:cs="Times New Roman"/>
        </w:rPr>
      </w:pPr>
      <w:r>
        <w:rPr>
          <w:rFonts w:ascii="Times New Roman" w:hAnsi="Times New Roman"/>
        </w:rPr>
        <w:t>intégrer l’entrepreneuriat dans le champ d’application de la stratégie;</w:t>
      </w:r>
    </w:p>
    <w:p w:rsidR="00E35DFE" w:rsidP="00E35DFE" w14:paraId="04A0A530" w14:textId="77777777">
      <w:pPr>
        <w:pStyle w:val="ListParagraph"/>
        <w:numPr>
          <w:ilvl w:val="0"/>
          <w:numId w:val="2"/>
        </w:numPr>
        <w:rPr>
          <w:rFonts w:ascii="Times New Roman" w:hAnsi="Times New Roman" w:cs="Times New Roman"/>
        </w:rPr>
      </w:pPr>
      <w:r>
        <w:rPr>
          <w:rFonts w:ascii="Times New Roman" w:hAnsi="Times New Roman"/>
        </w:rPr>
        <w:t>présenter, d’ici fin 2027, un rapport sur l’adoption et l’efficacité de la stratégie de promotion de la culture financière, en proposant d’autres mesures si nécessaire, et invite la Commission à présenter ces conclusions au Parlement;</w:t>
      </w:r>
    </w:p>
    <w:p w:rsidR="00E35DFE" w:rsidRPr="007E5272" w:rsidP="00E35DFE" w14:paraId="21EDC522" w14:textId="77777777">
      <w:pPr>
        <w:pStyle w:val="ListParagraph"/>
        <w:numPr>
          <w:ilvl w:val="0"/>
          <w:numId w:val="2"/>
        </w:numPr>
        <w:jc w:val="both"/>
        <w:rPr>
          <w:rFonts w:ascii="Times New Roman" w:hAnsi="Times New Roman" w:cs="Times New Roman"/>
        </w:rPr>
      </w:pPr>
      <w:r>
        <w:rPr>
          <w:rFonts w:ascii="Times New Roman" w:hAnsi="Times New Roman"/>
        </w:rPr>
        <w:t>publier tous les trois ans un rapport d’avancement et/ou une enquête Eurobaromètre sur la culture financière;</w:t>
      </w:r>
    </w:p>
    <w:p w:rsidR="00E35DFE" w:rsidRPr="003A728E" w:rsidP="00E35DFE" w14:paraId="39B060A6" w14:textId="77777777">
      <w:pPr>
        <w:pStyle w:val="ListParagraph"/>
        <w:numPr>
          <w:ilvl w:val="0"/>
          <w:numId w:val="2"/>
        </w:numPr>
        <w:jc w:val="both"/>
        <w:rPr>
          <w:rFonts w:ascii="Times New Roman" w:hAnsi="Times New Roman" w:cs="Times New Roman"/>
        </w:rPr>
      </w:pPr>
      <w:r>
        <w:rPr>
          <w:rFonts w:ascii="Times New Roman" w:hAnsi="Times New Roman"/>
        </w:rPr>
        <w:t>relier ses stratégies en matière de culture financière et de cybersécurité au moyen de campagnes coordonnées de sensibilisation du public;</w:t>
      </w:r>
    </w:p>
    <w:p w:rsidR="00E35DFE" w:rsidRPr="003E3DDB" w:rsidP="00E35DFE" w14:paraId="3E789C18" w14:textId="77777777">
      <w:pPr>
        <w:pStyle w:val="ListParagraph"/>
        <w:numPr>
          <w:ilvl w:val="0"/>
          <w:numId w:val="2"/>
        </w:numPr>
        <w:jc w:val="both"/>
        <w:rPr>
          <w:rFonts w:ascii="Times New Roman" w:hAnsi="Times New Roman" w:cs="Times New Roman"/>
        </w:rPr>
      </w:pPr>
      <w:r>
        <w:rPr>
          <w:rFonts w:ascii="Times New Roman" w:hAnsi="Times New Roman"/>
        </w:rPr>
        <w:t>étudier, dans un rapport à présenter au Parlement, le potentiel, les risques et les limites de l’IA pour promouvoir la culture financière et à examiner attentivement la manière de faire face à l’incidence de l’IA à cet égard et d’atténuer les risques potentiels, y compris ceux liés à l’utilisation de données à caractère personnel;</w:t>
      </w:r>
    </w:p>
    <w:p w:rsidR="00E35DFE" w:rsidP="00E35DFE" w14:paraId="34090BC0" w14:textId="45CD48D1">
      <w:pPr>
        <w:pStyle w:val="ListParagraph"/>
        <w:numPr>
          <w:ilvl w:val="0"/>
          <w:numId w:val="2"/>
        </w:numPr>
        <w:jc w:val="both"/>
        <w:rPr>
          <w:rFonts w:ascii="Times New Roman" w:hAnsi="Times New Roman" w:cs="Times New Roman"/>
        </w:rPr>
      </w:pPr>
      <w:r>
        <w:rPr>
          <w:rFonts w:ascii="Times New Roman" w:hAnsi="Times New Roman"/>
        </w:rPr>
        <w:t>évaluer de manière approfondie la possibilité de produire un rapport complet, afin de déterminer la nécessité et la valeur ajoutée d’éventuelles initiatives législatives ciblées visant à simplifier la législation essentielle et à l’adapter aux objectifs politiques de renforcement de la culture financière et numérique ainsi que de l’éducation aux données et aux médias; et</w:t>
      </w:r>
    </w:p>
    <w:p w:rsidR="00E35DFE" w:rsidRPr="009D4711" w:rsidP="00E35DFE" w14:paraId="5A14A615" w14:textId="0E1C65C0">
      <w:pPr>
        <w:pStyle w:val="ListParagraph"/>
        <w:numPr>
          <w:ilvl w:val="0"/>
          <w:numId w:val="2"/>
        </w:numPr>
        <w:jc w:val="both"/>
        <w:rPr>
          <w:rFonts w:ascii="Times New Roman" w:hAnsi="Times New Roman" w:cs="Times New Roman"/>
        </w:rPr>
      </w:pPr>
      <w:r>
        <w:rPr>
          <w:rFonts w:ascii="Times New Roman" w:hAnsi="Times New Roman"/>
        </w:rPr>
        <w:t>appliquer pleinement les règles numériques de l’Union, notamment le règlement sur les services numériques, afin de veiller à ce que les plateformes en ligne assument pleinement leur responsabilité en matière d’atténuation des risques et de protection des consommateurs contre la fraude en ligne et les escroqueries financières, y compris les hypertrucages générés par l’IA, ainsi que de renforcer leurs capacités de surveillance et de détection précoce.</w:t>
      </w:r>
    </w:p>
    <w:p w:rsidR="00E35DFE" w:rsidRPr="00300DD6" w:rsidP="00E037B9" w14:paraId="2244E980" w14:textId="0FF4C92C">
      <w:pPr>
        <w:jc w:val="both"/>
        <w:rPr>
          <w:rFonts w:ascii="Times New Roman" w:hAnsi="Times New Roman" w:cs="Times New Roman"/>
          <w:b/>
          <w:bCs/>
        </w:rPr>
      </w:pPr>
      <w:r>
        <w:rPr>
          <w:rFonts w:ascii="Times New Roman" w:hAnsi="Times New Roman"/>
        </w:rPr>
        <w:t>En outre, le Parlement:</w:t>
      </w:r>
    </w:p>
    <w:p w:rsidR="00E35DFE" w:rsidRPr="009A63C3" w:rsidP="00E35DFE" w14:paraId="48BEA0D3" w14:textId="77777777">
      <w:pPr>
        <w:pStyle w:val="ListParagraph"/>
        <w:numPr>
          <w:ilvl w:val="0"/>
          <w:numId w:val="2"/>
        </w:numPr>
        <w:jc w:val="both"/>
        <w:rPr>
          <w:rFonts w:ascii="Times New Roman" w:hAnsi="Times New Roman" w:cs="Times New Roman"/>
        </w:rPr>
      </w:pPr>
      <w:r>
        <w:rPr>
          <w:rFonts w:ascii="Times New Roman" w:hAnsi="Times New Roman"/>
          <w:b/>
        </w:rPr>
        <w:t>propose</w:t>
      </w:r>
      <w:r>
        <w:rPr>
          <w:rFonts w:ascii="Times New Roman" w:hAnsi="Times New Roman"/>
        </w:rPr>
        <w:t xml:space="preserve"> la création d’un réseau paneuropéen volontaire des parties prenantes et des autorités compétentes au niveau national et européen, et </w:t>
      </w:r>
      <w:r>
        <w:rPr>
          <w:rFonts w:ascii="Times New Roman" w:hAnsi="Times New Roman"/>
          <w:b/>
        </w:rPr>
        <w:t>invite instamment la Commission</w:t>
      </w:r>
      <w:r>
        <w:rPr>
          <w:rFonts w:ascii="Times New Roman" w:hAnsi="Times New Roman"/>
        </w:rPr>
        <w:t xml:space="preserve"> à impliquer les agences gouvernementales et les autorités compétentes nationales dans les ateliers organisés par la Commission avec les praticiens de l’éducation financière;</w:t>
      </w:r>
    </w:p>
    <w:p w:rsidR="00E35DFE" w:rsidRPr="006B4F71" w:rsidP="00E35DFE" w14:paraId="542CA9E0" w14:textId="0F129286">
      <w:pPr>
        <w:pStyle w:val="ListParagraph"/>
        <w:numPr>
          <w:ilvl w:val="0"/>
          <w:numId w:val="2"/>
        </w:numPr>
        <w:jc w:val="both"/>
        <w:rPr>
          <w:rFonts w:ascii="Times New Roman" w:hAnsi="Times New Roman" w:cs="Times New Roman"/>
        </w:rPr>
      </w:pPr>
      <w:r>
        <w:rPr>
          <w:rFonts w:ascii="Times New Roman" w:hAnsi="Times New Roman"/>
          <w:b/>
        </w:rPr>
        <w:t>invite la Commission</w:t>
      </w:r>
      <w:r>
        <w:rPr>
          <w:rFonts w:ascii="Times New Roman" w:hAnsi="Times New Roman"/>
        </w:rPr>
        <w:t xml:space="preserve"> et les autorités européennes de surveillance à tenir, à développer et à mettre à jour régulièrement un répertoire de l’Union accessible et consultable des initiatives européennes et nationales en matière d’éducation financière; et</w:t>
      </w:r>
    </w:p>
    <w:p w:rsidR="00E35DFE" w:rsidP="00E35DFE" w14:paraId="507DCD71" w14:textId="2C416EC7">
      <w:pPr>
        <w:pStyle w:val="ListParagraph"/>
        <w:numPr>
          <w:ilvl w:val="0"/>
          <w:numId w:val="2"/>
        </w:numPr>
        <w:jc w:val="both"/>
        <w:rPr>
          <w:rFonts w:ascii="Times New Roman" w:hAnsi="Times New Roman" w:cs="Times New Roman"/>
        </w:rPr>
      </w:pPr>
      <w:r>
        <w:rPr>
          <w:rFonts w:ascii="Times New Roman" w:hAnsi="Times New Roman"/>
          <w:b/>
        </w:rPr>
        <w:t>encourage la Commission</w:t>
      </w:r>
      <w:r>
        <w:rPr>
          <w:rFonts w:ascii="Times New Roman" w:hAnsi="Times New Roman"/>
        </w:rPr>
        <w:t xml:space="preserve"> à intégrer les systèmes nationaux de comparaison des comptes d’épargne et d’investissement dans un mécanisme de comparaison de l’Union.</w:t>
      </w:r>
    </w:p>
    <w:p w:rsidR="00E35DFE" w:rsidP="00E35DFE" w14:paraId="6731551A" w14:textId="22863372">
      <w:pPr>
        <w:jc w:val="both"/>
        <w:rPr>
          <w:rFonts w:ascii="Times New Roman" w:hAnsi="Times New Roman" w:cs="Times New Roman"/>
        </w:rPr>
      </w:pPr>
      <w:r>
        <w:rPr>
          <w:rFonts w:ascii="Times New Roman" w:hAnsi="Times New Roman"/>
        </w:rPr>
        <w:t xml:space="preserve">Enfin, dans sa résolution, le Parlement met fortement l’accent sur l’incidence et la responsabilité des «finfluenceurs» et de la numérisation dans le développement de la culture financière; il encourage les États membres à proposer aux «finfluenceurs» une formation sur les obligations légales et les bases de l’éducation financière, et </w:t>
      </w:r>
      <w:r>
        <w:rPr>
          <w:rFonts w:ascii="Times New Roman" w:hAnsi="Times New Roman"/>
          <w:b/>
        </w:rPr>
        <w:t>encourage la Commission</w:t>
      </w:r>
      <w:r>
        <w:rPr>
          <w:rFonts w:ascii="Times New Roman" w:hAnsi="Times New Roman"/>
        </w:rPr>
        <w:t xml:space="preserve"> à inclure explicitement les «finfluenceurs» et les plateformes qui hébergent des contenus financiers dans le prochain code de conduite européen. Il </w:t>
      </w:r>
      <w:r>
        <w:rPr>
          <w:rFonts w:ascii="Times New Roman" w:hAnsi="Times New Roman"/>
          <w:b/>
        </w:rPr>
        <w:t>suggère que la Commission</w:t>
      </w:r>
      <w:r>
        <w:rPr>
          <w:rFonts w:ascii="Times New Roman" w:hAnsi="Times New Roman"/>
        </w:rPr>
        <w:t xml:space="preserve"> organise un sommet paneuropéen réunissant, entre autres, des «finfluenceurs» et des représentants des entreprises de technologie financière afin de discuter des meilleures pratiques en matière de culture financière en ligne </w:t>
      </w:r>
      <w:r w:rsidRPr="00D85E6D">
        <w:rPr>
          <w:rFonts w:ascii="Times New Roman" w:hAnsi="Times New Roman"/>
          <w:bCs/>
        </w:rPr>
        <w:t>et</w:t>
      </w:r>
      <w:r>
        <w:rPr>
          <w:rFonts w:ascii="Times New Roman" w:hAnsi="Times New Roman"/>
          <w:b/>
        </w:rPr>
        <w:t xml:space="preserve"> invite la Commission</w:t>
      </w:r>
      <w:r>
        <w:rPr>
          <w:rFonts w:ascii="Times New Roman" w:hAnsi="Times New Roman"/>
        </w:rPr>
        <w:t xml:space="preserve"> et les gouvernements des États membres à collaborer avec des «finfluenceurs» afin de produire des campagnes médiatiques ciblées, informatives, factuelles, responsables et attrayantes sur les possibilités offertes par la participation des particuliers aux marchés financiers, dans le but d’instaurer une culture de l’investissement au sein de l’Union européenne.</w:t>
      </w:r>
    </w:p>
    <w:p w:rsidR="00E35DFE" w:rsidP="00E35DFE" w14:paraId="6A9AAD2B" w14:textId="77777777">
      <w:pPr>
        <w:spacing w:after="0" w:line="276" w:lineRule="auto"/>
        <w:jc w:val="both"/>
        <w:rPr>
          <w:rFonts w:ascii="Times New Roman" w:hAnsi="Times New Roman" w:cs="Times New Roman"/>
          <w:b/>
          <w:bCs/>
        </w:rPr>
      </w:pPr>
      <w:r>
        <w:rPr>
          <w:rFonts w:ascii="Times New Roman" w:hAnsi="Times New Roman"/>
          <w:b/>
        </w:rPr>
        <w:t>6</w:t>
      </w:r>
      <w:r>
        <w:rPr>
          <w:rFonts w:ascii="Times New Roman" w:hAnsi="Times New Roman"/>
        </w:rPr>
        <w:t>.</w:t>
      </w:r>
      <w:r>
        <w:rPr>
          <w:rFonts w:ascii="Times New Roman" w:hAnsi="Times New Roman"/>
          <w:b/>
        </w:rPr>
        <w:t xml:space="preserve"> </w:t>
      </w:r>
      <w:r>
        <w:tab/>
      </w:r>
      <w:r>
        <w:rPr>
          <w:rFonts w:ascii="Times New Roman" w:hAnsi="Times New Roman"/>
          <w:b/>
        </w:rPr>
        <w:t>Réponse à ces demandes et aperçu des mesures que la Commission a prises ou envisage de prendre:</w:t>
      </w:r>
    </w:p>
    <w:p w:rsidR="00E35DFE" w:rsidP="00E35DFE" w14:paraId="4AF24BF2" w14:textId="77777777">
      <w:pPr>
        <w:spacing w:before="240" w:after="0" w:line="276" w:lineRule="auto"/>
        <w:jc w:val="both"/>
        <w:rPr>
          <w:rFonts w:ascii="Times New Roman" w:hAnsi="Times New Roman" w:cs="Times New Roman"/>
        </w:rPr>
      </w:pPr>
      <w:r>
        <w:rPr>
          <w:rFonts w:ascii="Times New Roman" w:hAnsi="Times New Roman"/>
        </w:rPr>
        <w:t xml:space="preserve">La Commission se félicite du soutien sans équivoque apporté par le Parlement aux objectifs et aux mesures énoncés dans la stratégie de promotion de la culture financière dans l’UE et soutient pleinement l’appel lancé par le Parlement aux États membres et aux autres parties prenantes afin qu’ils prennent des mesures pour améliorer les niveaux d’éducation financière dans l’UE. Elle encourage les États membres à recourir aux sources de financement existantes pour promouvoir les initiatives en matière d’éducation financière, notamment le programme Erasmus+ afin de développer et de fournir des ressources pédagogiques visant à améliorer l’éducation financière, et prend note de l’appel lancé en faveur de l’élargissement des actions d’apprentissage des adultes dans le cadre d’Erasmus+ ainsi que des volets pertinents du </w:t>
      </w:r>
      <w:r>
        <w:rPr>
          <w:rFonts w:ascii="Times New Roman" w:hAnsi="Times New Roman"/>
        </w:rPr>
        <w:t>programme pour une Europe numérique, en tant que mesures supplémentaires destinées à soutenir les États membres dans leurs efforts.</w:t>
      </w:r>
    </w:p>
    <w:p w:rsidR="00E35DFE" w:rsidP="00E35DFE" w14:paraId="4C587062" w14:textId="3D3A49C3">
      <w:pPr>
        <w:spacing w:before="240" w:after="0" w:line="276" w:lineRule="auto"/>
        <w:jc w:val="both"/>
        <w:rPr>
          <w:rFonts w:ascii="Times New Roman" w:hAnsi="Times New Roman" w:cs="Times New Roman"/>
        </w:rPr>
      </w:pPr>
      <w:r>
        <w:rPr>
          <w:rFonts w:ascii="Times New Roman" w:hAnsi="Times New Roman"/>
        </w:rPr>
        <w:t>En ce qui concerne l’appel du Parlement en faveur de l’intégration de l’entrepreneuriat dans la stratégie de promotion de la culture financière, la Commission rappelle que cet objectif fait l’objet de volets de travail distincts au sein de la Commission, notamment dans le contexte du cadre EntreComp, à travers lequel la Commission promeut l’éducation à l’entrepreneuriat, y compris pour les groupes sous-représentés, tels que les femmes et les jeunes. De plus, le programme Erasmus pour jeunes entrepreneurs et le réseau Entreprise Europe promeuvent l’expérience pratique et le réseautage.</w:t>
      </w:r>
    </w:p>
    <w:p w:rsidR="00E35DFE" w:rsidRPr="00775D20" w:rsidP="1D9AC18C" w14:paraId="77DC47E6" w14:textId="799D880E">
      <w:pPr>
        <w:spacing w:before="240" w:after="0" w:line="276" w:lineRule="auto"/>
        <w:jc w:val="both"/>
        <w:rPr>
          <w:rFonts w:ascii="Times New Roman" w:hAnsi="Times New Roman" w:cs="Times New Roman"/>
        </w:rPr>
      </w:pPr>
      <w:r>
        <w:rPr>
          <w:rFonts w:ascii="Times New Roman" w:hAnsi="Times New Roman"/>
        </w:rPr>
        <w:t>La Commission prend note de l’appel en faveur de la création d’un répertoire de l’UE accessible et consultable des initiatives en matière d’éducation financière, tout en soulignant que des répertoires d’initiatives en matière d’éducation financière ont été ou sont actuellement mis en place par la Banque centrale européenne et les autorités européennes de surveillance pour les initiatives prises par les autorités nationales compétentes. Les initiatives visant à créer de tels répertoires devraient mettre en balance leurs avantages et les coûts liés à la mise en place et à la mise à jour de la base de données. La stratégie de promotion de la culture financière de la Commission prévoit également la mise en place d’un site web dédié offrant une vue d’ensemble complète des sources de financement de l’Union européenne pertinentes en matière de culture financière. En ce qui concerne les comptes d’épargne et d’investissement (CEI) et la suggestion d’intégrer les systèmes nationaux de comparaison dans un mécanisme de comparaison à l’échelle de l’UE, la Commission se félicite du soutien apporté à sa recommandation, tout en estimant qu’un mécanisme de comparaison transfrontière n’apporterait qu’une valeur ajoutée limitée. Les avantages fiscaux liés aux CEI étant généralement liés à un seul État membre de résidence fiscale, la comparaison des dispositifs est particulièrement pertinente dans le contexte national.</w:t>
      </w:r>
    </w:p>
    <w:p w:rsidR="00E35DFE" w:rsidRPr="004802C0" w:rsidP="00E35DFE" w14:paraId="58BF3CC3" w14:textId="536706F8">
      <w:pPr>
        <w:spacing w:before="240" w:after="0"/>
        <w:jc w:val="both"/>
        <w:rPr>
          <w:rFonts w:ascii="Times New Roman" w:hAnsi="Times New Roman" w:cs="Times New Roman"/>
        </w:rPr>
      </w:pPr>
      <w:r>
        <w:rPr>
          <w:rFonts w:ascii="Times New Roman" w:hAnsi="Times New Roman"/>
        </w:rPr>
        <w:t xml:space="preserve">En ce qui concerne le suivi des progrès, la Commission prend note de la demande visant à présenter, d’ici fin 2027, un rapport sur l’adoption et l’efficacité de la stratégie de promotion de la culture financière et en tiendra compte dans le cadre de l’examen à mi-parcours de la stratégie relative à une union de l’épargne et des investissements. Elle prend acte de l’appel lancé en faveur de la publication d’un rapport d’avancement tous les trois ans et/ou d’une enquête Eurobaromètre sur l’éducation financière, tout en précisant qu’elle a effectivement l’intention de mener régulièrement des enquêtes Eurobaromètre. </w:t>
      </w:r>
    </w:p>
    <w:p w:rsidR="00E35DFE" w:rsidRPr="00775D20" w:rsidP="00E35DFE" w14:paraId="3B8AE892" w14:textId="77777777">
      <w:pPr>
        <w:spacing w:before="240" w:after="0"/>
        <w:jc w:val="both"/>
        <w:rPr>
          <w:rFonts w:ascii="Times New Roman" w:hAnsi="Times New Roman" w:cs="Times New Roman"/>
        </w:rPr>
      </w:pPr>
      <w:r>
        <w:rPr>
          <w:rFonts w:ascii="Times New Roman" w:hAnsi="Times New Roman"/>
        </w:rPr>
        <w:t>La Commission prend également note de la proposition visant à créer un réseau paneuropéen de parties prenantes et d’autorités compétentes, ainsi que de l’invitation adressée aux agences gouvernementales et aux autorités nationales à participer aux ateliers organisés par la Commission avec les praticiens de l’éducation financière. L’initiative de la Commission prévoit l’organisation d’ateliers tant avec les États membres, dans le cadre d’un échange de bonnes pratiques, qu’avec les parties prenantes, dans le cadre du réseau des praticiens de l’éducation financière.</w:t>
      </w:r>
    </w:p>
    <w:p w:rsidR="00E35DFE" w14:paraId="5B08F9CF" w14:textId="51E819E9">
      <w:pPr>
        <w:spacing w:before="240" w:after="0"/>
        <w:jc w:val="both"/>
        <w:rPr>
          <w:rFonts w:ascii="Times New Roman" w:hAnsi="Times New Roman" w:cs="Times New Roman"/>
        </w:rPr>
      </w:pPr>
      <w:r>
        <w:rPr>
          <w:rFonts w:ascii="Times New Roman" w:hAnsi="Times New Roman"/>
        </w:rPr>
        <w:t>La Commission prend note des propositions du Parlement concernant le rôle des «finfluenceurs» et de la numérisation dans l’éducation financière, et reconnaît qu’il est important que ces derniers respectent les règles existantes en matière de promotion financière et de protection des consommateurs, et qu’ils assument davantage de responsabilités et rendent davantage de comptes à leur public. Il est important que les «finfluenceurs» soient pleinement conscients de la distinction entre la fourniture d’informations financières et celle de conseils en investissement, ainsi que des contraintes réglementaires et des responsabilités associées à la prestation de services d’investissement. La Commission prend note de la suggestion visant à inclure explicitement les «finfluenceurs» et les plateformes hébergeant du contenu financier dans le futur code de conduite européen prévu dans le cadre de la stratégie de promotion de la culture financière, mais souligne que ce code de conduite restera un cadre volontaire. Elle facilitera l’élaboration de ce code, mais ne l’adoptera pas. Il appartiendra aux États membres de l’intégrer dans leurs stratégies nationales et aux parties prenantes de s’y conformer. La Commission prend note des propositions du Parlement visant à organiser d’autres occasions de participation des «finfluenceurs» et d’autres parties prenantes, et note que son engagement auprès de ces parties prenantes dans le cadre de la stratégie de promotion de la culture financière et de la campagne de sensibilisation à l’échelle de l’Union européenne pourrait en effet couvrir certaines des initiatives proposées.</w:t>
      </w:r>
    </w:p>
    <w:p w:rsidR="00E35DFE" w14:paraId="02647310" w14:textId="74FAF27C">
      <w:pPr>
        <w:spacing w:before="240" w:after="0"/>
        <w:jc w:val="both"/>
        <w:rPr>
          <w:rFonts w:ascii="Times New Roman" w:hAnsi="Times New Roman" w:cs="Times New Roman"/>
        </w:rPr>
      </w:pPr>
      <w:r>
        <w:rPr>
          <w:rFonts w:ascii="Times New Roman" w:hAnsi="Times New Roman"/>
        </w:rPr>
        <w:t>Par ailleurs, la Commission prend note de l’appel lancé en faveur d’un resserrement des liens entre ses stratégies en matière de culture financière et de cybersécurité, au moyen de campagnes coordonnées de sensibilisation. Elle prend également note de la demande qui lui est adressée d’examiner, dans un rapport à présenter au Parlement, le potentiel, les risques et les limites de l’intelligence artificielle dans la promotion de l’éducation financière, ainsi que de l’appel à faire appliquer pleinement les règles numériques de l’UE, notamment le règlement sur les services numériques, et à renforcer les capacités de surveillance et de détection précoce afin de lutter contre la fraude en ligne et les escroqueries financières. La Commission est pleinement déterminée à renforcer la résilience face aux fraudes et aux escroqueries, y compris en ligne, ce qui constituera un axe prioritaire de la campagne de sensibilisation qu’elle envisage dans le cadre de sa stratégie de promotion de la culture financière. En ce qui concerne le règlement sur les services numériques, elle est également pleinement déterminée à le faire respecter et a déjà pris des mesures dans le domaine des escroqueries financières à l’encontre de plusieurs entreprises.</w:t>
      </w:r>
    </w:p>
    <w:p w:rsidR="1EC235AE" w:rsidP="00F65831" w14:paraId="3FBE1363" w14:textId="6F192E38">
      <w:pPr>
        <w:spacing w:before="240" w:after="0"/>
        <w:jc w:val="both"/>
        <w:rPr>
          <w:rFonts w:ascii="Times New Roman" w:hAnsi="Times New Roman" w:cs="Times New Roman"/>
          <w:highlight w:val="yellow"/>
        </w:rPr>
      </w:pPr>
      <w:r>
        <w:rPr>
          <w:rFonts w:ascii="Times New Roman" w:hAnsi="Times New Roman"/>
        </w:rPr>
        <w:t>Enfin, la Commission prend note de l’appel lancé par le Parlement à évaluer de manière approfondie la possibilité de produire un rapport complet afin de déterminer la nécessité et la valeur ajoutée d’éventuelles initiatives législatives ciblées visant à simplifier la législation essentielle et à l’adapter aux objectifs de renforcement de la culture financière et numérique ainsi que de l’éducation aux données et aux médias.</w:t>
      </w:r>
    </w:p>
    <w:sectPr>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5819" w14:paraId="7AC3E18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5819" w14:paraId="299E73E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5819" w14:paraId="6F81C90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5819" w14:paraId="7BB80EF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5819" w14:paraId="36409FE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5819" w14:paraId="0F30318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B511E62"/>
    <w:multiLevelType w:val="hybridMultilevel"/>
    <w:tmpl w:val="31C82712"/>
    <w:lvl w:ilvl="0">
      <w:start w:val="0"/>
      <w:numFmt w:val="bullet"/>
      <w:lvlText w:val="-"/>
      <w:lvlJc w:val="left"/>
      <w:pPr>
        <w:ind w:left="720" w:hanging="360"/>
      </w:pPr>
      <w:rPr>
        <w:rFonts w:ascii="Times New Roman" w:hAnsi="Times New Roman"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4FB3EC7B"/>
    <w:multiLevelType w:val="hybridMultilevel"/>
    <w:tmpl w:val="03BA73A4"/>
    <w:lvl w:ilvl="0">
      <w:start w:val="0"/>
      <w:numFmt w:val="bullet"/>
      <w:lvlText w:val="-"/>
      <w:lvlJc w:val="left"/>
      <w:pPr>
        <w:ind w:left="720" w:hanging="360"/>
      </w:pPr>
      <w:rPr>
        <w:rFonts w:ascii="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69155FE0"/>
    <w:multiLevelType w:val="hybridMultilevel"/>
    <w:tmpl w:val="7784987C"/>
    <w:lvl w:ilvl="0">
      <w:start w:val="1"/>
      <w:numFmt w:val="decimal"/>
      <w:lvlText w:val="%1."/>
      <w:lvlJc w:val="left"/>
      <w:pPr>
        <w:ind w:left="866" w:hanging="360"/>
      </w:pPr>
      <w:rPr>
        <w:b/>
        <w:bCs/>
        <w:lang w:val="en-IE"/>
      </w:rPr>
    </w:lvl>
    <w:lvl w:ilvl="1">
      <w:start w:val="1"/>
      <w:numFmt w:val="lowerLetter"/>
      <w:lvlText w:val="%2."/>
      <w:lvlJc w:val="left"/>
      <w:pPr>
        <w:ind w:left="1586" w:hanging="360"/>
      </w:pPr>
    </w:lvl>
    <w:lvl w:ilvl="2">
      <w:start w:val="1"/>
      <w:numFmt w:val="lowerRoman"/>
      <w:lvlText w:val="%3."/>
      <w:lvlJc w:val="right"/>
      <w:pPr>
        <w:ind w:left="2306" w:hanging="180"/>
      </w:pPr>
    </w:lvl>
    <w:lvl w:ilvl="3">
      <w:start w:val="1"/>
      <w:numFmt w:val="decimal"/>
      <w:lvlText w:val="%4."/>
      <w:lvlJc w:val="left"/>
      <w:pPr>
        <w:ind w:left="3026" w:hanging="360"/>
      </w:pPr>
    </w:lvl>
    <w:lvl w:ilvl="4">
      <w:start w:val="1"/>
      <w:numFmt w:val="lowerLetter"/>
      <w:lvlText w:val="%5."/>
      <w:lvlJc w:val="left"/>
      <w:pPr>
        <w:ind w:left="3746" w:hanging="360"/>
      </w:pPr>
    </w:lvl>
    <w:lvl w:ilvl="5">
      <w:start w:val="1"/>
      <w:numFmt w:val="lowerRoman"/>
      <w:lvlText w:val="%6."/>
      <w:lvlJc w:val="right"/>
      <w:pPr>
        <w:ind w:left="4466" w:hanging="180"/>
      </w:pPr>
    </w:lvl>
    <w:lvl w:ilvl="6">
      <w:start w:val="1"/>
      <w:numFmt w:val="decimal"/>
      <w:lvlText w:val="%7."/>
      <w:lvlJc w:val="left"/>
      <w:pPr>
        <w:ind w:left="5186" w:hanging="360"/>
      </w:pPr>
    </w:lvl>
    <w:lvl w:ilvl="7">
      <w:start w:val="1"/>
      <w:numFmt w:val="lowerLetter"/>
      <w:lvlText w:val="%8."/>
      <w:lvlJc w:val="left"/>
      <w:pPr>
        <w:ind w:left="5906" w:hanging="360"/>
      </w:pPr>
    </w:lvl>
    <w:lvl w:ilvl="8">
      <w:start w:val="1"/>
      <w:numFmt w:val="lowerRoman"/>
      <w:lvlText w:val="%9."/>
      <w:lvlJc w:val="right"/>
      <w:pPr>
        <w:ind w:left="6626" w:hanging="180"/>
      </w:pPr>
    </w:lvl>
  </w:abstractNum>
  <w:num w:numId="1" w16cid:durableId="16751838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69551091">
    <w:abstractNumId w:val="0"/>
  </w:num>
  <w:num w:numId="3" w16cid:durableId="279188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2E1"/>
    <w:rsid w:val="00000B6D"/>
    <w:rsid w:val="00001C1E"/>
    <w:rsid w:val="000039FF"/>
    <w:rsid w:val="00003A8F"/>
    <w:rsid w:val="00003BC7"/>
    <w:rsid w:val="000045CD"/>
    <w:rsid w:val="0000513E"/>
    <w:rsid w:val="000052AD"/>
    <w:rsid w:val="00005E39"/>
    <w:rsid w:val="0000640E"/>
    <w:rsid w:val="00006615"/>
    <w:rsid w:val="0001000E"/>
    <w:rsid w:val="00010815"/>
    <w:rsid w:val="00011546"/>
    <w:rsid w:val="00012110"/>
    <w:rsid w:val="0001384E"/>
    <w:rsid w:val="000139C9"/>
    <w:rsid w:val="00013E1A"/>
    <w:rsid w:val="0001524E"/>
    <w:rsid w:val="00015B26"/>
    <w:rsid w:val="0001629F"/>
    <w:rsid w:val="00016387"/>
    <w:rsid w:val="00020129"/>
    <w:rsid w:val="00020A81"/>
    <w:rsid w:val="00020CE0"/>
    <w:rsid w:val="00021677"/>
    <w:rsid w:val="00021D3E"/>
    <w:rsid w:val="000226A9"/>
    <w:rsid w:val="00022BBF"/>
    <w:rsid w:val="00023120"/>
    <w:rsid w:val="0002410B"/>
    <w:rsid w:val="000247AA"/>
    <w:rsid w:val="00024F57"/>
    <w:rsid w:val="000251CE"/>
    <w:rsid w:val="00026851"/>
    <w:rsid w:val="00026CB8"/>
    <w:rsid w:val="00027FD8"/>
    <w:rsid w:val="00032301"/>
    <w:rsid w:val="00032500"/>
    <w:rsid w:val="00032D0F"/>
    <w:rsid w:val="00033A7E"/>
    <w:rsid w:val="00033E43"/>
    <w:rsid w:val="00035388"/>
    <w:rsid w:val="00035494"/>
    <w:rsid w:val="000369B4"/>
    <w:rsid w:val="00040B9E"/>
    <w:rsid w:val="00040F3B"/>
    <w:rsid w:val="00041D6A"/>
    <w:rsid w:val="00042B81"/>
    <w:rsid w:val="00044AB8"/>
    <w:rsid w:val="0004537D"/>
    <w:rsid w:val="00050786"/>
    <w:rsid w:val="000509A7"/>
    <w:rsid w:val="0005138B"/>
    <w:rsid w:val="00051D0F"/>
    <w:rsid w:val="00051EB6"/>
    <w:rsid w:val="0005358B"/>
    <w:rsid w:val="000543C3"/>
    <w:rsid w:val="00055D2E"/>
    <w:rsid w:val="00057C93"/>
    <w:rsid w:val="000609BC"/>
    <w:rsid w:val="00061387"/>
    <w:rsid w:val="00061A8A"/>
    <w:rsid w:val="000623B2"/>
    <w:rsid w:val="00062AC4"/>
    <w:rsid w:val="00062CD6"/>
    <w:rsid w:val="00064C66"/>
    <w:rsid w:val="00064CA4"/>
    <w:rsid w:val="00064E9D"/>
    <w:rsid w:val="000653CE"/>
    <w:rsid w:val="00067EAA"/>
    <w:rsid w:val="00070444"/>
    <w:rsid w:val="00070588"/>
    <w:rsid w:val="000708EE"/>
    <w:rsid w:val="000714DC"/>
    <w:rsid w:val="00072280"/>
    <w:rsid w:val="0007242C"/>
    <w:rsid w:val="00073BB6"/>
    <w:rsid w:val="00074A9E"/>
    <w:rsid w:val="00074BEF"/>
    <w:rsid w:val="0007535E"/>
    <w:rsid w:val="00076088"/>
    <w:rsid w:val="00076EDF"/>
    <w:rsid w:val="00080D08"/>
    <w:rsid w:val="00080E59"/>
    <w:rsid w:val="00082F20"/>
    <w:rsid w:val="00083D4D"/>
    <w:rsid w:val="000843F6"/>
    <w:rsid w:val="00085D76"/>
    <w:rsid w:val="00086458"/>
    <w:rsid w:val="00087010"/>
    <w:rsid w:val="00087D22"/>
    <w:rsid w:val="00087FE3"/>
    <w:rsid w:val="0009000F"/>
    <w:rsid w:val="00091CF8"/>
    <w:rsid w:val="000938DA"/>
    <w:rsid w:val="00093F81"/>
    <w:rsid w:val="000945B1"/>
    <w:rsid w:val="000949F3"/>
    <w:rsid w:val="00095615"/>
    <w:rsid w:val="00096506"/>
    <w:rsid w:val="00096D32"/>
    <w:rsid w:val="000A24C3"/>
    <w:rsid w:val="000A2523"/>
    <w:rsid w:val="000A2AF6"/>
    <w:rsid w:val="000A4B9B"/>
    <w:rsid w:val="000A525B"/>
    <w:rsid w:val="000A58D9"/>
    <w:rsid w:val="000A5A99"/>
    <w:rsid w:val="000A698D"/>
    <w:rsid w:val="000A6B17"/>
    <w:rsid w:val="000A6E6F"/>
    <w:rsid w:val="000B04C6"/>
    <w:rsid w:val="000B141E"/>
    <w:rsid w:val="000B186F"/>
    <w:rsid w:val="000B1A87"/>
    <w:rsid w:val="000B28FA"/>
    <w:rsid w:val="000B3186"/>
    <w:rsid w:val="000B31CF"/>
    <w:rsid w:val="000B36B3"/>
    <w:rsid w:val="000B46E6"/>
    <w:rsid w:val="000B4810"/>
    <w:rsid w:val="000B50A4"/>
    <w:rsid w:val="000B5E4A"/>
    <w:rsid w:val="000C1D0E"/>
    <w:rsid w:val="000C1EB0"/>
    <w:rsid w:val="000C297D"/>
    <w:rsid w:val="000C2BF9"/>
    <w:rsid w:val="000C37AC"/>
    <w:rsid w:val="000C3C32"/>
    <w:rsid w:val="000C50DE"/>
    <w:rsid w:val="000C5B74"/>
    <w:rsid w:val="000C5C40"/>
    <w:rsid w:val="000C7E6A"/>
    <w:rsid w:val="000C7EF2"/>
    <w:rsid w:val="000D11E1"/>
    <w:rsid w:val="000D1AB5"/>
    <w:rsid w:val="000D28E8"/>
    <w:rsid w:val="000D33AF"/>
    <w:rsid w:val="000D38DC"/>
    <w:rsid w:val="000D487F"/>
    <w:rsid w:val="000D4C46"/>
    <w:rsid w:val="000D4DFB"/>
    <w:rsid w:val="000D53CC"/>
    <w:rsid w:val="000D5CFC"/>
    <w:rsid w:val="000D6ABB"/>
    <w:rsid w:val="000D7150"/>
    <w:rsid w:val="000D7283"/>
    <w:rsid w:val="000D7A4F"/>
    <w:rsid w:val="000E152B"/>
    <w:rsid w:val="000E1D82"/>
    <w:rsid w:val="000E2660"/>
    <w:rsid w:val="000E26EF"/>
    <w:rsid w:val="000E2DC5"/>
    <w:rsid w:val="000E66BF"/>
    <w:rsid w:val="000E6BCE"/>
    <w:rsid w:val="000E799D"/>
    <w:rsid w:val="000F219B"/>
    <w:rsid w:val="000F2281"/>
    <w:rsid w:val="000F26ED"/>
    <w:rsid w:val="000F27F6"/>
    <w:rsid w:val="000F2C7A"/>
    <w:rsid w:val="000F307C"/>
    <w:rsid w:val="000F355C"/>
    <w:rsid w:val="000F3DEC"/>
    <w:rsid w:val="000F3EF0"/>
    <w:rsid w:val="000F4307"/>
    <w:rsid w:val="000F4777"/>
    <w:rsid w:val="000F480E"/>
    <w:rsid w:val="00100812"/>
    <w:rsid w:val="00103A13"/>
    <w:rsid w:val="00105409"/>
    <w:rsid w:val="001054C7"/>
    <w:rsid w:val="00106ADC"/>
    <w:rsid w:val="00107A67"/>
    <w:rsid w:val="0011215E"/>
    <w:rsid w:val="0011224E"/>
    <w:rsid w:val="001129A6"/>
    <w:rsid w:val="00112A52"/>
    <w:rsid w:val="00115C07"/>
    <w:rsid w:val="00115C99"/>
    <w:rsid w:val="00116735"/>
    <w:rsid w:val="00116969"/>
    <w:rsid w:val="0011711B"/>
    <w:rsid w:val="001174BE"/>
    <w:rsid w:val="00117CA4"/>
    <w:rsid w:val="00120734"/>
    <w:rsid w:val="00120810"/>
    <w:rsid w:val="00120AFA"/>
    <w:rsid w:val="001214D3"/>
    <w:rsid w:val="00122547"/>
    <w:rsid w:val="001227F4"/>
    <w:rsid w:val="00122B0A"/>
    <w:rsid w:val="0012380B"/>
    <w:rsid w:val="00123ED5"/>
    <w:rsid w:val="001241F3"/>
    <w:rsid w:val="00124312"/>
    <w:rsid w:val="00124983"/>
    <w:rsid w:val="00124C40"/>
    <w:rsid w:val="00125F09"/>
    <w:rsid w:val="00126198"/>
    <w:rsid w:val="001305CF"/>
    <w:rsid w:val="00130858"/>
    <w:rsid w:val="00130BC9"/>
    <w:rsid w:val="001312B9"/>
    <w:rsid w:val="0013168C"/>
    <w:rsid w:val="00132984"/>
    <w:rsid w:val="00132C9C"/>
    <w:rsid w:val="00132D85"/>
    <w:rsid w:val="001339DF"/>
    <w:rsid w:val="00134B9F"/>
    <w:rsid w:val="00136D92"/>
    <w:rsid w:val="00137C57"/>
    <w:rsid w:val="00137DAB"/>
    <w:rsid w:val="0014150B"/>
    <w:rsid w:val="00141B84"/>
    <w:rsid w:val="00141DF6"/>
    <w:rsid w:val="00142497"/>
    <w:rsid w:val="0014284E"/>
    <w:rsid w:val="00142F98"/>
    <w:rsid w:val="00143025"/>
    <w:rsid w:val="00143342"/>
    <w:rsid w:val="00143B9B"/>
    <w:rsid w:val="0014416C"/>
    <w:rsid w:val="00145016"/>
    <w:rsid w:val="00146581"/>
    <w:rsid w:val="00146B57"/>
    <w:rsid w:val="00147534"/>
    <w:rsid w:val="0015008F"/>
    <w:rsid w:val="0015083B"/>
    <w:rsid w:val="00152155"/>
    <w:rsid w:val="00153C12"/>
    <w:rsid w:val="00153EB4"/>
    <w:rsid w:val="00153F47"/>
    <w:rsid w:val="00154FF3"/>
    <w:rsid w:val="0015572C"/>
    <w:rsid w:val="0015679B"/>
    <w:rsid w:val="001570B6"/>
    <w:rsid w:val="00157106"/>
    <w:rsid w:val="00160546"/>
    <w:rsid w:val="0016131A"/>
    <w:rsid w:val="00163078"/>
    <w:rsid w:val="00163ED3"/>
    <w:rsid w:val="001646E1"/>
    <w:rsid w:val="00164743"/>
    <w:rsid w:val="001653F3"/>
    <w:rsid w:val="0016540C"/>
    <w:rsid w:val="00165A28"/>
    <w:rsid w:val="00167BD6"/>
    <w:rsid w:val="00171925"/>
    <w:rsid w:val="00173031"/>
    <w:rsid w:val="001732B7"/>
    <w:rsid w:val="00173D61"/>
    <w:rsid w:val="00174DD4"/>
    <w:rsid w:val="001750E9"/>
    <w:rsid w:val="0017689A"/>
    <w:rsid w:val="00176C25"/>
    <w:rsid w:val="00177812"/>
    <w:rsid w:val="00177BFB"/>
    <w:rsid w:val="001802CF"/>
    <w:rsid w:val="001808AA"/>
    <w:rsid w:val="001810D6"/>
    <w:rsid w:val="0018215D"/>
    <w:rsid w:val="00182819"/>
    <w:rsid w:val="001842F9"/>
    <w:rsid w:val="0018525F"/>
    <w:rsid w:val="001857BD"/>
    <w:rsid w:val="001858BE"/>
    <w:rsid w:val="00185C07"/>
    <w:rsid w:val="0018612D"/>
    <w:rsid w:val="0018632E"/>
    <w:rsid w:val="001869BB"/>
    <w:rsid w:val="00186FCA"/>
    <w:rsid w:val="00190995"/>
    <w:rsid w:val="00192ECD"/>
    <w:rsid w:val="001937C8"/>
    <w:rsid w:val="00193B13"/>
    <w:rsid w:val="00196192"/>
    <w:rsid w:val="0019746A"/>
    <w:rsid w:val="001A0585"/>
    <w:rsid w:val="001A05C3"/>
    <w:rsid w:val="001A15A3"/>
    <w:rsid w:val="001A1B27"/>
    <w:rsid w:val="001A2280"/>
    <w:rsid w:val="001A3586"/>
    <w:rsid w:val="001A366C"/>
    <w:rsid w:val="001A3C4A"/>
    <w:rsid w:val="001A407D"/>
    <w:rsid w:val="001A444B"/>
    <w:rsid w:val="001A4D96"/>
    <w:rsid w:val="001A5468"/>
    <w:rsid w:val="001A5C70"/>
    <w:rsid w:val="001A7725"/>
    <w:rsid w:val="001A7F5B"/>
    <w:rsid w:val="001B04D1"/>
    <w:rsid w:val="001B1138"/>
    <w:rsid w:val="001B1520"/>
    <w:rsid w:val="001B225F"/>
    <w:rsid w:val="001B2A81"/>
    <w:rsid w:val="001B2D66"/>
    <w:rsid w:val="001B30F0"/>
    <w:rsid w:val="001B3850"/>
    <w:rsid w:val="001B3FC2"/>
    <w:rsid w:val="001B490E"/>
    <w:rsid w:val="001B523B"/>
    <w:rsid w:val="001B554C"/>
    <w:rsid w:val="001B5C93"/>
    <w:rsid w:val="001B6C11"/>
    <w:rsid w:val="001C2993"/>
    <w:rsid w:val="001C2A7C"/>
    <w:rsid w:val="001C2B67"/>
    <w:rsid w:val="001C30AF"/>
    <w:rsid w:val="001C3268"/>
    <w:rsid w:val="001C3D63"/>
    <w:rsid w:val="001C3F34"/>
    <w:rsid w:val="001C42F8"/>
    <w:rsid w:val="001C44AC"/>
    <w:rsid w:val="001C4CFC"/>
    <w:rsid w:val="001C52CF"/>
    <w:rsid w:val="001C58B3"/>
    <w:rsid w:val="001C5D68"/>
    <w:rsid w:val="001C7ED1"/>
    <w:rsid w:val="001D0C34"/>
    <w:rsid w:val="001D0DF1"/>
    <w:rsid w:val="001D14A4"/>
    <w:rsid w:val="001D2985"/>
    <w:rsid w:val="001D2EE9"/>
    <w:rsid w:val="001D5375"/>
    <w:rsid w:val="001D544E"/>
    <w:rsid w:val="001D5C0B"/>
    <w:rsid w:val="001D63CC"/>
    <w:rsid w:val="001D6628"/>
    <w:rsid w:val="001D7856"/>
    <w:rsid w:val="001E02F9"/>
    <w:rsid w:val="001E0867"/>
    <w:rsid w:val="001E166D"/>
    <w:rsid w:val="001E1801"/>
    <w:rsid w:val="001E1D70"/>
    <w:rsid w:val="001E3A0D"/>
    <w:rsid w:val="001E3C68"/>
    <w:rsid w:val="001E3F36"/>
    <w:rsid w:val="001E5546"/>
    <w:rsid w:val="001E5E6D"/>
    <w:rsid w:val="001F08ED"/>
    <w:rsid w:val="001F0A16"/>
    <w:rsid w:val="001F113E"/>
    <w:rsid w:val="001F18B3"/>
    <w:rsid w:val="001F1B07"/>
    <w:rsid w:val="001F2B48"/>
    <w:rsid w:val="001F354A"/>
    <w:rsid w:val="001F3C8C"/>
    <w:rsid w:val="001F3EFF"/>
    <w:rsid w:val="001F42F4"/>
    <w:rsid w:val="001F5548"/>
    <w:rsid w:val="001F56B9"/>
    <w:rsid w:val="001F627C"/>
    <w:rsid w:val="00201006"/>
    <w:rsid w:val="00201C66"/>
    <w:rsid w:val="002021D7"/>
    <w:rsid w:val="0020424B"/>
    <w:rsid w:val="002044E3"/>
    <w:rsid w:val="002047DE"/>
    <w:rsid w:val="002048B5"/>
    <w:rsid w:val="0020516C"/>
    <w:rsid w:val="002052BC"/>
    <w:rsid w:val="002054B9"/>
    <w:rsid w:val="00205578"/>
    <w:rsid w:val="00205631"/>
    <w:rsid w:val="002067D1"/>
    <w:rsid w:val="00206F59"/>
    <w:rsid w:val="00206FD8"/>
    <w:rsid w:val="002100F5"/>
    <w:rsid w:val="0021054C"/>
    <w:rsid w:val="00211C60"/>
    <w:rsid w:val="00212045"/>
    <w:rsid w:val="002123F4"/>
    <w:rsid w:val="0021296C"/>
    <w:rsid w:val="00213AA3"/>
    <w:rsid w:val="00213D22"/>
    <w:rsid w:val="002157E5"/>
    <w:rsid w:val="00215B18"/>
    <w:rsid w:val="002167B2"/>
    <w:rsid w:val="0021784B"/>
    <w:rsid w:val="00217AC2"/>
    <w:rsid w:val="00217BC8"/>
    <w:rsid w:val="00217C2C"/>
    <w:rsid w:val="00217FB0"/>
    <w:rsid w:val="002201ED"/>
    <w:rsid w:val="00221E72"/>
    <w:rsid w:val="00222515"/>
    <w:rsid w:val="00223247"/>
    <w:rsid w:val="002234F3"/>
    <w:rsid w:val="002242A3"/>
    <w:rsid w:val="002252E4"/>
    <w:rsid w:val="00225ED6"/>
    <w:rsid w:val="0022603A"/>
    <w:rsid w:val="002274B1"/>
    <w:rsid w:val="00227E4A"/>
    <w:rsid w:val="00230ABB"/>
    <w:rsid w:val="00231A0B"/>
    <w:rsid w:val="00232CD8"/>
    <w:rsid w:val="00233350"/>
    <w:rsid w:val="00234A05"/>
    <w:rsid w:val="00234C54"/>
    <w:rsid w:val="0023517D"/>
    <w:rsid w:val="002371BA"/>
    <w:rsid w:val="00237580"/>
    <w:rsid w:val="00237749"/>
    <w:rsid w:val="00237EBC"/>
    <w:rsid w:val="00241B56"/>
    <w:rsid w:val="0024235B"/>
    <w:rsid w:val="00242BF5"/>
    <w:rsid w:val="00245111"/>
    <w:rsid w:val="00247F03"/>
    <w:rsid w:val="00250962"/>
    <w:rsid w:val="00252D5F"/>
    <w:rsid w:val="00253582"/>
    <w:rsid w:val="00254FAE"/>
    <w:rsid w:val="00256747"/>
    <w:rsid w:val="00256C55"/>
    <w:rsid w:val="00256F40"/>
    <w:rsid w:val="00256F82"/>
    <w:rsid w:val="0026049C"/>
    <w:rsid w:val="00261045"/>
    <w:rsid w:val="00262B9C"/>
    <w:rsid w:val="0026323F"/>
    <w:rsid w:val="002637B1"/>
    <w:rsid w:val="00263B77"/>
    <w:rsid w:val="00264D67"/>
    <w:rsid w:val="00264FFD"/>
    <w:rsid w:val="0026573E"/>
    <w:rsid w:val="00265B27"/>
    <w:rsid w:val="00265E2D"/>
    <w:rsid w:val="002663CB"/>
    <w:rsid w:val="0026695E"/>
    <w:rsid w:val="00266E8B"/>
    <w:rsid w:val="00267383"/>
    <w:rsid w:val="0027032C"/>
    <w:rsid w:val="00271A01"/>
    <w:rsid w:val="002730D3"/>
    <w:rsid w:val="002747AB"/>
    <w:rsid w:val="00274BA9"/>
    <w:rsid w:val="00274D27"/>
    <w:rsid w:val="002752A0"/>
    <w:rsid w:val="00275D90"/>
    <w:rsid w:val="00275EC0"/>
    <w:rsid w:val="002760D8"/>
    <w:rsid w:val="00276270"/>
    <w:rsid w:val="002765E1"/>
    <w:rsid w:val="00276B0F"/>
    <w:rsid w:val="00277678"/>
    <w:rsid w:val="00277B98"/>
    <w:rsid w:val="00281D9C"/>
    <w:rsid w:val="00282FC4"/>
    <w:rsid w:val="0028303F"/>
    <w:rsid w:val="002851FD"/>
    <w:rsid w:val="00287BA8"/>
    <w:rsid w:val="00290147"/>
    <w:rsid w:val="002924A7"/>
    <w:rsid w:val="002926E6"/>
    <w:rsid w:val="00293960"/>
    <w:rsid w:val="00293BDD"/>
    <w:rsid w:val="00295155"/>
    <w:rsid w:val="0029587C"/>
    <w:rsid w:val="00295E94"/>
    <w:rsid w:val="00296AB9"/>
    <w:rsid w:val="002970E5"/>
    <w:rsid w:val="002975B0"/>
    <w:rsid w:val="002A02BE"/>
    <w:rsid w:val="002A0862"/>
    <w:rsid w:val="002A08E6"/>
    <w:rsid w:val="002A0C7A"/>
    <w:rsid w:val="002A0E49"/>
    <w:rsid w:val="002A17A2"/>
    <w:rsid w:val="002A2FBF"/>
    <w:rsid w:val="002A3B46"/>
    <w:rsid w:val="002A402D"/>
    <w:rsid w:val="002A4B4F"/>
    <w:rsid w:val="002A52CA"/>
    <w:rsid w:val="002A52DF"/>
    <w:rsid w:val="002A5397"/>
    <w:rsid w:val="002A572D"/>
    <w:rsid w:val="002A59C9"/>
    <w:rsid w:val="002A5B6E"/>
    <w:rsid w:val="002A6376"/>
    <w:rsid w:val="002A6AA3"/>
    <w:rsid w:val="002A7D02"/>
    <w:rsid w:val="002B04B9"/>
    <w:rsid w:val="002B070D"/>
    <w:rsid w:val="002B0A73"/>
    <w:rsid w:val="002B1E53"/>
    <w:rsid w:val="002B2BA0"/>
    <w:rsid w:val="002B43AE"/>
    <w:rsid w:val="002B4492"/>
    <w:rsid w:val="002B5A64"/>
    <w:rsid w:val="002B5D54"/>
    <w:rsid w:val="002B6054"/>
    <w:rsid w:val="002B69DA"/>
    <w:rsid w:val="002B7F64"/>
    <w:rsid w:val="002C040C"/>
    <w:rsid w:val="002C06EA"/>
    <w:rsid w:val="002C0C1C"/>
    <w:rsid w:val="002C0E26"/>
    <w:rsid w:val="002C1629"/>
    <w:rsid w:val="002C1A9B"/>
    <w:rsid w:val="002C1C10"/>
    <w:rsid w:val="002C4375"/>
    <w:rsid w:val="002C4522"/>
    <w:rsid w:val="002C4DD7"/>
    <w:rsid w:val="002C5906"/>
    <w:rsid w:val="002C6BA5"/>
    <w:rsid w:val="002C705F"/>
    <w:rsid w:val="002D080D"/>
    <w:rsid w:val="002D0A45"/>
    <w:rsid w:val="002D250F"/>
    <w:rsid w:val="002D5003"/>
    <w:rsid w:val="002D5575"/>
    <w:rsid w:val="002D6AA6"/>
    <w:rsid w:val="002D7CDF"/>
    <w:rsid w:val="002D7EE6"/>
    <w:rsid w:val="002D7F7F"/>
    <w:rsid w:val="002E002C"/>
    <w:rsid w:val="002E0209"/>
    <w:rsid w:val="002E0454"/>
    <w:rsid w:val="002E29E9"/>
    <w:rsid w:val="002E2EC4"/>
    <w:rsid w:val="002E42E8"/>
    <w:rsid w:val="002E49A0"/>
    <w:rsid w:val="002E5885"/>
    <w:rsid w:val="002E5F52"/>
    <w:rsid w:val="002F0411"/>
    <w:rsid w:val="002F0E63"/>
    <w:rsid w:val="002F1184"/>
    <w:rsid w:val="002F18FE"/>
    <w:rsid w:val="002F2B18"/>
    <w:rsid w:val="002F30D3"/>
    <w:rsid w:val="002F34EB"/>
    <w:rsid w:val="002F3EE1"/>
    <w:rsid w:val="002F4058"/>
    <w:rsid w:val="002F460C"/>
    <w:rsid w:val="002F54D3"/>
    <w:rsid w:val="002F6251"/>
    <w:rsid w:val="002F7734"/>
    <w:rsid w:val="002F7AEC"/>
    <w:rsid w:val="002F7B45"/>
    <w:rsid w:val="00300C79"/>
    <w:rsid w:val="00300DD6"/>
    <w:rsid w:val="00301427"/>
    <w:rsid w:val="00301753"/>
    <w:rsid w:val="0030289F"/>
    <w:rsid w:val="003031F5"/>
    <w:rsid w:val="003033D1"/>
    <w:rsid w:val="003035A1"/>
    <w:rsid w:val="0030466F"/>
    <w:rsid w:val="00304DF3"/>
    <w:rsid w:val="00305696"/>
    <w:rsid w:val="00305F80"/>
    <w:rsid w:val="00306BE2"/>
    <w:rsid w:val="00306D50"/>
    <w:rsid w:val="00307029"/>
    <w:rsid w:val="00307B71"/>
    <w:rsid w:val="00307D86"/>
    <w:rsid w:val="003101E9"/>
    <w:rsid w:val="0031035C"/>
    <w:rsid w:val="00310B3F"/>
    <w:rsid w:val="00311294"/>
    <w:rsid w:val="0031192D"/>
    <w:rsid w:val="0031225A"/>
    <w:rsid w:val="003127FE"/>
    <w:rsid w:val="0031376C"/>
    <w:rsid w:val="00314E46"/>
    <w:rsid w:val="003157AB"/>
    <w:rsid w:val="00315D33"/>
    <w:rsid w:val="0031629F"/>
    <w:rsid w:val="00316EDC"/>
    <w:rsid w:val="00317014"/>
    <w:rsid w:val="003171B7"/>
    <w:rsid w:val="00317CC7"/>
    <w:rsid w:val="00317E0F"/>
    <w:rsid w:val="0032086A"/>
    <w:rsid w:val="00321EE4"/>
    <w:rsid w:val="003238C9"/>
    <w:rsid w:val="0032394C"/>
    <w:rsid w:val="003256B7"/>
    <w:rsid w:val="0032571E"/>
    <w:rsid w:val="003261FC"/>
    <w:rsid w:val="003265A2"/>
    <w:rsid w:val="00326BAC"/>
    <w:rsid w:val="00326EFA"/>
    <w:rsid w:val="003274CF"/>
    <w:rsid w:val="0033018A"/>
    <w:rsid w:val="00331D32"/>
    <w:rsid w:val="00332C77"/>
    <w:rsid w:val="00333757"/>
    <w:rsid w:val="00333918"/>
    <w:rsid w:val="00333C98"/>
    <w:rsid w:val="00333E6A"/>
    <w:rsid w:val="00336E7F"/>
    <w:rsid w:val="00337046"/>
    <w:rsid w:val="0033780A"/>
    <w:rsid w:val="00337CD5"/>
    <w:rsid w:val="00337F2D"/>
    <w:rsid w:val="00340340"/>
    <w:rsid w:val="003447F3"/>
    <w:rsid w:val="00344B36"/>
    <w:rsid w:val="00345389"/>
    <w:rsid w:val="003462C5"/>
    <w:rsid w:val="00346A4B"/>
    <w:rsid w:val="00346FAE"/>
    <w:rsid w:val="0034739C"/>
    <w:rsid w:val="00347FAC"/>
    <w:rsid w:val="00350337"/>
    <w:rsid w:val="00350A21"/>
    <w:rsid w:val="00351FE4"/>
    <w:rsid w:val="003525C4"/>
    <w:rsid w:val="00352EC1"/>
    <w:rsid w:val="003531A6"/>
    <w:rsid w:val="00354031"/>
    <w:rsid w:val="00355ED7"/>
    <w:rsid w:val="00355F65"/>
    <w:rsid w:val="00356CD5"/>
    <w:rsid w:val="00356E2E"/>
    <w:rsid w:val="00357545"/>
    <w:rsid w:val="00357C10"/>
    <w:rsid w:val="00362367"/>
    <w:rsid w:val="003633A5"/>
    <w:rsid w:val="0036366B"/>
    <w:rsid w:val="00363E9F"/>
    <w:rsid w:val="00365377"/>
    <w:rsid w:val="00367563"/>
    <w:rsid w:val="003679D8"/>
    <w:rsid w:val="00367E13"/>
    <w:rsid w:val="00370D5C"/>
    <w:rsid w:val="00371A05"/>
    <w:rsid w:val="00372041"/>
    <w:rsid w:val="003745A9"/>
    <w:rsid w:val="003745E6"/>
    <w:rsid w:val="00374ECA"/>
    <w:rsid w:val="00375946"/>
    <w:rsid w:val="00375961"/>
    <w:rsid w:val="00375C3C"/>
    <w:rsid w:val="00376E52"/>
    <w:rsid w:val="003773EA"/>
    <w:rsid w:val="003803EB"/>
    <w:rsid w:val="0038064F"/>
    <w:rsid w:val="00380A46"/>
    <w:rsid w:val="00381785"/>
    <w:rsid w:val="00382F19"/>
    <w:rsid w:val="00383090"/>
    <w:rsid w:val="00383879"/>
    <w:rsid w:val="00386B81"/>
    <w:rsid w:val="00386C84"/>
    <w:rsid w:val="003871E8"/>
    <w:rsid w:val="00387658"/>
    <w:rsid w:val="00387B84"/>
    <w:rsid w:val="00392201"/>
    <w:rsid w:val="00393CF6"/>
    <w:rsid w:val="00394D29"/>
    <w:rsid w:val="003956AE"/>
    <w:rsid w:val="00396151"/>
    <w:rsid w:val="0039704F"/>
    <w:rsid w:val="00397772"/>
    <w:rsid w:val="003A020C"/>
    <w:rsid w:val="003A06A8"/>
    <w:rsid w:val="003A23CB"/>
    <w:rsid w:val="003A32E6"/>
    <w:rsid w:val="003A359F"/>
    <w:rsid w:val="003A3974"/>
    <w:rsid w:val="003A43EF"/>
    <w:rsid w:val="003A64D6"/>
    <w:rsid w:val="003A69F3"/>
    <w:rsid w:val="003A728E"/>
    <w:rsid w:val="003A79D7"/>
    <w:rsid w:val="003B0DC3"/>
    <w:rsid w:val="003B19EB"/>
    <w:rsid w:val="003B1DE0"/>
    <w:rsid w:val="003B231E"/>
    <w:rsid w:val="003B28C8"/>
    <w:rsid w:val="003B3989"/>
    <w:rsid w:val="003B3CD5"/>
    <w:rsid w:val="003B4183"/>
    <w:rsid w:val="003B58F6"/>
    <w:rsid w:val="003B60C8"/>
    <w:rsid w:val="003B68DF"/>
    <w:rsid w:val="003B754D"/>
    <w:rsid w:val="003B7A7B"/>
    <w:rsid w:val="003C0869"/>
    <w:rsid w:val="003C14EC"/>
    <w:rsid w:val="003C15F1"/>
    <w:rsid w:val="003C1B5E"/>
    <w:rsid w:val="003C2868"/>
    <w:rsid w:val="003C2E2D"/>
    <w:rsid w:val="003C35B3"/>
    <w:rsid w:val="003C3D9D"/>
    <w:rsid w:val="003C5150"/>
    <w:rsid w:val="003C5994"/>
    <w:rsid w:val="003C640D"/>
    <w:rsid w:val="003C978B"/>
    <w:rsid w:val="003D0E91"/>
    <w:rsid w:val="003D11D7"/>
    <w:rsid w:val="003D14E5"/>
    <w:rsid w:val="003D1695"/>
    <w:rsid w:val="003D19F8"/>
    <w:rsid w:val="003D2CBC"/>
    <w:rsid w:val="003D30E4"/>
    <w:rsid w:val="003D3106"/>
    <w:rsid w:val="003D3D27"/>
    <w:rsid w:val="003D4142"/>
    <w:rsid w:val="003D4519"/>
    <w:rsid w:val="003D500E"/>
    <w:rsid w:val="003D5F37"/>
    <w:rsid w:val="003D5FDD"/>
    <w:rsid w:val="003D66EE"/>
    <w:rsid w:val="003D6912"/>
    <w:rsid w:val="003D735C"/>
    <w:rsid w:val="003D7F3C"/>
    <w:rsid w:val="003E14E1"/>
    <w:rsid w:val="003E1E73"/>
    <w:rsid w:val="003E3DDB"/>
    <w:rsid w:val="003E621F"/>
    <w:rsid w:val="003E6CB7"/>
    <w:rsid w:val="003E7EB8"/>
    <w:rsid w:val="003F0AB7"/>
    <w:rsid w:val="003F0BD6"/>
    <w:rsid w:val="003F0D5F"/>
    <w:rsid w:val="003F1232"/>
    <w:rsid w:val="003F136E"/>
    <w:rsid w:val="003F150E"/>
    <w:rsid w:val="003F2498"/>
    <w:rsid w:val="003F26FB"/>
    <w:rsid w:val="003F2A4E"/>
    <w:rsid w:val="003F3400"/>
    <w:rsid w:val="003F3660"/>
    <w:rsid w:val="003F3953"/>
    <w:rsid w:val="003F3A2F"/>
    <w:rsid w:val="003F4558"/>
    <w:rsid w:val="003F5DBD"/>
    <w:rsid w:val="003F69AD"/>
    <w:rsid w:val="0040046C"/>
    <w:rsid w:val="0040084A"/>
    <w:rsid w:val="004012D7"/>
    <w:rsid w:val="00402088"/>
    <w:rsid w:val="0040208F"/>
    <w:rsid w:val="00402BEC"/>
    <w:rsid w:val="00403233"/>
    <w:rsid w:val="004032A2"/>
    <w:rsid w:val="00403528"/>
    <w:rsid w:val="00403F54"/>
    <w:rsid w:val="00405833"/>
    <w:rsid w:val="00405D3A"/>
    <w:rsid w:val="004064C9"/>
    <w:rsid w:val="004065E8"/>
    <w:rsid w:val="0040681F"/>
    <w:rsid w:val="004070E9"/>
    <w:rsid w:val="00407309"/>
    <w:rsid w:val="0041049A"/>
    <w:rsid w:val="004105AC"/>
    <w:rsid w:val="00411604"/>
    <w:rsid w:val="0041176F"/>
    <w:rsid w:val="00411A5E"/>
    <w:rsid w:val="00411E1D"/>
    <w:rsid w:val="00412788"/>
    <w:rsid w:val="00412E22"/>
    <w:rsid w:val="00414061"/>
    <w:rsid w:val="00415524"/>
    <w:rsid w:val="00415AF8"/>
    <w:rsid w:val="00415C16"/>
    <w:rsid w:val="0041648D"/>
    <w:rsid w:val="00417A31"/>
    <w:rsid w:val="00421179"/>
    <w:rsid w:val="00423B70"/>
    <w:rsid w:val="004251C7"/>
    <w:rsid w:val="00426281"/>
    <w:rsid w:val="004266BD"/>
    <w:rsid w:val="004267A2"/>
    <w:rsid w:val="00426C86"/>
    <w:rsid w:val="00426C90"/>
    <w:rsid w:val="00426FE3"/>
    <w:rsid w:val="00431128"/>
    <w:rsid w:val="00432712"/>
    <w:rsid w:val="004351EF"/>
    <w:rsid w:val="004354A1"/>
    <w:rsid w:val="00436143"/>
    <w:rsid w:val="0043693B"/>
    <w:rsid w:val="00437863"/>
    <w:rsid w:val="00437C40"/>
    <w:rsid w:val="00437D71"/>
    <w:rsid w:val="0044045B"/>
    <w:rsid w:val="00440500"/>
    <w:rsid w:val="00441A8B"/>
    <w:rsid w:val="00442D60"/>
    <w:rsid w:val="00442FB8"/>
    <w:rsid w:val="004433A6"/>
    <w:rsid w:val="00444492"/>
    <w:rsid w:val="004444DB"/>
    <w:rsid w:val="004448E2"/>
    <w:rsid w:val="00444BA3"/>
    <w:rsid w:val="00450988"/>
    <w:rsid w:val="00450CC4"/>
    <w:rsid w:val="00450EF2"/>
    <w:rsid w:val="004518BA"/>
    <w:rsid w:val="00452C96"/>
    <w:rsid w:val="004532A7"/>
    <w:rsid w:val="00454559"/>
    <w:rsid w:val="00454B6A"/>
    <w:rsid w:val="00455482"/>
    <w:rsid w:val="00457629"/>
    <w:rsid w:val="00460FCA"/>
    <w:rsid w:val="00461341"/>
    <w:rsid w:val="004627D8"/>
    <w:rsid w:val="00463BD1"/>
    <w:rsid w:val="00463DD7"/>
    <w:rsid w:val="00465E95"/>
    <w:rsid w:val="004660A3"/>
    <w:rsid w:val="00467AB4"/>
    <w:rsid w:val="00470816"/>
    <w:rsid w:val="00471D0C"/>
    <w:rsid w:val="00471D42"/>
    <w:rsid w:val="004727A5"/>
    <w:rsid w:val="00473269"/>
    <w:rsid w:val="0047350A"/>
    <w:rsid w:val="004744DF"/>
    <w:rsid w:val="004768EF"/>
    <w:rsid w:val="0047693C"/>
    <w:rsid w:val="00477729"/>
    <w:rsid w:val="00477A3A"/>
    <w:rsid w:val="0048025C"/>
    <w:rsid w:val="004802C0"/>
    <w:rsid w:val="00480E86"/>
    <w:rsid w:val="00481306"/>
    <w:rsid w:val="00482B64"/>
    <w:rsid w:val="004842B1"/>
    <w:rsid w:val="00484924"/>
    <w:rsid w:val="00484E9D"/>
    <w:rsid w:val="0048520A"/>
    <w:rsid w:val="0048527D"/>
    <w:rsid w:val="00485CF7"/>
    <w:rsid w:val="004862DC"/>
    <w:rsid w:val="00487C1D"/>
    <w:rsid w:val="004900C6"/>
    <w:rsid w:val="0049060D"/>
    <w:rsid w:val="00492CB2"/>
    <w:rsid w:val="00493A65"/>
    <w:rsid w:val="004946DF"/>
    <w:rsid w:val="004948F4"/>
    <w:rsid w:val="0049540C"/>
    <w:rsid w:val="004964B2"/>
    <w:rsid w:val="00496ACE"/>
    <w:rsid w:val="00496B0E"/>
    <w:rsid w:val="00497E06"/>
    <w:rsid w:val="004A03D7"/>
    <w:rsid w:val="004A1D07"/>
    <w:rsid w:val="004A298F"/>
    <w:rsid w:val="004A317A"/>
    <w:rsid w:val="004A5131"/>
    <w:rsid w:val="004B05B1"/>
    <w:rsid w:val="004B0904"/>
    <w:rsid w:val="004B2921"/>
    <w:rsid w:val="004B395B"/>
    <w:rsid w:val="004B43FB"/>
    <w:rsid w:val="004B58D5"/>
    <w:rsid w:val="004B6D82"/>
    <w:rsid w:val="004B6F32"/>
    <w:rsid w:val="004C02F5"/>
    <w:rsid w:val="004C0DAF"/>
    <w:rsid w:val="004C1198"/>
    <w:rsid w:val="004C174E"/>
    <w:rsid w:val="004C2C8B"/>
    <w:rsid w:val="004C300D"/>
    <w:rsid w:val="004C325E"/>
    <w:rsid w:val="004C4622"/>
    <w:rsid w:val="004C49BE"/>
    <w:rsid w:val="004C504E"/>
    <w:rsid w:val="004C516F"/>
    <w:rsid w:val="004C5C5F"/>
    <w:rsid w:val="004C6B92"/>
    <w:rsid w:val="004C72FC"/>
    <w:rsid w:val="004D02D2"/>
    <w:rsid w:val="004D0DA5"/>
    <w:rsid w:val="004D15B0"/>
    <w:rsid w:val="004D1E4D"/>
    <w:rsid w:val="004D20E9"/>
    <w:rsid w:val="004D26DF"/>
    <w:rsid w:val="004D2DBB"/>
    <w:rsid w:val="004D4114"/>
    <w:rsid w:val="004D450F"/>
    <w:rsid w:val="004D517C"/>
    <w:rsid w:val="004D577F"/>
    <w:rsid w:val="004D58D4"/>
    <w:rsid w:val="004D59A9"/>
    <w:rsid w:val="004D607D"/>
    <w:rsid w:val="004D69FB"/>
    <w:rsid w:val="004D6F39"/>
    <w:rsid w:val="004E01F0"/>
    <w:rsid w:val="004E02EF"/>
    <w:rsid w:val="004E0C61"/>
    <w:rsid w:val="004E2611"/>
    <w:rsid w:val="004E28F7"/>
    <w:rsid w:val="004E2C19"/>
    <w:rsid w:val="004E38B1"/>
    <w:rsid w:val="004E3ACB"/>
    <w:rsid w:val="004E42A0"/>
    <w:rsid w:val="004E4316"/>
    <w:rsid w:val="004E4904"/>
    <w:rsid w:val="004E49D7"/>
    <w:rsid w:val="004E4DC5"/>
    <w:rsid w:val="004E50B4"/>
    <w:rsid w:val="004E613B"/>
    <w:rsid w:val="004E614E"/>
    <w:rsid w:val="004E74B6"/>
    <w:rsid w:val="004E7D47"/>
    <w:rsid w:val="004F0927"/>
    <w:rsid w:val="004F09F7"/>
    <w:rsid w:val="004F0A08"/>
    <w:rsid w:val="004F1162"/>
    <w:rsid w:val="004F2878"/>
    <w:rsid w:val="004F3167"/>
    <w:rsid w:val="004F38F1"/>
    <w:rsid w:val="004F4CDE"/>
    <w:rsid w:val="004F5A51"/>
    <w:rsid w:val="004F5BE9"/>
    <w:rsid w:val="004F5EEE"/>
    <w:rsid w:val="004F627D"/>
    <w:rsid w:val="004F6A54"/>
    <w:rsid w:val="004F746E"/>
    <w:rsid w:val="00504C85"/>
    <w:rsid w:val="00505537"/>
    <w:rsid w:val="00505E74"/>
    <w:rsid w:val="00506C66"/>
    <w:rsid w:val="00507067"/>
    <w:rsid w:val="005071DB"/>
    <w:rsid w:val="00510E71"/>
    <w:rsid w:val="005110D8"/>
    <w:rsid w:val="0051319D"/>
    <w:rsid w:val="0051332F"/>
    <w:rsid w:val="0051394F"/>
    <w:rsid w:val="0051478E"/>
    <w:rsid w:val="00514821"/>
    <w:rsid w:val="005159C9"/>
    <w:rsid w:val="00516B1C"/>
    <w:rsid w:val="00520B62"/>
    <w:rsid w:val="005225BC"/>
    <w:rsid w:val="00522F6A"/>
    <w:rsid w:val="00523E75"/>
    <w:rsid w:val="005244E9"/>
    <w:rsid w:val="00525CAC"/>
    <w:rsid w:val="00526CCE"/>
    <w:rsid w:val="00527ABA"/>
    <w:rsid w:val="00527EB1"/>
    <w:rsid w:val="0053142F"/>
    <w:rsid w:val="00531AFA"/>
    <w:rsid w:val="005332F1"/>
    <w:rsid w:val="00533DA4"/>
    <w:rsid w:val="005354E9"/>
    <w:rsid w:val="005356A9"/>
    <w:rsid w:val="00535AA5"/>
    <w:rsid w:val="00535F23"/>
    <w:rsid w:val="0054120B"/>
    <w:rsid w:val="00541583"/>
    <w:rsid w:val="005421E7"/>
    <w:rsid w:val="005424BB"/>
    <w:rsid w:val="00542831"/>
    <w:rsid w:val="00543ED2"/>
    <w:rsid w:val="00544311"/>
    <w:rsid w:val="0054444C"/>
    <w:rsid w:val="00544E69"/>
    <w:rsid w:val="005460EA"/>
    <w:rsid w:val="00546A8B"/>
    <w:rsid w:val="00547933"/>
    <w:rsid w:val="005505FC"/>
    <w:rsid w:val="00550750"/>
    <w:rsid w:val="00551733"/>
    <w:rsid w:val="005525B9"/>
    <w:rsid w:val="0055342F"/>
    <w:rsid w:val="00556054"/>
    <w:rsid w:val="005564E2"/>
    <w:rsid w:val="00556FB1"/>
    <w:rsid w:val="0055750D"/>
    <w:rsid w:val="005600E0"/>
    <w:rsid w:val="0056032F"/>
    <w:rsid w:val="0056281E"/>
    <w:rsid w:val="00562BB2"/>
    <w:rsid w:val="00563D43"/>
    <w:rsid w:val="005641E0"/>
    <w:rsid w:val="005649D6"/>
    <w:rsid w:val="00564A27"/>
    <w:rsid w:val="00565904"/>
    <w:rsid w:val="00565995"/>
    <w:rsid w:val="0056669E"/>
    <w:rsid w:val="005707C2"/>
    <w:rsid w:val="00570D14"/>
    <w:rsid w:val="00571C4C"/>
    <w:rsid w:val="00571C66"/>
    <w:rsid w:val="005747A1"/>
    <w:rsid w:val="0057560B"/>
    <w:rsid w:val="005763D7"/>
    <w:rsid w:val="005773B7"/>
    <w:rsid w:val="00580218"/>
    <w:rsid w:val="00581132"/>
    <w:rsid w:val="00581689"/>
    <w:rsid w:val="00581752"/>
    <w:rsid w:val="00581FED"/>
    <w:rsid w:val="00583118"/>
    <w:rsid w:val="00583773"/>
    <w:rsid w:val="00583906"/>
    <w:rsid w:val="00583FEF"/>
    <w:rsid w:val="005840C5"/>
    <w:rsid w:val="00584B75"/>
    <w:rsid w:val="0058549A"/>
    <w:rsid w:val="00585757"/>
    <w:rsid w:val="00587D53"/>
    <w:rsid w:val="00590115"/>
    <w:rsid w:val="00590495"/>
    <w:rsid w:val="00590BB6"/>
    <w:rsid w:val="00590BF3"/>
    <w:rsid w:val="00590D40"/>
    <w:rsid w:val="005911E5"/>
    <w:rsid w:val="005917EC"/>
    <w:rsid w:val="005919F5"/>
    <w:rsid w:val="00592C18"/>
    <w:rsid w:val="00593E0C"/>
    <w:rsid w:val="0059614C"/>
    <w:rsid w:val="00596A8C"/>
    <w:rsid w:val="00596E0D"/>
    <w:rsid w:val="00597C60"/>
    <w:rsid w:val="005A064C"/>
    <w:rsid w:val="005A2441"/>
    <w:rsid w:val="005A26C6"/>
    <w:rsid w:val="005A29EE"/>
    <w:rsid w:val="005A3FB7"/>
    <w:rsid w:val="005A4801"/>
    <w:rsid w:val="005A5238"/>
    <w:rsid w:val="005A7B82"/>
    <w:rsid w:val="005B08BC"/>
    <w:rsid w:val="005B1327"/>
    <w:rsid w:val="005B14C4"/>
    <w:rsid w:val="005B247A"/>
    <w:rsid w:val="005B47A4"/>
    <w:rsid w:val="005B504C"/>
    <w:rsid w:val="005B62F6"/>
    <w:rsid w:val="005B6E3B"/>
    <w:rsid w:val="005B766C"/>
    <w:rsid w:val="005B7FF1"/>
    <w:rsid w:val="005C1A74"/>
    <w:rsid w:val="005C2769"/>
    <w:rsid w:val="005C2ED7"/>
    <w:rsid w:val="005C3043"/>
    <w:rsid w:val="005C3C7F"/>
    <w:rsid w:val="005C46C1"/>
    <w:rsid w:val="005C50C2"/>
    <w:rsid w:val="005C51EA"/>
    <w:rsid w:val="005C5AEB"/>
    <w:rsid w:val="005C654B"/>
    <w:rsid w:val="005C6BD7"/>
    <w:rsid w:val="005C7AD0"/>
    <w:rsid w:val="005D0502"/>
    <w:rsid w:val="005D0E14"/>
    <w:rsid w:val="005D109F"/>
    <w:rsid w:val="005D17C9"/>
    <w:rsid w:val="005D2D8A"/>
    <w:rsid w:val="005D388B"/>
    <w:rsid w:val="005D4221"/>
    <w:rsid w:val="005D5FD6"/>
    <w:rsid w:val="005D6608"/>
    <w:rsid w:val="005D6779"/>
    <w:rsid w:val="005D756F"/>
    <w:rsid w:val="005D7772"/>
    <w:rsid w:val="005D785F"/>
    <w:rsid w:val="005D79FD"/>
    <w:rsid w:val="005D7BD6"/>
    <w:rsid w:val="005D7F30"/>
    <w:rsid w:val="005E0559"/>
    <w:rsid w:val="005E09F4"/>
    <w:rsid w:val="005E2898"/>
    <w:rsid w:val="005E2A22"/>
    <w:rsid w:val="005E30FB"/>
    <w:rsid w:val="005E36C0"/>
    <w:rsid w:val="005E379F"/>
    <w:rsid w:val="005E3C5A"/>
    <w:rsid w:val="005E4834"/>
    <w:rsid w:val="005E4C3C"/>
    <w:rsid w:val="005E4E56"/>
    <w:rsid w:val="005E58FB"/>
    <w:rsid w:val="005E5A74"/>
    <w:rsid w:val="005E5DF9"/>
    <w:rsid w:val="005E70C1"/>
    <w:rsid w:val="005F14CB"/>
    <w:rsid w:val="005F14CC"/>
    <w:rsid w:val="005F168B"/>
    <w:rsid w:val="005F366B"/>
    <w:rsid w:val="005F3C1E"/>
    <w:rsid w:val="005F62E1"/>
    <w:rsid w:val="005F64E2"/>
    <w:rsid w:val="005F6597"/>
    <w:rsid w:val="005F6799"/>
    <w:rsid w:val="005F6D9C"/>
    <w:rsid w:val="005F74DC"/>
    <w:rsid w:val="005F75CC"/>
    <w:rsid w:val="005F7CD9"/>
    <w:rsid w:val="005F7E7D"/>
    <w:rsid w:val="00600936"/>
    <w:rsid w:val="0060132A"/>
    <w:rsid w:val="00603F69"/>
    <w:rsid w:val="00604606"/>
    <w:rsid w:val="00604AAF"/>
    <w:rsid w:val="00605819"/>
    <w:rsid w:val="00605B54"/>
    <w:rsid w:val="00606117"/>
    <w:rsid w:val="006068A6"/>
    <w:rsid w:val="00606B39"/>
    <w:rsid w:val="00607003"/>
    <w:rsid w:val="00607ABE"/>
    <w:rsid w:val="00607D79"/>
    <w:rsid w:val="006103F2"/>
    <w:rsid w:val="0061063C"/>
    <w:rsid w:val="00610D1D"/>
    <w:rsid w:val="00610EE4"/>
    <w:rsid w:val="006113DC"/>
    <w:rsid w:val="00611D15"/>
    <w:rsid w:val="0061242C"/>
    <w:rsid w:val="00612CDA"/>
    <w:rsid w:val="00613F07"/>
    <w:rsid w:val="0061414D"/>
    <w:rsid w:val="006177CC"/>
    <w:rsid w:val="00617F21"/>
    <w:rsid w:val="006205EE"/>
    <w:rsid w:val="00620BEC"/>
    <w:rsid w:val="00621361"/>
    <w:rsid w:val="00621E6E"/>
    <w:rsid w:val="006225F9"/>
    <w:rsid w:val="00623880"/>
    <w:rsid w:val="00624750"/>
    <w:rsid w:val="00624A31"/>
    <w:rsid w:val="00625F3B"/>
    <w:rsid w:val="00630540"/>
    <w:rsid w:val="00630CF8"/>
    <w:rsid w:val="0063268D"/>
    <w:rsid w:val="006333B6"/>
    <w:rsid w:val="00634879"/>
    <w:rsid w:val="006350D5"/>
    <w:rsid w:val="006362D5"/>
    <w:rsid w:val="00636C36"/>
    <w:rsid w:val="00637C18"/>
    <w:rsid w:val="00637ECD"/>
    <w:rsid w:val="00640A82"/>
    <w:rsid w:val="0064112F"/>
    <w:rsid w:val="00641B8D"/>
    <w:rsid w:val="00642787"/>
    <w:rsid w:val="00642AD7"/>
    <w:rsid w:val="006439BD"/>
    <w:rsid w:val="006441B9"/>
    <w:rsid w:val="00644280"/>
    <w:rsid w:val="006453CF"/>
    <w:rsid w:val="006458E8"/>
    <w:rsid w:val="00645CDD"/>
    <w:rsid w:val="0064601A"/>
    <w:rsid w:val="006462CF"/>
    <w:rsid w:val="00646C25"/>
    <w:rsid w:val="00646D5C"/>
    <w:rsid w:val="00646DAE"/>
    <w:rsid w:val="00646FD2"/>
    <w:rsid w:val="006474BC"/>
    <w:rsid w:val="006502EF"/>
    <w:rsid w:val="00650827"/>
    <w:rsid w:val="00651D17"/>
    <w:rsid w:val="00652457"/>
    <w:rsid w:val="006528DA"/>
    <w:rsid w:val="006533FA"/>
    <w:rsid w:val="006544C8"/>
    <w:rsid w:val="00655172"/>
    <w:rsid w:val="006567F6"/>
    <w:rsid w:val="00657911"/>
    <w:rsid w:val="006579DE"/>
    <w:rsid w:val="0066052D"/>
    <w:rsid w:val="0066122D"/>
    <w:rsid w:val="00661A03"/>
    <w:rsid w:val="006620C7"/>
    <w:rsid w:val="006622BF"/>
    <w:rsid w:val="00662A27"/>
    <w:rsid w:val="00665048"/>
    <w:rsid w:val="00665F4A"/>
    <w:rsid w:val="00666B4C"/>
    <w:rsid w:val="00666EDB"/>
    <w:rsid w:val="006671C3"/>
    <w:rsid w:val="00670BEA"/>
    <w:rsid w:val="006726E0"/>
    <w:rsid w:val="00673760"/>
    <w:rsid w:val="0067391F"/>
    <w:rsid w:val="00673DEF"/>
    <w:rsid w:val="00674A3A"/>
    <w:rsid w:val="00674B8E"/>
    <w:rsid w:val="00674F61"/>
    <w:rsid w:val="006751C6"/>
    <w:rsid w:val="00675332"/>
    <w:rsid w:val="00675D28"/>
    <w:rsid w:val="00675DFB"/>
    <w:rsid w:val="00676787"/>
    <w:rsid w:val="0067680B"/>
    <w:rsid w:val="00676A38"/>
    <w:rsid w:val="0067770E"/>
    <w:rsid w:val="00677A29"/>
    <w:rsid w:val="00677D6A"/>
    <w:rsid w:val="0068027B"/>
    <w:rsid w:val="00681A81"/>
    <w:rsid w:val="00682A82"/>
    <w:rsid w:val="00682DD7"/>
    <w:rsid w:val="006866D1"/>
    <w:rsid w:val="00686C18"/>
    <w:rsid w:val="00690732"/>
    <w:rsid w:val="00690E00"/>
    <w:rsid w:val="00691C99"/>
    <w:rsid w:val="00691D9C"/>
    <w:rsid w:val="00692662"/>
    <w:rsid w:val="006929C5"/>
    <w:rsid w:val="006934C8"/>
    <w:rsid w:val="0069377C"/>
    <w:rsid w:val="00694D58"/>
    <w:rsid w:val="00694E89"/>
    <w:rsid w:val="00695254"/>
    <w:rsid w:val="00695960"/>
    <w:rsid w:val="006975EA"/>
    <w:rsid w:val="00697A9F"/>
    <w:rsid w:val="00697ACD"/>
    <w:rsid w:val="00697DAC"/>
    <w:rsid w:val="006A03D1"/>
    <w:rsid w:val="006A047C"/>
    <w:rsid w:val="006A0CA7"/>
    <w:rsid w:val="006A4038"/>
    <w:rsid w:val="006A669D"/>
    <w:rsid w:val="006A69C5"/>
    <w:rsid w:val="006A791C"/>
    <w:rsid w:val="006B0511"/>
    <w:rsid w:val="006B1025"/>
    <w:rsid w:val="006B1D6F"/>
    <w:rsid w:val="006B2187"/>
    <w:rsid w:val="006B3113"/>
    <w:rsid w:val="006B315C"/>
    <w:rsid w:val="006B34B4"/>
    <w:rsid w:val="006B3640"/>
    <w:rsid w:val="006B4F71"/>
    <w:rsid w:val="006B5188"/>
    <w:rsid w:val="006B518D"/>
    <w:rsid w:val="006B519D"/>
    <w:rsid w:val="006B5549"/>
    <w:rsid w:val="006B571D"/>
    <w:rsid w:val="006B57EC"/>
    <w:rsid w:val="006B5960"/>
    <w:rsid w:val="006B5C2D"/>
    <w:rsid w:val="006B7A9D"/>
    <w:rsid w:val="006B7E74"/>
    <w:rsid w:val="006B7FFC"/>
    <w:rsid w:val="006C0B19"/>
    <w:rsid w:val="006C1249"/>
    <w:rsid w:val="006C183E"/>
    <w:rsid w:val="006C1D00"/>
    <w:rsid w:val="006C28C0"/>
    <w:rsid w:val="006C2995"/>
    <w:rsid w:val="006C3792"/>
    <w:rsid w:val="006C443A"/>
    <w:rsid w:val="006C4E87"/>
    <w:rsid w:val="006C52CC"/>
    <w:rsid w:val="006C54CD"/>
    <w:rsid w:val="006C59C0"/>
    <w:rsid w:val="006C59C6"/>
    <w:rsid w:val="006C5D82"/>
    <w:rsid w:val="006D08C2"/>
    <w:rsid w:val="006D0DF5"/>
    <w:rsid w:val="006D1328"/>
    <w:rsid w:val="006D375E"/>
    <w:rsid w:val="006E02D4"/>
    <w:rsid w:val="006E149D"/>
    <w:rsid w:val="006E17CC"/>
    <w:rsid w:val="006E1997"/>
    <w:rsid w:val="006E1A0D"/>
    <w:rsid w:val="006E2024"/>
    <w:rsid w:val="006E24B0"/>
    <w:rsid w:val="006E2D9F"/>
    <w:rsid w:val="006E47AD"/>
    <w:rsid w:val="006E5316"/>
    <w:rsid w:val="006E55CB"/>
    <w:rsid w:val="006E5987"/>
    <w:rsid w:val="006E5A7D"/>
    <w:rsid w:val="006E5DAC"/>
    <w:rsid w:val="006E6B22"/>
    <w:rsid w:val="006E72D6"/>
    <w:rsid w:val="006E7506"/>
    <w:rsid w:val="006F0CCF"/>
    <w:rsid w:val="006F1FE6"/>
    <w:rsid w:val="006F2177"/>
    <w:rsid w:val="006F2320"/>
    <w:rsid w:val="006F27C1"/>
    <w:rsid w:val="006F2908"/>
    <w:rsid w:val="006F2F75"/>
    <w:rsid w:val="006F4E24"/>
    <w:rsid w:val="006F68EA"/>
    <w:rsid w:val="006F6BC2"/>
    <w:rsid w:val="006F6F04"/>
    <w:rsid w:val="006F76A9"/>
    <w:rsid w:val="006F7B83"/>
    <w:rsid w:val="006F7F7A"/>
    <w:rsid w:val="007008AB"/>
    <w:rsid w:val="0070122F"/>
    <w:rsid w:val="007022C7"/>
    <w:rsid w:val="00702E13"/>
    <w:rsid w:val="00703284"/>
    <w:rsid w:val="00703C4E"/>
    <w:rsid w:val="007040B7"/>
    <w:rsid w:val="007044CF"/>
    <w:rsid w:val="00705355"/>
    <w:rsid w:val="007057A1"/>
    <w:rsid w:val="00705BDC"/>
    <w:rsid w:val="00705F93"/>
    <w:rsid w:val="007063A8"/>
    <w:rsid w:val="00706918"/>
    <w:rsid w:val="00706B99"/>
    <w:rsid w:val="00706D3D"/>
    <w:rsid w:val="00706D57"/>
    <w:rsid w:val="007077D7"/>
    <w:rsid w:val="007105FB"/>
    <w:rsid w:val="00710709"/>
    <w:rsid w:val="00712219"/>
    <w:rsid w:val="007127F2"/>
    <w:rsid w:val="0071321A"/>
    <w:rsid w:val="00714468"/>
    <w:rsid w:val="00714494"/>
    <w:rsid w:val="00715539"/>
    <w:rsid w:val="00716DD5"/>
    <w:rsid w:val="00717EF5"/>
    <w:rsid w:val="00720024"/>
    <w:rsid w:val="00720CE4"/>
    <w:rsid w:val="007239AE"/>
    <w:rsid w:val="00723F00"/>
    <w:rsid w:val="00724379"/>
    <w:rsid w:val="00725E86"/>
    <w:rsid w:val="00727ACF"/>
    <w:rsid w:val="00730CF0"/>
    <w:rsid w:val="00732A99"/>
    <w:rsid w:val="00733487"/>
    <w:rsid w:val="00734A85"/>
    <w:rsid w:val="00734FFC"/>
    <w:rsid w:val="007353E4"/>
    <w:rsid w:val="0073562F"/>
    <w:rsid w:val="0073594B"/>
    <w:rsid w:val="00735E88"/>
    <w:rsid w:val="00736981"/>
    <w:rsid w:val="007369A1"/>
    <w:rsid w:val="00736CBA"/>
    <w:rsid w:val="00736E44"/>
    <w:rsid w:val="007407B8"/>
    <w:rsid w:val="00740D7A"/>
    <w:rsid w:val="00740F0A"/>
    <w:rsid w:val="007415D0"/>
    <w:rsid w:val="00741694"/>
    <w:rsid w:val="00741904"/>
    <w:rsid w:val="00742E28"/>
    <w:rsid w:val="00743300"/>
    <w:rsid w:val="00743A0A"/>
    <w:rsid w:val="0074475B"/>
    <w:rsid w:val="00746510"/>
    <w:rsid w:val="00746D83"/>
    <w:rsid w:val="007470B9"/>
    <w:rsid w:val="00750C3A"/>
    <w:rsid w:val="007513D4"/>
    <w:rsid w:val="00752E4B"/>
    <w:rsid w:val="00753808"/>
    <w:rsid w:val="007540AF"/>
    <w:rsid w:val="0075453A"/>
    <w:rsid w:val="007547AB"/>
    <w:rsid w:val="00755341"/>
    <w:rsid w:val="00755EA1"/>
    <w:rsid w:val="00756B4B"/>
    <w:rsid w:val="00757073"/>
    <w:rsid w:val="00757908"/>
    <w:rsid w:val="00761644"/>
    <w:rsid w:val="00761A89"/>
    <w:rsid w:val="00762F3A"/>
    <w:rsid w:val="007639E1"/>
    <w:rsid w:val="00763C42"/>
    <w:rsid w:val="00763E03"/>
    <w:rsid w:val="00763F3B"/>
    <w:rsid w:val="00764484"/>
    <w:rsid w:val="0076511B"/>
    <w:rsid w:val="0076527B"/>
    <w:rsid w:val="00765642"/>
    <w:rsid w:val="007677C0"/>
    <w:rsid w:val="00767DE0"/>
    <w:rsid w:val="00770283"/>
    <w:rsid w:val="0077120C"/>
    <w:rsid w:val="007725B3"/>
    <w:rsid w:val="007733FD"/>
    <w:rsid w:val="00773604"/>
    <w:rsid w:val="00773A81"/>
    <w:rsid w:val="00775734"/>
    <w:rsid w:val="00775836"/>
    <w:rsid w:val="00775D20"/>
    <w:rsid w:val="00775E6D"/>
    <w:rsid w:val="0077628B"/>
    <w:rsid w:val="0077755E"/>
    <w:rsid w:val="00777996"/>
    <w:rsid w:val="00780B38"/>
    <w:rsid w:val="00781C37"/>
    <w:rsid w:val="0078218F"/>
    <w:rsid w:val="007846CA"/>
    <w:rsid w:val="00784993"/>
    <w:rsid w:val="0078513C"/>
    <w:rsid w:val="007863C9"/>
    <w:rsid w:val="00786FD6"/>
    <w:rsid w:val="00786FD7"/>
    <w:rsid w:val="00791FD4"/>
    <w:rsid w:val="007921C1"/>
    <w:rsid w:val="00793D0B"/>
    <w:rsid w:val="00793DF5"/>
    <w:rsid w:val="00793F29"/>
    <w:rsid w:val="00794ED7"/>
    <w:rsid w:val="00795115"/>
    <w:rsid w:val="0079551D"/>
    <w:rsid w:val="00795935"/>
    <w:rsid w:val="00795E27"/>
    <w:rsid w:val="007960AA"/>
    <w:rsid w:val="007970B2"/>
    <w:rsid w:val="007A1395"/>
    <w:rsid w:val="007A16AD"/>
    <w:rsid w:val="007A1816"/>
    <w:rsid w:val="007A2F3F"/>
    <w:rsid w:val="007A3414"/>
    <w:rsid w:val="007A3B4B"/>
    <w:rsid w:val="007A4682"/>
    <w:rsid w:val="007A4BD7"/>
    <w:rsid w:val="007A559E"/>
    <w:rsid w:val="007A657D"/>
    <w:rsid w:val="007A67E9"/>
    <w:rsid w:val="007A6AD8"/>
    <w:rsid w:val="007A7918"/>
    <w:rsid w:val="007A7A94"/>
    <w:rsid w:val="007B1A8B"/>
    <w:rsid w:val="007B1D71"/>
    <w:rsid w:val="007B2B60"/>
    <w:rsid w:val="007B35D9"/>
    <w:rsid w:val="007B423A"/>
    <w:rsid w:val="007B5381"/>
    <w:rsid w:val="007B54C7"/>
    <w:rsid w:val="007B5533"/>
    <w:rsid w:val="007B6B50"/>
    <w:rsid w:val="007B6FB1"/>
    <w:rsid w:val="007B7E58"/>
    <w:rsid w:val="007C25E2"/>
    <w:rsid w:val="007C4633"/>
    <w:rsid w:val="007C471B"/>
    <w:rsid w:val="007C4DDD"/>
    <w:rsid w:val="007C4E05"/>
    <w:rsid w:val="007C5186"/>
    <w:rsid w:val="007C543F"/>
    <w:rsid w:val="007C6BF1"/>
    <w:rsid w:val="007C7059"/>
    <w:rsid w:val="007D1FDD"/>
    <w:rsid w:val="007D2573"/>
    <w:rsid w:val="007D25AE"/>
    <w:rsid w:val="007D4094"/>
    <w:rsid w:val="007D4430"/>
    <w:rsid w:val="007D4A1F"/>
    <w:rsid w:val="007D4B85"/>
    <w:rsid w:val="007D4DF6"/>
    <w:rsid w:val="007D51FA"/>
    <w:rsid w:val="007D570A"/>
    <w:rsid w:val="007D65AC"/>
    <w:rsid w:val="007D760E"/>
    <w:rsid w:val="007E0056"/>
    <w:rsid w:val="007E02E6"/>
    <w:rsid w:val="007E16E4"/>
    <w:rsid w:val="007E17E1"/>
    <w:rsid w:val="007E4B71"/>
    <w:rsid w:val="007E51B0"/>
    <w:rsid w:val="007E5272"/>
    <w:rsid w:val="007E587B"/>
    <w:rsid w:val="007E5E22"/>
    <w:rsid w:val="007F090B"/>
    <w:rsid w:val="007F0C30"/>
    <w:rsid w:val="007F0E87"/>
    <w:rsid w:val="007F3248"/>
    <w:rsid w:val="007F387A"/>
    <w:rsid w:val="007F578C"/>
    <w:rsid w:val="007F5885"/>
    <w:rsid w:val="007F5A7D"/>
    <w:rsid w:val="007F6438"/>
    <w:rsid w:val="007F7399"/>
    <w:rsid w:val="007F7525"/>
    <w:rsid w:val="007F7886"/>
    <w:rsid w:val="008008F5"/>
    <w:rsid w:val="008017A2"/>
    <w:rsid w:val="00801EFE"/>
    <w:rsid w:val="008022A5"/>
    <w:rsid w:val="0080413D"/>
    <w:rsid w:val="00804ADD"/>
    <w:rsid w:val="00804B8D"/>
    <w:rsid w:val="00804C41"/>
    <w:rsid w:val="00804CE8"/>
    <w:rsid w:val="00805C54"/>
    <w:rsid w:val="008063E5"/>
    <w:rsid w:val="008073D0"/>
    <w:rsid w:val="0081000C"/>
    <w:rsid w:val="0081082E"/>
    <w:rsid w:val="00810A52"/>
    <w:rsid w:val="008114A8"/>
    <w:rsid w:val="00812947"/>
    <w:rsid w:val="00814C88"/>
    <w:rsid w:val="00814D7A"/>
    <w:rsid w:val="008162EF"/>
    <w:rsid w:val="008167AD"/>
    <w:rsid w:val="00817131"/>
    <w:rsid w:val="00817348"/>
    <w:rsid w:val="00817E6D"/>
    <w:rsid w:val="00820614"/>
    <w:rsid w:val="00820A94"/>
    <w:rsid w:val="00820B2A"/>
    <w:rsid w:val="008217FA"/>
    <w:rsid w:val="00821B45"/>
    <w:rsid w:val="00822631"/>
    <w:rsid w:val="00822C58"/>
    <w:rsid w:val="008248A1"/>
    <w:rsid w:val="00824917"/>
    <w:rsid w:val="00825163"/>
    <w:rsid w:val="00826013"/>
    <w:rsid w:val="00826AE4"/>
    <w:rsid w:val="00826BD9"/>
    <w:rsid w:val="0082768C"/>
    <w:rsid w:val="00830FD5"/>
    <w:rsid w:val="00831112"/>
    <w:rsid w:val="00831614"/>
    <w:rsid w:val="00831A76"/>
    <w:rsid w:val="0083295A"/>
    <w:rsid w:val="00833579"/>
    <w:rsid w:val="00833618"/>
    <w:rsid w:val="00833EA9"/>
    <w:rsid w:val="0083467C"/>
    <w:rsid w:val="00835BAC"/>
    <w:rsid w:val="00837088"/>
    <w:rsid w:val="00837664"/>
    <w:rsid w:val="00837C2B"/>
    <w:rsid w:val="00840657"/>
    <w:rsid w:val="00840B6C"/>
    <w:rsid w:val="0084118D"/>
    <w:rsid w:val="0084133B"/>
    <w:rsid w:val="00841CC5"/>
    <w:rsid w:val="00842084"/>
    <w:rsid w:val="008425E1"/>
    <w:rsid w:val="00842723"/>
    <w:rsid w:val="00843998"/>
    <w:rsid w:val="00843E3F"/>
    <w:rsid w:val="008463B5"/>
    <w:rsid w:val="0084743C"/>
    <w:rsid w:val="00847583"/>
    <w:rsid w:val="0084786F"/>
    <w:rsid w:val="008503C7"/>
    <w:rsid w:val="00850679"/>
    <w:rsid w:val="0085246B"/>
    <w:rsid w:val="00852812"/>
    <w:rsid w:val="00852E05"/>
    <w:rsid w:val="00852EB5"/>
    <w:rsid w:val="00853435"/>
    <w:rsid w:val="00854AA2"/>
    <w:rsid w:val="00855137"/>
    <w:rsid w:val="008555BC"/>
    <w:rsid w:val="00855F68"/>
    <w:rsid w:val="00856151"/>
    <w:rsid w:val="00856616"/>
    <w:rsid w:val="008566D8"/>
    <w:rsid w:val="00856BFE"/>
    <w:rsid w:val="00856F8A"/>
    <w:rsid w:val="008572D6"/>
    <w:rsid w:val="0086007E"/>
    <w:rsid w:val="00860949"/>
    <w:rsid w:val="00861304"/>
    <w:rsid w:val="00861B02"/>
    <w:rsid w:val="00862FCE"/>
    <w:rsid w:val="00863266"/>
    <w:rsid w:val="008648AC"/>
    <w:rsid w:val="00864FE7"/>
    <w:rsid w:val="00864FEC"/>
    <w:rsid w:val="008650FC"/>
    <w:rsid w:val="00865D4A"/>
    <w:rsid w:val="008665E8"/>
    <w:rsid w:val="00867B30"/>
    <w:rsid w:val="00871045"/>
    <w:rsid w:val="008715AF"/>
    <w:rsid w:val="00871AF5"/>
    <w:rsid w:val="00871BF2"/>
    <w:rsid w:val="00872B59"/>
    <w:rsid w:val="00873C8E"/>
    <w:rsid w:val="0087404D"/>
    <w:rsid w:val="00874850"/>
    <w:rsid w:val="00874EB0"/>
    <w:rsid w:val="008754F4"/>
    <w:rsid w:val="00876291"/>
    <w:rsid w:val="008774BE"/>
    <w:rsid w:val="00877CB9"/>
    <w:rsid w:val="00880113"/>
    <w:rsid w:val="008805BC"/>
    <w:rsid w:val="00880B0A"/>
    <w:rsid w:val="00882CB9"/>
    <w:rsid w:val="00882E95"/>
    <w:rsid w:val="008830A2"/>
    <w:rsid w:val="00883531"/>
    <w:rsid w:val="00883B71"/>
    <w:rsid w:val="00883E9E"/>
    <w:rsid w:val="00884803"/>
    <w:rsid w:val="00884C4D"/>
    <w:rsid w:val="008852BF"/>
    <w:rsid w:val="00885D71"/>
    <w:rsid w:val="00887BD7"/>
    <w:rsid w:val="0089060A"/>
    <w:rsid w:val="0089089A"/>
    <w:rsid w:val="00891CEE"/>
    <w:rsid w:val="00892433"/>
    <w:rsid w:val="00892702"/>
    <w:rsid w:val="008942B3"/>
    <w:rsid w:val="0089457A"/>
    <w:rsid w:val="0089476E"/>
    <w:rsid w:val="00894C07"/>
    <w:rsid w:val="008953DA"/>
    <w:rsid w:val="008973E0"/>
    <w:rsid w:val="0089770A"/>
    <w:rsid w:val="00897EFE"/>
    <w:rsid w:val="008A03F2"/>
    <w:rsid w:val="008A134A"/>
    <w:rsid w:val="008A2CAF"/>
    <w:rsid w:val="008A35F1"/>
    <w:rsid w:val="008A408B"/>
    <w:rsid w:val="008A4D28"/>
    <w:rsid w:val="008A570F"/>
    <w:rsid w:val="008A63D6"/>
    <w:rsid w:val="008A76E7"/>
    <w:rsid w:val="008B01E4"/>
    <w:rsid w:val="008B09AA"/>
    <w:rsid w:val="008B3383"/>
    <w:rsid w:val="008B3CAB"/>
    <w:rsid w:val="008B3F05"/>
    <w:rsid w:val="008B42F5"/>
    <w:rsid w:val="008B4EC0"/>
    <w:rsid w:val="008B6289"/>
    <w:rsid w:val="008B6DF8"/>
    <w:rsid w:val="008C143C"/>
    <w:rsid w:val="008C236C"/>
    <w:rsid w:val="008C38B6"/>
    <w:rsid w:val="008C3DA2"/>
    <w:rsid w:val="008C481F"/>
    <w:rsid w:val="008C4C49"/>
    <w:rsid w:val="008C7563"/>
    <w:rsid w:val="008C7992"/>
    <w:rsid w:val="008D37B4"/>
    <w:rsid w:val="008D3A23"/>
    <w:rsid w:val="008D4C60"/>
    <w:rsid w:val="008D5531"/>
    <w:rsid w:val="008D5E10"/>
    <w:rsid w:val="008D630B"/>
    <w:rsid w:val="008D7E83"/>
    <w:rsid w:val="008E1425"/>
    <w:rsid w:val="008E195B"/>
    <w:rsid w:val="008E2385"/>
    <w:rsid w:val="008E2756"/>
    <w:rsid w:val="008E39C1"/>
    <w:rsid w:val="008E3CAF"/>
    <w:rsid w:val="008E4649"/>
    <w:rsid w:val="008E4670"/>
    <w:rsid w:val="008E5E68"/>
    <w:rsid w:val="008E61AD"/>
    <w:rsid w:val="008E62CB"/>
    <w:rsid w:val="008E62CF"/>
    <w:rsid w:val="008E6998"/>
    <w:rsid w:val="008E7124"/>
    <w:rsid w:val="008F160F"/>
    <w:rsid w:val="008F2C95"/>
    <w:rsid w:val="008F3A54"/>
    <w:rsid w:val="008F3D35"/>
    <w:rsid w:val="008F5416"/>
    <w:rsid w:val="008F7EAA"/>
    <w:rsid w:val="00900EBE"/>
    <w:rsid w:val="0090122E"/>
    <w:rsid w:val="0090140B"/>
    <w:rsid w:val="009018DC"/>
    <w:rsid w:val="00901ADD"/>
    <w:rsid w:val="00902096"/>
    <w:rsid w:val="0090395F"/>
    <w:rsid w:val="009044A0"/>
    <w:rsid w:val="00904531"/>
    <w:rsid w:val="0090462A"/>
    <w:rsid w:val="00904C0B"/>
    <w:rsid w:val="00904C4B"/>
    <w:rsid w:val="00905B9C"/>
    <w:rsid w:val="00905CD4"/>
    <w:rsid w:val="00906E2D"/>
    <w:rsid w:val="009104B9"/>
    <w:rsid w:val="00910AC9"/>
    <w:rsid w:val="00910F1B"/>
    <w:rsid w:val="00912451"/>
    <w:rsid w:val="00912EEB"/>
    <w:rsid w:val="00914457"/>
    <w:rsid w:val="00914A4D"/>
    <w:rsid w:val="00914D64"/>
    <w:rsid w:val="009172FC"/>
    <w:rsid w:val="00917C68"/>
    <w:rsid w:val="0092012B"/>
    <w:rsid w:val="009206D9"/>
    <w:rsid w:val="0092115B"/>
    <w:rsid w:val="009213AC"/>
    <w:rsid w:val="009214A9"/>
    <w:rsid w:val="009214ED"/>
    <w:rsid w:val="00921C0D"/>
    <w:rsid w:val="00921DE7"/>
    <w:rsid w:val="0092285F"/>
    <w:rsid w:val="00922CD7"/>
    <w:rsid w:val="0092355C"/>
    <w:rsid w:val="00923D23"/>
    <w:rsid w:val="00924231"/>
    <w:rsid w:val="0092437C"/>
    <w:rsid w:val="00924B37"/>
    <w:rsid w:val="00926396"/>
    <w:rsid w:val="00926A59"/>
    <w:rsid w:val="00926DDE"/>
    <w:rsid w:val="009274A6"/>
    <w:rsid w:val="009276C0"/>
    <w:rsid w:val="0093149E"/>
    <w:rsid w:val="00932293"/>
    <w:rsid w:val="0093340C"/>
    <w:rsid w:val="00933638"/>
    <w:rsid w:val="00933D15"/>
    <w:rsid w:val="0093528F"/>
    <w:rsid w:val="009354F6"/>
    <w:rsid w:val="00935904"/>
    <w:rsid w:val="009374AF"/>
    <w:rsid w:val="009375B5"/>
    <w:rsid w:val="009375F4"/>
    <w:rsid w:val="009378F0"/>
    <w:rsid w:val="00937935"/>
    <w:rsid w:val="00937D3C"/>
    <w:rsid w:val="00937F28"/>
    <w:rsid w:val="00940022"/>
    <w:rsid w:val="009415C8"/>
    <w:rsid w:val="00941E28"/>
    <w:rsid w:val="009422DA"/>
    <w:rsid w:val="00942731"/>
    <w:rsid w:val="00942924"/>
    <w:rsid w:val="00942ECB"/>
    <w:rsid w:val="00943C1D"/>
    <w:rsid w:val="0094404B"/>
    <w:rsid w:val="00944B79"/>
    <w:rsid w:val="00944E2A"/>
    <w:rsid w:val="00945426"/>
    <w:rsid w:val="009457A9"/>
    <w:rsid w:val="00945A40"/>
    <w:rsid w:val="00945A5B"/>
    <w:rsid w:val="00945AD4"/>
    <w:rsid w:val="00947181"/>
    <w:rsid w:val="00947C6D"/>
    <w:rsid w:val="00950B27"/>
    <w:rsid w:val="009517A8"/>
    <w:rsid w:val="00952DDD"/>
    <w:rsid w:val="00955800"/>
    <w:rsid w:val="00957B2C"/>
    <w:rsid w:val="00957FAB"/>
    <w:rsid w:val="00960893"/>
    <w:rsid w:val="0096141F"/>
    <w:rsid w:val="0096143F"/>
    <w:rsid w:val="00961DC6"/>
    <w:rsid w:val="00961E54"/>
    <w:rsid w:val="00962257"/>
    <w:rsid w:val="009622F4"/>
    <w:rsid w:val="00963B24"/>
    <w:rsid w:val="00963C24"/>
    <w:rsid w:val="0096492F"/>
    <w:rsid w:val="0096500A"/>
    <w:rsid w:val="00965259"/>
    <w:rsid w:val="00965377"/>
    <w:rsid w:val="00965470"/>
    <w:rsid w:val="00966B1F"/>
    <w:rsid w:val="00967B52"/>
    <w:rsid w:val="00967FE2"/>
    <w:rsid w:val="00971E07"/>
    <w:rsid w:val="00971F28"/>
    <w:rsid w:val="00973E21"/>
    <w:rsid w:val="00974687"/>
    <w:rsid w:val="0097621C"/>
    <w:rsid w:val="00976D33"/>
    <w:rsid w:val="00977316"/>
    <w:rsid w:val="0097778F"/>
    <w:rsid w:val="0097782C"/>
    <w:rsid w:val="00977D83"/>
    <w:rsid w:val="009804C4"/>
    <w:rsid w:val="009813CE"/>
    <w:rsid w:val="0098140F"/>
    <w:rsid w:val="00982252"/>
    <w:rsid w:val="00984CBD"/>
    <w:rsid w:val="0098509E"/>
    <w:rsid w:val="00985370"/>
    <w:rsid w:val="009871CA"/>
    <w:rsid w:val="00990712"/>
    <w:rsid w:val="0099151C"/>
    <w:rsid w:val="00992010"/>
    <w:rsid w:val="00992D66"/>
    <w:rsid w:val="00992E97"/>
    <w:rsid w:val="0099346B"/>
    <w:rsid w:val="00993505"/>
    <w:rsid w:val="009936F0"/>
    <w:rsid w:val="00994621"/>
    <w:rsid w:val="00994910"/>
    <w:rsid w:val="009A0F6B"/>
    <w:rsid w:val="009A12BD"/>
    <w:rsid w:val="009A3223"/>
    <w:rsid w:val="009A407A"/>
    <w:rsid w:val="009A4955"/>
    <w:rsid w:val="009A50CD"/>
    <w:rsid w:val="009A525C"/>
    <w:rsid w:val="009A5945"/>
    <w:rsid w:val="009A635B"/>
    <w:rsid w:val="009A63C3"/>
    <w:rsid w:val="009A7782"/>
    <w:rsid w:val="009B07A0"/>
    <w:rsid w:val="009B10D4"/>
    <w:rsid w:val="009B22E3"/>
    <w:rsid w:val="009B2B46"/>
    <w:rsid w:val="009B3A70"/>
    <w:rsid w:val="009B3CC5"/>
    <w:rsid w:val="009B3FB0"/>
    <w:rsid w:val="009B4E3C"/>
    <w:rsid w:val="009B5386"/>
    <w:rsid w:val="009B6E3D"/>
    <w:rsid w:val="009B71FC"/>
    <w:rsid w:val="009B72D6"/>
    <w:rsid w:val="009B7A11"/>
    <w:rsid w:val="009C06CE"/>
    <w:rsid w:val="009C22ED"/>
    <w:rsid w:val="009C2C35"/>
    <w:rsid w:val="009C2C9A"/>
    <w:rsid w:val="009C3197"/>
    <w:rsid w:val="009C33AF"/>
    <w:rsid w:val="009C3AB7"/>
    <w:rsid w:val="009C440C"/>
    <w:rsid w:val="009C474A"/>
    <w:rsid w:val="009C4F8A"/>
    <w:rsid w:val="009C680A"/>
    <w:rsid w:val="009C6D6E"/>
    <w:rsid w:val="009D097E"/>
    <w:rsid w:val="009D2264"/>
    <w:rsid w:val="009D2D93"/>
    <w:rsid w:val="009D330A"/>
    <w:rsid w:val="009D40DA"/>
    <w:rsid w:val="009D42C0"/>
    <w:rsid w:val="009D4711"/>
    <w:rsid w:val="009D4891"/>
    <w:rsid w:val="009D4CAF"/>
    <w:rsid w:val="009D4F11"/>
    <w:rsid w:val="009D5B07"/>
    <w:rsid w:val="009D5C42"/>
    <w:rsid w:val="009D6ECA"/>
    <w:rsid w:val="009E0373"/>
    <w:rsid w:val="009E1BA8"/>
    <w:rsid w:val="009E31C3"/>
    <w:rsid w:val="009E3CBE"/>
    <w:rsid w:val="009E5BD0"/>
    <w:rsid w:val="009E5CEE"/>
    <w:rsid w:val="009E6676"/>
    <w:rsid w:val="009E7A61"/>
    <w:rsid w:val="009E7FFB"/>
    <w:rsid w:val="009F0323"/>
    <w:rsid w:val="009F2127"/>
    <w:rsid w:val="009F2892"/>
    <w:rsid w:val="009F31DA"/>
    <w:rsid w:val="009F376F"/>
    <w:rsid w:val="009F3E0A"/>
    <w:rsid w:val="009F442F"/>
    <w:rsid w:val="009F5E26"/>
    <w:rsid w:val="009F657F"/>
    <w:rsid w:val="009F73D8"/>
    <w:rsid w:val="00A007DA"/>
    <w:rsid w:val="00A0425C"/>
    <w:rsid w:val="00A04DAD"/>
    <w:rsid w:val="00A0639C"/>
    <w:rsid w:val="00A06C13"/>
    <w:rsid w:val="00A10A6B"/>
    <w:rsid w:val="00A1130A"/>
    <w:rsid w:val="00A11C5F"/>
    <w:rsid w:val="00A11D39"/>
    <w:rsid w:val="00A11E66"/>
    <w:rsid w:val="00A12B67"/>
    <w:rsid w:val="00A13078"/>
    <w:rsid w:val="00A1459E"/>
    <w:rsid w:val="00A1495E"/>
    <w:rsid w:val="00A161A3"/>
    <w:rsid w:val="00A20A2C"/>
    <w:rsid w:val="00A20F29"/>
    <w:rsid w:val="00A214B2"/>
    <w:rsid w:val="00A217ED"/>
    <w:rsid w:val="00A227F3"/>
    <w:rsid w:val="00A22A5A"/>
    <w:rsid w:val="00A22F21"/>
    <w:rsid w:val="00A23CEE"/>
    <w:rsid w:val="00A23E28"/>
    <w:rsid w:val="00A23FA1"/>
    <w:rsid w:val="00A24844"/>
    <w:rsid w:val="00A25C45"/>
    <w:rsid w:val="00A26572"/>
    <w:rsid w:val="00A27672"/>
    <w:rsid w:val="00A27978"/>
    <w:rsid w:val="00A3060E"/>
    <w:rsid w:val="00A312E3"/>
    <w:rsid w:val="00A31641"/>
    <w:rsid w:val="00A319EF"/>
    <w:rsid w:val="00A31A16"/>
    <w:rsid w:val="00A335D6"/>
    <w:rsid w:val="00A33756"/>
    <w:rsid w:val="00A338FA"/>
    <w:rsid w:val="00A33C3A"/>
    <w:rsid w:val="00A34CE6"/>
    <w:rsid w:val="00A35074"/>
    <w:rsid w:val="00A35AFB"/>
    <w:rsid w:val="00A35E3E"/>
    <w:rsid w:val="00A364AF"/>
    <w:rsid w:val="00A36627"/>
    <w:rsid w:val="00A370BA"/>
    <w:rsid w:val="00A37919"/>
    <w:rsid w:val="00A40246"/>
    <w:rsid w:val="00A407F8"/>
    <w:rsid w:val="00A40E5A"/>
    <w:rsid w:val="00A41CA3"/>
    <w:rsid w:val="00A4229B"/>
    <w:rsid w:val="00A433A5"/>
    <w:rsid w:val="00A44251"/>
    <w:rsid w:val="00A44395"/>
    <w:rsid w:val="00A44997"/>
    <w:rsid w:val="00A4656B"/>
    <w:rsid w:val="00A47C42"/>
    <w:rsid w:val="00A519EF"/>
    <w:rsid w:val="00A52168"/>
    <w:rsid w:val="00A53E5E"/>
    <w:rsid w:val="00A53F0E"/>
    <w:rsid w:val="00A54940"/>
    <w:rsid w:val="00A549DA"/>
    <w:rsid w:val="00A556AA"/>
    <w:rsid w:val="00A5630C"/>
    <w:rsid w:val="00A5661F"/>
    <w:rsid w:val="00A56E28"/>
    <w:rsid w:val="00A571C7"/>
    <w:rsid w:val="00A6048A"/>
    <w:rsid w:val="00A60E3F"/>
    <w:rsid w:val="00A60F8D"/>
    <w:rsid w:val="00A616F2"/>
    <w:rsid w:val="00A6198B"/>
    <w:rsid w:val="00A627AA"/>
    <w:rsid w:val="00A62828"/>
    <w:rsid w:val="00A62AD6"/>
    <w:rsid w:val="00A62F27"/>
    <w:rsid w:val="00A6581C"/>
    <w:rsid w:val="00A66B1D"/>
    <w:rsid w:val="00A70EE8"/>
    <w:rsid w:val="00A71459"/>
    <w:rsid w:val="00A72713"/>
    <w:rsid w:val="00A7387D"/>
    <w:rsid w:val="00A7465E"/>
    <w:rsid w:val="00A74809"/>
    <w:rsid w:val="00A764CB"/>
    <w:rsid w:val="00A777DF"/>
    <w:rsid w:val="00A8021B"/>
    <w:rsid w:val="00A804EE"/>
    <w:rsid w:val="00A806F0"/>
    <w:rsid w:val="00A81254"/>
    <w:rsid w:val="00A821E4"/>
    <w:rsid w:val="00A8229F"/>
    <w:rsid w:val="00A82946"/>
    <w:rsid w:val="00A82FCF"/>
    <w:rsid w:val="00A8364A"/>
    <w:rsid w:val="00A839A8"/>
    <w:rsid w:val="00A83A2C"/>
    <w:rsid w:val="00A83E09"/>
    <w:rsid w:val="00A846D3"/>
    <w:rsid w:val="00A84C11"/>
    <w:rsid w:val="00A85A93"/>
    <w:rsid w:val="00A866E5"/>
    <w:rsid w:val="00A86AD2"/>
    <w:rsid w:val="00A875C4"/>
    <w:rsid w:val="00A87ED5"/>
    <w:rsid w:val="00A9030E"/>
    <w:rsid w:val="00A90679"/>
    <w:rsid w:val="00A9136A"/>
    <w:rsid w:val="00A915C7"/>
    <w:rsid w:val="00A91D9D"/>
    <w:rsid w:val="00A92BF1"/>
    <w:rsid w:val="00A92FB5"/>
    <w:rsid w:val="00A9328A"/>
    <w:rsid w:val="00A93AD7"/>
    <w:rsid w:val="00A93F45"/>
    <w:rsid w:val="00A9478F"/>
    <w:rsid w:val="00A96505"/>
    <w:rsid w:val="00A96865"/>
    <w:rsid w:val="00A9690E"/>
    <w:rsid w:val="00A96A48"/>
    <w:rsid w:val="00A9732E"/>
    <w:rsid w:val="00A978BC"/>
    <w:rsid w:val="00AA100D"/>
    <w:rsid w:val="00AA140A"/>
    <w:rsid w:val="00AA16F8"/>
    <w:rsid w:val="00AA3836"/>
    <w:rsid w:val="00AA3AF1"/>
    <w:rsid w:val="00AA4F26"/>
    <w:rsid w:val="00AA6465"/>
    <w:rsid w:val="00AA64A5"/>
    <w:rsid w:val="00AA68FC"/>
    <w:rsid w:val="00AA69D1"/>
    <w:rsid w:val="00AA6B06"/>
    <w:rsid w:val="00AA6EF0"/>
    <w:rsid w:val="00AA6EF8"/>
    <w:rsid w:val="00AA728B"/>
    <w:rsid w:val="00AB09CF"/>
    <w:rsid w:val="00AB1875"/>
    <w:rsid w:val="00AB390E"/>
    <w:rsid w:val="00AB3F98"/>
    <w:rsid w:val="00AB4877"/>
    <w:rsid w:val="00AB4F13"/>
    <w:rsid w:val="00AB5448"/>
    <w:rsid w:val="00AB682B"/>
    <w:rsid w:val="00AC0473"/>
    <w:rsid w:val="00AC1BB8"/>
    <w:rsid w:val="00AC2459"/>
    <w:rsid w:val="00AC2A20"/>
    <w:rsid w:val="00AC2B14"/>
    <w:rsid w:val="00AC3921"/>
    <w:rsid w:val="00AC52CD"/>
    <w:rsid w:val="00AC6964"/>
    <w:rsid w:val="00AC745F"/>
    <w:rsid w:val="00AC7E6E"/>
    <w:rsid w:val="00AC7E7E"/>
    <w:rsid w:val="00AD07C1"/>
    <w:rsid w:val="00AD0821"/>
    <w:rsid w:val="00AD08B8"/>
    <w:rsid w:val="00AD152D"/>
    <w:rsid w:val="00AD1685"/>
    <w:rsid w:val="00AD18E1"/>
    <w:rsid w:val="00AD1AA9"/>
    <w:rsid w:val="00AD2032"/>
    <w:rsid w:val="00AD270E"/>
    <w:rsid w:val="00AD2ED1"/>
    <w:rsid w:val="00AD39B9"/>
    <w:rsid w:val="00AD55FF"/>
    <w:rsid w:val="00AD580B"/>
    <w:rsid w:val="00AD60DF"/>
    <w:rsid w:val="00AD747D"/>
    <w:rsid w:val="00AD763B"/>
    <w:rsid w:val="00AD7B03"/>
    <w:rsid w:val="00AD7D45"/>
    <w:rsid w:val="00AE1CE8"/>
    <w:rsid w:val="00AE1EE8"/>
    <w:rsid w:val="00AE2349"/>
    <w:rsid w:val="00AE3372"/>
    <w:rsid w:val="00AE47B1"/>
    <w:rsid w:val="00AE4E94"/>
    <w:rsid w:val="00AE5A14"/>
    <w:rsid w:val="00AE5E44"/>
    <w:rsid w:val="00AE637D"/>
    <w:rsid w:val="00AE77C8"/>
    <w:rsid w:val="00AF027D"/>
    <w:rsid w:val="00AF1796"/>
    <w:rsid w:val="00AF2CCF"/>
    <w:rsid w:val="00AF3201"/>
    <w:rsid w:val="00AF40AE"/>
    <w:rsid w:val="00AF4DAA"/>
    <w:rsid w:val="00AF71A3"/>
    <w:rsid w:val="00AF71E8"/>
    <w:rsid w:val="00AF750C"/>
    <w:rsid w:val="00B0158B"/>
    <w:rsid w:val="00B02459"/>
    <w:rsid w:val="00B04456"/>
    <w:rsid w:val="00B050A8"/>
    <w:rsid w:val="00B05186"/>
    <w:rsid w:val="00B051AD"/>
    <w:rsid w:val="00B058AB"/>
    <w:rsid w:val="00B05AD3"/>
    <w:rsid w:val="00B05CE2"/>
    <w:rsid w:val="00B07263"/>
    <w:rsid w:val="00B0780D"/>
    <w:rsid w:val="00B11130"/>
    <w:rsid w:val="00B11623"/>
    <w:rsid w:val="00B1183D"/>
    <w:rsid w:val="00B1190C"/>
    <w:rsid w:val="00B12668"/>
    <w:rsid w:val="00B12A4D"/>
    <w:rsid w:val="00B13626"/>
    <w:rsid w:val="00B13760"/>
    <w:rsid w:val="00B160EB"/>
    <w:rsid w:val="00B16F15"/>
    <w:rsid w:val="00B16FED"/>
    <w:rsid w:val="00B1758F"/>
    <w:rsid w:val="00B17B80"/>
    <w:rsid w:val="00B217AF"/>
    <w:rsid w:val="00B21E46"/>
    <w:rsid w:val="00B21E52"/>
    <w:rsid w:val="00B22050"/>
    <w:rsid w:val="00B221D2"/>
    <w:rsid w:val="00B242EA"/>
    <w:rsid w:val="00B24367"/>
    <w:rsid w:val="00B243C5"/>
    <w:rsid w:val="00B2477A"/>
    <w:rsid w:val="00B25067"/>
    <w:rsid w:val="00B271B9"/>
    <w:rsid w:val="00B275B6"/>
    <w:rsid w:val="00B30057"/>
    <w:rsid w:val="00B30DB9"/>
    <w:rsid w:val="00B31C53"/>
    <w:rsid w:val="00B34CCB"/>
    <w:rsid w:val="00B35705"/>
    <w:rsid w:val="00B358F2"/>
    <w:rsid w:val="00B35F95"/>
    <w:rsid w:val="00B3644F"/>
    <w:rsid w:val="00B37695"/>
    <w:rsid w:val="00B406C0"/>
    <w:rsid w:val="00B40BF1"/>
    <w:rsid w:val="00B4162E"/>
    <w:rsid w:val="00B418ED"/>
    <w:rsid w:val="00B41906"/>
    <w:rsid w:val="00B41A5B"/>
    <w:rsid w:val="00B423F6"/>
    <w:rsid w:val="00B42592"/>
    <w:rsid w:val="00B42A51"/>
    <w:rsid w:val="00B42F8F"/>
    <w:rsid w:val="00B439BF"/>
    <w:rsid w:val="00B443F6"/>
    <w:rsid w:val="00B44622"/>
    <w:rsid w:val="00B446DA"/>
    <w:rsid w:val="00B456A2"/>
    <w:rsid w:val="00B462D0"/>
    <w:rsid w:val="00B473A5"/>
    <w:rsid w:val="00B47485"/>
    <w:rsid w:val="00B47580"/>
    <w:rsid w:val="00B47AF2"/>
    <w:rsid w:val="00B50FBE"/>
    <w:rsid w:val="00B51C7E"/>
    <w:rsid w:val="00B51F6B"/>
    <w:rsid w:val="00B5359A"/>
    <w:rsid w:val="00B53D32"/>
    <w:rsid w:val="00B54474"/>
    <w:rsid w:val="00B5502C"/>
    <w:rsid w:val="00B56F1D"/>
    <w:rsid w:val="00B576CA"/>
    <w:rsid w:val="00B6021A"/>
    <w:rsid w:val="00B60F87"/>
    <w:rsid w:val="00B635DB"/>
    <w:rsid w:val="00B636BF"/>
    <w:rsid w:val="00B63A25"/>
    <w:rsid w:val="00B65E7F"/>
    <w:rsid w:val="00B669D5"/>
    <w:rsid w:val="00B7004D"/>
    <w:rsid w:val="00B7014A"/>
    <w:rsid w:val="00B70E5F"/>
    <w:rsid w:val="00B7223C"/>
    <w:rsid w:val="00B7252E"/>
    <w:rsid w:val="00B734C6"/>
    <w:rsid w:val="00B7636C"/>
    <w:rsid w:val="00B77737"/>
    <w:rsid w:val="00B80477"/>
    <w:rsid w:val="00B80665"/>
    <w:rsid w:val="00B80926"/>
    <w:rsid w:val="00B80AF1"/>
    <w:rsid w:val="00B812DA"/>
    <w:rsid w:val="00B81A87"/>
    <w:rsid w:val="00B81DD1"/>
    <w:rsid w:val="00B82135"/>
    <w:rsid w:val="00B82584"/>
    <w:rsid w:val="00B8308D"/>
    <w:rsid w:val="00B85002"/>
    <w:rsid w:val="00B86408"/>
    <w:rsid w:val="00B86827"/>
    <w:rsid w:val="00B86C1C"/>
    <w:rsid w:val="00B87090"/>
    <w:rsid w:val="00B87B0E"/>
    <w:rsid w:val="00B87EAF"/>
    <w:rsid w:val="00B92639"/>
    <w:rsid w:val="00B92899"/>
    <w:rsid w:val="00B92C61"/>
    <w:rsid w:val="00B92FDD"/>
    <w:rsid w:val="00B94495"/>
    <w:rsid w:val="00B96A37"/>
    <w:rsid w:val="00B96DE9"/>
    <w:rsid w:val="00B96EF3"/>
    <w:rsid w:val="00B971CA"/>
    <w:rsid w:val="00BA098C"/>
    <w:rsid w:val="00BA2211"/>
    <w:rsid w:val="00BA502F"/>
    <w:rsid w:val="00BA62AF"/>
    <w:rsid w:val="00BA73B0"/>
    <w:rsid w:val="00BB100D"/>
    <w:rsid w:val="00BB48E7"/>
    <w:rsid w:val="00BB6A0C"/>
    <w:rsid w:val="00BB76F4"/>
    <w:rsid w:val="00BB7751"/>
    <w:rsid w:val="00BB7E48"/>
    <w:rsid w:val="00BC0109"/>
    <w:rsid w:val="00BC15FB"/>
    <w:rsid w:val="00BC2430"/>
    <w:rsid w:val="00BC5E2B"/>
    <w:rsid w:val="00BC5EE1"/>
    <w:rsid w:val="00BC60A9"/>
    <w:rsid w:val="00BC6D46"/>
    <w:rsid w:val="00BC746E"/>
    <w:rsid w:val="00BC78E6"/>
    <w:rsid w:val="00BD0395"/>
    <w:rsid w:val="00BD1CB1"/>
    <w:rsid w:val="00BD2686"/>
    <w:rsid w:val="00BD502F"/>
    <w:rsid w:val="00BD5199"/>
    <w:rsid w:val="00BD621B"/>
    <w:rsid w:val="00BD7103"/>
    <w:rsid w:val="00BD725E"/>
    <w:rsid w:val="00BD73A5"/>
    <w:rsid w:val="00BE05D1"/>
    <w:rsid w:val="00BE4425"/>
    <w:rsid w:val="00BE48DB"/>
    <w:rsid w:val="00BE577B"/>
    <w:rsid w:val="00BE5E13"/>
    <w:rsid w:val="00BF0101"/>
    <w:rsid w:val="00BF178C"/>
    <w:rsid w:val="00BF29F0"/>
    <w:rsid w:val="00BF2C51"/>
    <w:rsid w:val="00BF3764"/>
    <w:rsid w:val="00BF40C3"/>
    <w:rsid w:val="00BF5933"/>
    <w:rsid w:val="00BF5D91"/>
    <w:rsid w:val="00BF5EDD"/>
    <w:rsid w:val="00BF7D54"/>
    <w:rsid w:val="00C019CF"/>
    <w:rsid w:val="00C03A3E"/>
    <w:rsid w:val="00C03FCA"/>
    <w:rsid w:val="00C0491F"/>
    <w:rsid w:val="00C05A7A"/>
    <w:rsid w:val="00C05D2E"/>
    <w:rsid w:val="00C0664C"/>
    <w:rsid w:val="00C06858"/>
    <w:rsid w:val="00C06DEC"/>
    <w:rsid w:val="00C06DFC"/>
    <w:rsid w:val="00C0719E"/>
    <w:rsid w:val="00C0786F"/>
    <w:rsid w:val="00C07BB8"/>
    <w:rsid w:val="00C12292"/>
    <w:rsid w:val="00C125C8"/>
    <w:rsid w:val="00C12719"/>
    <w:rsid w:val="00C147F4"/>
    <w:rsid w:val="00C1500E"/>
    <w:rsid w:val="00C15A8C"/>
    <w:rsid w:val="00C16018"/>
    <w:rsid w:val="00C16F33"/>
    <w:rsid w:val="00C17E69"/>
    <w:rsid w:val="00C20464"/>
    <w:rsid w:val="00C23171"/>
    <w:rsid w:val="00C243C8"/>
    <w:rsid w:val="00C25EF3"/>
    <w:rsid w:val="00C2650A"/>
    <w:rsid w:val="00C276A6"/>
    <w:rsid w:val="00C27E93"/>
    <w:rsid w:val="00C32B3A"/>
    <w:rsid w:val="00C33087"/>
    <w:rsid w:val="00C3576D"/>
    <w:rsid w:val="00C37D6A"/>
    <w:rsid w:val="00C4002E"/>
    <w:rsid w:val="00C401B7"/>
    <w:rsid w:val="00C43818"/>
    <w:rsid w:val="00C43DF0"/>
    <w:rsid w:val="00C453A2"/>
    <w:rsid w:val="00C46B90"/>
    <w:rsid w:val="00C473C4"/>
    <w:rsid w:val="00C5044E"/>
    <w:rsid w:val="00C50951"/>
    <w:rsid w:val="00C50D81"/>
    <w:rsid w:val="00C51A0B"/>
    <w:rsid w:val="00C51F6A"/>
    <w:rsid w:val="00C52EF6"/>
    <w:rsid w:val="00C539B1"/>
    <w:rsid w:val="00C53EEF"/>
    <w:rsid w:val="00C5432B"/>
    <w:rsid w:val="00C544AB"/>
    <w:rsid w:val="00C5465D"/>
    <w:rsid w:val="00C5536D"/>
    <w:rsid w:val="00C55750"/>
    <w:rsid w:val="00C60FBC"/>
    <w:rsid w:val="00C61198"/>
    <w:rsid w:val="00C61832"/>
    <w:rsid w:val="00C62FC9"/>
    <w:rsid w:val="00C630E6"/>
    <w:rsid w:val="00C6329D"/>
    <w:rsid w:val="00C64712"/>
    <w:rsid w:val="00C6529C"/>
    <w:rsid w:val="00C65B32"/>
    <w:rsid w:val="00C660B5"/>
    <w:rsid w:val="00C667D4"/>
    <w:rsid w:val="00C66BCF"/>
    <w:rsid w:val="00C6720C"/>
    <w:rsid w:val="00C67747"/>
    <w:rsid w:val="00C67788"/>
    <w:rsid w:val="00C70366"/>
    <w:rsid w:val="00C70848"/>
    <w:rsid w:val="00C71EBC"/>
    <w:rsid w:val="00C72C87"/>
    <w:rsid w:val="00C72D43"/>
    <w:rsid w:val="00C737E3"/>
    <w:rsid w:val="00C74E29"/>
    <w:rsid w:val="00C752BA"/>
    <w:rsid w:val="00C75C10"/>
    <w:rsid w:val="00C75D90"/>
    <w:rsid w:val="00C75F93"/>
    <w:rsid w:val="00C76935"/>
    <w:rsid w:val="00C76E84"/>
    <w:rsid w:val="00C77546"/>
    <w:rsid w:val="00C77BA6"/>
    <w:rsid w:val="00C80963"/>
    <w:rsid w:val="00C81995"/>
    <w:rsid w:val="00C81F27"/>
    <w:rsid w:val="00C842F7"/>
    <w:rsid w:val="00C8439B"/>
    <w:rsid w:val="00C859F4"/>
    <w:rsid w:val="00C874C2"/>
    <w:rsid w:val="00C900F9"/>
    <w:rsid w:val="00C903B5"/>
    <w:rsid w:val="00C90534"/>
    <w:rsid w:val="00C90BF9"/>
    <w:rsid w:val="00C90F36"/>
    <w:rsid w:val="00C91261"/>
    <w:rsid w:val="00C91A55"/>
    <w:rsid w:val="00C93A47"/>
    <w:rsid w:val="00C941B3"/>
    <w:rsid w:val="00C94A2D"/>
    <w:rsid w:val="00C95437"/>
    <w:rsid w:val="00C96015"/>
    <w:rsid w:val="00C97341"/>
    <w:rsid w:val="00CA1D88"/>
    <w:rsid w:val="00CA1DD5"/>
    <w:rsid w:val="00CA3CC4"/>
    <w:rsid w:val="00CA52E2"/>
    <w:rsid w:val="00CA56F5"/>
    <w:rsid w:val="00CA75FF"/>
    <w:rsid w:val="00CA7DC4"/>
    <w:rsid w:val="00CB02A4"/>
    <w:rsid w:val="00CB0796"/>
    <w:rsid w:val="00CB29CF"/>
    <w:rsid w:val="00CB2DBF"/>
    <w:rsid w:val="00CB4D81"/>
    <w:rsid w:val="00CB56BB"/>
    <w:rsid w:val="00CB5F70"/>
    <w:rsid w:val="00CB612C"/>
    <w:rsid w:val="00CB636C"/>
    <w:rsid w:val="00CB63D3"/>
    <w:rsid w:val="00CB67C0"/>
    <w:rsid w:val="00CB7408"/>
    <w:rsid w:val="00CB7457"/>
    <w:rsid w:val="00CB7FC8"/>
    <w:rsid w:val="00CC0B6D"/>
    <w:rsid w:val="00CC1D42"/>
    <w:rsid w:val="00CC2161"/>
    <w:rsid w:val="00CC2945"/>
    <w:rsid w:val="00CC3FD9"/>
    <w:rsid w:val="00CC4223"/>
    <w:rsid w:val="00CC4452"/>
    <w:rsid w:val="00CC552D"/>
    <w:rsid w:val="00CC59FF"/>
    <w:rsid w:val="00CC5A40"/>
    <w:rsid w:val="00CC6777"/>
    <w:rsid w:val="00CC6951"/>
    <w:rsid w:val="00CC7A63"/>
    <w:rsid w:val="00CC7EC7"/>
    <w:rsid w:val="00CD01D5"/>
    <w:rsid w:val="00CD09CF"/>
    <w:rsid w:val="00CD2951"/>
    <w:rsid w:val="00CD31B9"/>
    <w:rsid w:val="00CD3259"/>
    <w:rsid w:val="00CD33B4"/>
    <w:rsid w:val="00CD3671"/>
    <w:rsid w:val="00CD38E3"/>
    <w:rsid w:val="00CD4213"/>
    <w:rsid w:val="00CD4A55"/>
    <w:rsid w:val="00CD5662"/>
    <w:rsid w:val="00CD6F83"/>
    <w:rsid w:val="00CD7977"/>
    <w:rsid w:val="00CE01B0"/>
    <w:rsid w:val="00CE1D7C"/>
    <w:rsid w:val="00CE24CA"/>
    <w:rsid w:val="00CE33DB"/>
    <w:rsid w:val="00CE3C31"/>
    <w:rsid w:val="00CE486D"/>
    <w:rsid w:val="00CE4B5B"/>
    <w:rsid w:val="00CF0112"/>
    <w:rsid w:val="00CF1731"/>
    <w:rsid w:val="00CF1B5F"/>
    <w:rsid w:val="00CF2AFD"/>
    <w:rsid w:val="00CF2E9E"/>
    <w:rsid w:val="00CF522C"/>
    <w:rsid w:val="00CF5275"/>
    <w:rsid w:val="00CF62E9"/>
    <w:rsid w:val="00CF75E1"/>
    <w:rsid w:val="00D009C3"/>
    <w:rsid w:val="00D00BA8"/>
    <w:rsid w:val="00D01F26"/>
    <w:rsid w:val="00D03816"/>
    <w:rsid w:val="00D045DE"/>
    <w:rsid w:val="00D05899"/>
    <w:rsid w:val="00D061DE"/>
    <w:rsid w:val="00D06287"/>
    <w:rsid w:val="00D070F0"/>
    <w:rsid w:val="00D07CAB"/>
    <w:rsid w:val="00D10157"/>
    <w:rsid w:val="00D1280F"/>
    <w:rsid w:val="00D13ADD"/>
    <w:rsid w:val="00D145C1"/>
    <w:rsid w:val="00D14E43"/>
    <w:rsid w:val="00D152EB"/>
    <w:rsid w:val="00D16459"/>
    <w:rsid w:val="00D16E8C"/>
    <w:rsid w:val="00D172E3"/>
    <w:rsid w:val="00D17CBC"/>
    <w:rsid w:val="00D20861"/>
    <w:rsid w:val="00D21239"/>
    <w:rsid w:val="00D242DF"/>
    <w:rsid w:val="00D24A6D"/>
    <w:rsid w:val="00D24CC7"/>
    <w:rsid w:val="00D25637"/>
    <w:rsid w:val="00D256D6"/>
    <w:rsid w:val="00D25D66"/>
    <w:rsid w:val="00D25F3D"/>
    <w:rsid w:val="00D25FCC"/>
    <w:rsid w:val="00D27897"/>
    <w:rsid w:val="00D31063"/>
    <w:rsid w:val="00D31539"/>
    <w:rsid w:val="00D31942"/>
    <w:rsid w:val="00D32197"/>
    <w:rsid w:val="00D33ECD"/>
    <w:rsid w:val="00D340D5"/>
    <w:rsid w:val="00D34240"/>
    <w:rsid w:val="00D3479C"/>
    <w:rsid w:val="00D35C50"/>
    <w:rsid w:val="00D36079"/>
    <w:rsid w:val="00D3684B"/>
    <w:rsid w:val="00D40778"/>
    <w:rsid w:val="00D410DC"/>
    <w:rsid w:val="00D41554"/>
    <w:rsid w:val="00D42220"/>
    <w:rsid w:val="00D4277B"/>
    <w:rsid w:val="00D42974"/>
    <w:rsid w:val="00D430A4"/>
    <w:rsid w:val="00D45031"/>
    <w:rsid w:val="00D46780"/>
    <w:rsid w:val="00D46DF6"/>
    <w:rsid w:val="00D51EC7"/>
    <w:rsid w:val="00D52EAA"/>
    <w:rsid w:val="00D53D5A"/>
    <w:rsid w:val="00D541B1"/>
    <w:rsid w:val="00D56629"/>
    <w:rsid w:val="00D5678E"/>
    <w:rsid w:val="00D5777E"/>
    <w:rsid w:val="00D579B6"/>
    <w:rsid w:val="00D57D95"/>
    <w:rsid w:val="00D60336"/>
    <w:rsid w:val="00D60569"/>
    <w:rsid w:val="00D60A3D"/>
    <w:rsid w:val="00D620A2"/>
    <w:rsid w:val="00D63ACD"/>
    <w:rsid w:val="00D63BE8"/>
    <w:rsid w:val="00D640FD"/>
    <w:rsid w:val="00D666FC"/>
    <w:rsid w:val="00D66809"/>
    <w:rsid w:val="00D6724E"/>
    <w:rsid w:val="00D6768C"/>
    <w:rsid w:val="00D67CC0"/>
    <w:rsid w:val="00D67CD0"/>
    <w:rsid w:val="00D70AB4"/>
    <w:rsid w:val="00D70B15"/>
    <w:rsid w:val="00D72098"/>
    <w:rsid w:val="00D72DBB"/>
    <w:rsid w:val="00D72DCE"/>
    <w:rsid w:val="00D74AA5"/>
    <w:rsid w:val="00D74B89"/>
    <w:rsid w:val="00D7590F"/>
    <w:rsid w:val="00D75F5A"/>
    <w:rsid w:val="00D77540"/>
    <w:rsid w:val="00D80DA5"/>
    <w:rsid w:val="00D8254E"/>
    <w:rsid w:val="00D82985"/>
    <w:rsid w:val="00D82A32"/>
    <w:rsid w:val="00D82E18"/>
    <w:rsid w:val="00D838C2"/>
    <w:rsid w:val="00D846C1"/>
    <w:rsid w:val="00D85E6D"/>
    <w:rsid w:val="00D861DA"/>
    <w:rsid w:val="00D8691C"/>
    <w:rsid w:val="00D87065"/>
    <w:rsid w:val="00D870C7"/>
    <w:rsid w:val="00D871F9"/>
    <w:rsid w:val="00D9045D"/>
    <w:rsid w:val="00D90F99"/>
    <w:rsid w:val="00D924F1"/>
    <w:rsid w:val="00D9453E"/>
    <w:rsid w:val="00D945D1"/>
    <w:rsid w:val="00D947A5"/>
    <w:rsid w:val="00D957E1"/>
    <w:rsid w:val="00D95A51"/>
    <w:rsid w:val="00DA068F"/>
    <w:rsid w:val="00DA1800"/>
    <w:rsid w:val="00DA2A24"/>
    <w:rsid w:val="00DA2AB8"/>
    <w:rsid w:val="00DA2FC2"/>
    <w:rsid w:val="00DA3976"/>
    <w:rsid w:val="00DA6E75"/>
    <w:rsid w:val="00DA6F08"/>
    <w:rsid w:val="00DA7E24"/>
    <w:rsid w:val="00DA7FA3"/>
    <w:rsid w:val="00DB00BD"/>
    <w:rsid w:val="00DB0412"/>
    <w:rsid w:val="00DB12A7"/>
    <w:rsid w:val="00DB18B4"/>
    <w:rsid w:val="00DB219C"/>
    <w:rsid w:val="00DB2620"/>
    <w:rsid w:val="00DB2882"/>
    <w:rsid w:val="00DB2B1D"/>
    <w:rsid w:val="00DB2ECC"/>
    <w:rsid w:val="00DB36C2"/>
    <w:rsid w:val="00DB41BA"/>
    <w:rsid w:val="00DB44E7"/>
    <w:rsid w:val="00DB4A9E"/>
    <w:rsid w:val="00DB4EEE"/>
    <w:rsid w:val="00DB4F5B"/>
    <w:rsid w:val="00DB546B"/>
    <w:rsid w:val="00DB740E"/>
    <w:rsid w:val="00DB758B"/>
    <w:rsid w:val="00DB7DF1"/>
    <w:rsid w:val="00DB7F42"/>
    <w:rsid w:val="00DC05D9"/>
    <w:rsid w:val="00DC0A11"/>
    <w:rsid w:val="00DC0D1C"/>
    <w:rsid w:val="00DC1842"/>
    <w:rsid w:val="00DC1A6C"/>
    <w:rsid w:val="00DC1C8B"/>
    <w:rsid w:val="00DC23E5"/>
    <w:rsid w:val="00DC355B"/>
    <w:rsid w:val="00DC4202"/>
    <w:rsid w:val="00DC4D70"/>
    <w:rsid w:val="00DC5429"/>
    <w:rsid w:val="00DC5F13"/>
    <w:rsid w:val="00DC63D5"/>
    <w:rsid w:val="00DC64F5"/>
    <w:rsid w:val="00DC7224"/>
    <w:rsid w:val="00DC7359"/>
    <w:rsid w:val="00DC73A0"/>
    <w:rsid w:val="00DC7B89"/>
    <w:rsid w:val="00DC7C67"/>
    <w:rsid w:val="00DD01DA"/>
    <w:rsid w:val="00DD02DF"/>
    <w:rsid w:val="00DD047E"/>
    <w:rsid w:val="00DD0507"/>
    <w:rsid w:val="00DD065B"/>
    <w:rsid w:val="00DD089F"/>
    <w:rsid w:val="00DD09E0"/>
    <w:rsid w:val="00DD0B52"/>
    <w:rsid w:val="00DD0E48"/>
    <w:rsid w:val="00DD2C08"/>
    <w:rsid w:val="00DD36B1"/>
    <w:rsid w:val="00DD3C7F"/>
    <w:rsid w:val="00DD4328"/>
    <w:rsid w:val="00DD6A60"/>
    <w:rsid w:val="00DD7449"/>
    <w:rsid w:val="00DE0D12"/>
    <w:rsid w:val="00DE187D"/>
    <w:rsid w:val="00DE1AEC"/>
    <w:rsid w:val="00DE2391"/>
    <w:rsid w:val="00DE2B04"/>
    <w:rsid w:val="00DE2EF7"/>
    <w:rsid w:val="00DE3D9C"/>
    <w:rsid w:val="00DE484F"/>
    <w:rsid w:val="00DE4CC3"/>
    <w:rsid w:val="00DE4E6B"/>
    <w:rsid w:val="00DE5116"/>
    <w:rsid w:val="00DE5207"/>
    <w:rsid w:val="00DE5914"/>
    <w:rsid w:val="00DE5D0F"/>
    <w:rsid w:val="00DE5E03"/>
    <w:rsid w:val="00DE5F25"/>
    <w:rsid w:val="00DE5FC3"/>
    <w:rsid w:val="00DE60B2"/>
    <w:rsid w:val="00DE63D3"/>
    <w:rsid w:val="00DE6461"/>
    <w:rsid w:val="00DE664D"/>
    <w:rsid w:val="00DE6DA6"/>
    <w:rsid w:val="00DE7A72"/>
    <w:rsid w:val="00DF0F3F"/>
    <w:rsid w:val="00DF1383"/>
    <w:rsid w:val="00DF16F8"/>
    <w:rsid w:val="00DF3617"/>
    <w:rsid w:val="00DF3B95"/>
    <w:rsid w:val="00DF5888"/>
    <w:rsid w:val="00DF6176"/>
    <w:rsid w:val="00DF6F3A"/>
    <w:rsid w:val="00DF7BDF"/>
    <w:rsid w:val="00E0030C"/>
    <w:rsid w:val="00E0045E"/>
    <w:rsid w:val="00E00A6C"/>
    <w:rsid w:val="00E011F2"/>
    <w:rsid w:val="00E037B9"/>
    <w:rsid w:val="00E03CCF"/>
    <w:rsid w:val="00E03DE7"/>
    <w:rsid w:val="00E051CC"/>
    <w:rsid w:val="00E055F8"/>
    <w:rsid w:val="00E067C0"/>
    <w:rsid w:val="00E06DFD"/>
    <w:rsid w:val="00E1027F"/>
    <w:rsid w:val="00E10FCF"/>
    <w:rsid w:val="00E1264F"/>
    <w:rsid w:val="00E13013"/>
    <w:rsid w:val="00E1351C"/>
    <w:rsid w:val="00E13736"/>
    <w:rsid w:val="00E13CE1"/>
    <w:rsid w:val="00E13E6A"/>
    <w:rsid w:val="00E14BC8"/>
    <w:rsid w:val="00E15013"/>
    <w:rsid w:val="00E16C2D"/>
    <w:rsid w:val="00E17BBD"/>
    <w:rsid w:val="00E2043F"/>
    <w:rsid w:val="00E20C74"/>
    <w:rsid w:val="00E21638"/>
    <w:rsid w:val="00E21E36"/>
    <w:rsid w:val="00E21E6D"/>
    <w:rsid w:val="00E238E1"/>
    <w:rsid w:val="00E245D2"/>
    <w:rsid w:val="00E248DF"/>
    <w:rsid w:val="00E255E7"/>
    <w:rsid w:val="00E25EBC"/>
    <w:rsid w:val="00E268B2"/>
    <w:rsid w:val="00E27E6B"/>
    <w:rsid w:val="00E30315"/>
    <w:rsid w:val="00E30B00"/>
    <w:rsid w:val="00E30CCA"/>
    <w:rsid w:val="00E31219"/>
    <w:rsid w:val="00E317C1"/>
    <w:rsid w:val="00E3208F"/>
    <w:rsid w:val="00E3273F"/>
    <w:rsid w:val="00E32F1B"/>
    <w:rsid w:val="00E33C8B"/>
    <w:rsid w:val="00E34351"/>
    <w:rsid w:val="00E34CD7"/>
    <w:rsid w:val="00E353BA"/>
    <w:rsid w:val="00E35B29"/>
    <w:rsid w:val="00E35DFE"/>
    <w:rsid w:val="00E36919"/>
    <w:rsid w:val="00E36F0D"/>
    <w:rsid w:val="00E36F90"/>
    <w:rsid w:val="00E401B0"/>
    <w:rsid w:val="00E40782"/>
    <w:rsid w:val="00E40C58"/>
    <w:rsid w:val="00E4106F"/>
    <w:rsid w:val="00E42A00"/>
    <w:rsid w:val="00E42BEB"/>
    <w:rsid w:val="00E4319B"/>
    <w:rsid w:val="00E433FA"/>
    <w:rsid w:val="00E43D6A"/>
    <w:rsid w:val="00E4562B"/>
    <w:rsid w:val="00E45D52"/>
    <w:rsid w:val="00E4603C"/>
    <w:rsid w:val="00E462B1"/>
    <w:rsid w:val="00E47CB8"/>
    <w:rsid w:val="00E50E83"/>
    <w:rsid w:val="00E5202D"/>
    <w:rsid w:val="00E5244C"/>
    <w:rsid w:val="00E549E1"/>
    <w:rsid w:val="00E54E28"/>
    <w:rsid w:val="00E560BA"/>
    <w:rsid w:val="00E56432"/>
    <w:rsid w:val="00E56CC0"/>
    <w:rsid w:val="00E56D90"/>
    <w:rsid w:val="00E5B8FD"/>
    <w:rsid w:val="00E60781"/>
    <w:rsid w:val="00E60ECF"/>
    <w:rsid w:val="00E61B67"/>
    <w:rsid w:val="00E622B4"/>
    <w:rsid w:val="00E625B9"/>
    <w:rsid w:val="00E63FB1"/>
    <w:rsid w:val="00E656D1"/>
    <w:rsid w:val="00E67116"/>
    <w:rsid w:val="00E67E2F"/>
    <w:rsid w:val="00E70C52"/>
    <w:rsid w:val="00E717D3"/>
    <w:rsid w:val="00E71A4D"/>
    <w:rsid w:val="00E71DFE"/>
    <w:rsid w:val="00E724CE"/>
    <w:rsid w:val="00E72F62"/>
    <w:rsid w:val="00E731B5"/>
    <w:rsid w:val="00E7373D"/>
    <w:rsid w:val="00E74D96"/>
    <w:rsid w:val="00E7519A"/>
    <w:rsid w:val="00E76747"/>
    <w:rsid w:val="00E76B88"/>
    <w:rsid w:val="00E77CCD"/>
    <w:rsid w:val="00E80395"/>
    <w:rsid w:val="00E816C1"/>
    <w:rsid w:val="00E818A2"/>
    <w:rsid w:val="00E81A36"/>
    <w:rsid w:val="00E82305"/>
    <w:rsid w:val="00E82799"/>
    <w:rsid w:val="00E832D5"/>
    <w:rsid w:val="00E842F1"/>
    <w:rsid w:val="00E84CB4"/>
    <w:rsid w:val="00E8572F"/>
    <w:rsid w:val="00E85BFA"/>
    <w:rsid w:val="00E86E79"/>
    <w:rsid w:val="00E870D3"/>
    <w:rsid w:val="00E87470"/>
    <w:rsid w:val="00E875BA"/>
    <w:rsid w:val="00E879DF"/>
    <w:rsid w:val="00E91049"/>
    <w:rsid w:val="00E910D6"/>
    <w:rsid w:val="00E9174E"/>
    <w:rsid w:val="00E91792"/>
    <w:rsid w:val="00E918F4"/>
    <w:rsid w:val="00E91B4C"/>
    <w:rsid w:val="00E91BAF"/>
    <w:rsid w:val="00E926C7"/>
    <w:rsid w:val="00E93356"/>
    <w:rsid w:val="00E946CF"/>
    <w:rsid w:val="00E961B2"/>
    <w:rsid w:val="00E97E77"/>
    <w:rsid w:val="00EA025E"/>
    <w:rsid w:val="00EA0CBD"/>
    <w:rsid w:val="00EA18A2"/>
    <w:rsid w:val="00EA20AB"/>
    <w:rsid w:val="00EA2CA6"/>
    <w:rsid w:val="00EA3FAE"/>
    <w:rsid w:val="00EA5BA7"/>
    <w:rsid w:val="00EA648D"/>
    <w:rsid w:val="00EB23E4"/>
    <w:rsid w:val="00EB2D2D"/>
    <w:rsid w:val="00EB2F0A"/>
    <w:rsid w:val="00EB335F"/>
    <w:rsid w:val="00EB3652"/>
    <w:rsid w:val="00EB3F86"/>
    <w:rsid w:val="00EB4264"/>
    <w:rsid w:val="00EB5CCE"/>
    <w:rsid w:val="00EB5E05"/>
    <w:rsid w:val="00EB60A9"/>
    <w:rsid w:val="00EB6146"/>
    <w:rsid w:val="00EB63CD"/>
    <w:rsid w:val="00EC1211"/>
    <w:rsid w:val="00EC1363"/>
    <w:rsid w:val="00EC1FF2"/>
    <w:rsid w:val="00EC2CD7"/>
    <w:rsid w:val="00EC3188"/>
    <w:rsid w:val="00EC407A"/>
    <w:rsid w:val="00EC52BE"/>
    <w:rsid w:val="00EC638F"/>
    <w:rsid w:val="00EC654F"/>
    <w:rsid w:val="00EC6551"/>
    <w:rsid w:val="00EC7460"/>
    <w:rsid w:val="00ED0488"/>
    <w:rsid w:val="00ED0EEB"/>
    <w:rsid w:val="00ED207A"/>
    <w:rsid w:val="00ED23B0"/>
    <w:rsid w:val="00ED2D3F"/>
    <w:rsid w:val="00ED500D"/>
    <w:rsid w:val="00ED7535"/>
    <w:rsid w:val="00EE0473"/>
    <w:rsid w:val="00EE0839"/>
    <w:rsid w:val="00EE089E"/>
    <w:rsid w:val="00EE1A59"/>
    <w:rsid w:val="00EE213B"/>
    <w:rsid w:val="00EE2BD2"/>
    <w:rsid w:val="00EE3592"/>
    <w:rsid w:val="00EE4B08"/>
    <w:rsid w:val="00EE4BD5"/>
    <w:rsid w:val="00EE523F"/>
    <w:rsid w:val="00EE54CE"/>
    <w:rsid w:val="00EE734F"/>
    <w:rsid w:val="00EE7D67"/>
    <w:rsid w:val="00EF0FB9"/>
    <w:rsid w:val="00EF4E84"/>
    <w:rsid w:val="00EF54D3"/>
    <w:rsid w:val="00EF5ED5"/>
    <w:rsid w:val="00EF639A"/>
    <w:rsid w:val="00EF6401"/>
    <w:rsid w:val="00EF673D"/>
    <w:rsid w:val="00EF6D52"/>
    <w:rsid w:val="00F00791"/>
    <w:rsid w:val="00F00C21"/>
    <w:rsid w:val="00F017ED"/>
    <w:rsid w:val="00F028DC"/>
    <w:rsid w:val="00F03B7D"/>
    <w:rsid w:val="00F04072"/>
    <w:rsid w:val="00F040C0"/>
    <w:rsid w:val="00F05996"/>
    <w:rsid w:val="00F0609A"/>
    <w:rsid w:val="00F06712"/>
    <w:rsid w:val="00F06BD3"/>
    <w:rsid w:val="00F07604"/>
    <w:rsid w:val="00F1073A"/>
    <w:rsid w:val="00F10D98"/>
    <w:rsid w:val="00F10F3A"/>
    <w:rsid w:val="00F11010"/>
    <w:rsid w:val="00F1338A"/>
    <w:rsid w:val="00F1495B"/>
    <w:rsid w:val="00F16290"/>
    <w:rsid w:val="00F17198"/>
    <w:rsid w:val="00F17499"/>
    <w:rsid w:val="00F17571"/>
    <w:rsid w:val="00F17885"/>
    <w:rsid w:val="00F17DDF"/>
    <w:rsid w:val="00F17E30"/>
    <w:rsid w:val="00F2076E"/>
    <w:rsid w:val="00F20A5A"/>
    <w:rsid w:val="00F21B98"/>
    <w:rsid w:val="00F22EC9"/>
    <w:rsid w:val="00F22F90"/>
    <w:rsid w:val="00F23B89"/>
    <w:rsid w:val="00F246AF"/>
    <w:rsid w:val="00F25453"/>
    <w:rsid w:val="00F25E67"/>
    <w:rsid w:val="00F26AEB"/>
    <w:rsid w:val="00F27AB0"/>
    <w:rsid w:val="00F304C8"/>
    <w:rsid w:val="00F308BA"/>
    <w:rsid w:val="00F31C3A"/>
    <w:rsid w:val="00F35944"/>
    <w:rsid w:val="00F35DA0"/>
    <w:rsid w:val="00F3706B"/>
    <w:rsid w:val="00F373DD"/>
    <w:rsid w:val="00F37552"/>
    <w:rsid w:val="00F431D8"/>
    <w:rsid w:val="00F43604"/>
    <w:rsid w:val="00F445FC"/>
    <w:rsid w:val="00F44FFE"/>
    <w:rsid w:val="00F46634"/>
    <w:rsid w:val="00F46C39"/>
    <w:rsid w:val="00F507E4"/>
    <w:rsid w:val="00F50C63"/>
    <w:rsid w:val="00F50DF9"/>
    <w:rsid w:val="00F51447"/>
    <w:rsid w:val="00F51AF4"/>
    <w:rsid w:val="00F52ACA"/>
    <w:rsid w:val="00F52B84"/>
    <w:rsid w:val="00F52D2F"/>
    <w:rsid w:val="00F52DF3"/>
    <w:rsid w:val="00F52E01"/>
    <w:rsid w:val="00F5675A"/>
    <w:rsid w:val="00F56A68"/>
    <w:rsid w:val="00F57B92"/>
    <w:rsid w:val="00F57BF5"/>
    <w:rsid w:val="00F62695"/>
    <w:rsid w:val="00F648AF"/>
    <w:rsid w:val="00F64C91"/>
    <w:rsid w:val="00F65831"/>
    <w:rsid w:val="00F65DF2"/>
    <w:rsid w:val="00F666FA"/>
    <w:rsid w:val="00F66CB0"/>
    <w:rsid w:val="00F66DA8"/>
    <w:rsid w:val="00F679E2"/>
    <w:rsid w:val="00F7087B"/>
    <w:rsid w:val="00F70E84"/>
    <w:rsid w:val="00F720B4"/>
    <w:rsid w:val="00F72B6E"/>
    <w:rsid w:val="00F72CD1"/>
    <w:rsid w:val="00F740AB"/>
    <w:rsid w:val="00F751CB"/>
    <w:rsid w:val="00F766C5"/>
    <w:rsid w:val="00F77529"/>
    <w:rsid w:val="00F775A4"/>
    <w:rsid w:val="00F77E0F"/>
    <w:rsid w:val="00F8281A"/>
    <w:rsid w:val="00F836CC"/>
    <w:rsid w:val="00F83F72"/>
    <w:rsid w:val="00F874E7"/>
    <w:rsid w:val="00F91C3C"/>
    <w:rsid w:val="00F92B51"/>
    <w:rsid w:val="00F92E8C"/>
    <w:rsid w:val="00F939AB"/>
    <w:rsid w:val="00F93BC7"/>
    <w:rsid w:val="00F94109"/>
    <w:rsid w:val="00F94C81"/>
    <w:rsid w:val="00F94D98"/>
    <w:rsid w:val="00F95472"/>
    <w:rsid w:val="00F96DCF"/>
    <w:rsid w:val="00F97365"/>
    <w:rsid w:val="00F974BC"/>
    <w:rsid w:val="00FA1038"/>
    <w:rsid w:val="00FA2039"/>
    <w:rsid w:val="00FA3118"/>
    <w:rsid w:val="00FA47CD"/>
    <w:rsid w:val="00FA5109"/>
    <w:rsid w:val="00FA537F"/>
    <w:rsid w:val="00FA770C"/>
    <w:rsid w:val="00FA7786"/>
    <w:rsid w:val="00FB09FB"/>
    <w:rsid w:val="00FB0B9B"/>
    <w:rsid w:val="00FB26BC"/>
    <w:rsid w:val="00FB28DE"/>
    <w:rsid w:val="00FB352E"/>
    <w:rsid w:val="00FB368C"/>
    <w:rsid w:val="00FB36E4"/>
    <w:rsid w:val="00FB3D28"/>
    <w:rsid w:val="00FB4325"/>
    <w:rsid w:val="00FB4511"/>
    <w:rsid w:val="00FB491C"/>
    <w:rsid w:val="00FB49A1"/>
    <w:rsid w:val="00FB57F4"/>
    <w:rsid w:val="00FB5930"/>
    <w:rsid w:val="00FB5A83"/>
    <w:rsid w:val="00FB71C4"/>
    <w:rsid w:val="00FB72B6"/>
    <w:rsid w:val="00FC03C4"/>
    <w:rsid w:val="00FC0718"/>
    <w:rsid w:val="00FC1941"/>
    <w:rsid w:val="00FC2CD5"/>
    <w:rsid w:val="00FC3509"/>
    <w:rsid w:val="00FC3B2B"/>
    <w:rsid w:val="00FC3E2E"/>
    <w:rsid w:val="00FC422F"/>
    <w:rsid w:val="00FC47FA"/>
    <w:rsid w:val="00FC4F43"/>
    <w:rsid w:val="00FC53DC"/>
    <w:rsid w:val="00FC5E84"/>
    <w:rsid w:val="00FD1AC0"/>
    <w:rsid w:val="00FD26CA"/>
    <w:rsid w:val="00FD2A3F"/>
    <w:rsid w:val="00FD3389"/>
    <w:rsid w:val="00FD372F"/>
    <w:rsid w:val="00FD3833"/>
    <w:rsid w:val="00FD4391"/>
    <w:rsid w:val="00FD4DB1"/>
    <w:rsid w:val="00FD534F"/>
    <w:rsid w:val="00FD6CA8"/>
    <w:rsid w:val="00FD7AE6"/>
    <w:rsid w:val="00FD7EA1"/>
    <w:rsid w:val="00FE024A"/>
    <w:rsid w:val="00FE0A5A"/>
    <w:rsid w:val="00FE0DA4"/>
    <w:rsid w:val="00FE1E0E"/>
    <w:rsid w:val="00FE2567"/>
    <w:rsid w:val="00FE4047"/>
    <w:rsid w:val="00FE492D"/>
    <w:rsid w:val="00FE5434"/>
    <w:rsid w:val="00FE54A0"/>
    <w:rsid w:val="00FE6202"/>
    <w:rsid w:val="00FF0405"/>
    <w:rsid w:val="00FF08F0"/>
    <w:rsid w:val="00FF0EA6"/>
    <w:rsid w:val="00FF18CE"/>
    <w:rsid w:val="00FF1BC4"/>
    <w:rsid w:val="00FF2FC8"/>
    <w:rsid w:val="00FF31CA"/>
    <w:rsid w:val="00FF33BF"/>
    <w:rsid w:val="00FF44A9"/>
    <w:rsid w:val="00FF4FB9"/>
    <w:rsid w:val="00FF51D3"/>
    <w:rsid w:val="00FF70D6"/>
    <w:rsid w:val="00FF712D"/>
    <w:rsid w:val="00FF7BB4"/>
    <w:rsid w:val="00FF7F49"/>
    <w:rsid w:val="0107F6C0"/>
    <w:rsid w:val="0109DF7E"/>
    <w:rsid w:val="01C282F1"/>
    <w:rsid w:val="025F93CC"/>
    <w:rsid w:val="027EA2E8"/>
    <w:rsid w:val="0343A03D"/>
    <w:rsid w:val="035DD7C3"/>
    <w:rsid w:val="03B9F0DA"/>
    <w:rsid w:val="03C3FDA8"/>
    <w:rsid w:val="0410542E"/>
    <w:rsid w:val="04203DDE"/>
    <w:rsid w:val="042E28EC"/>
    <w:rsid w:val="04ABC504"/>
    <w:rsid w:val="04F3E133"/>
    <w:rsid w:val="05B00405"/>
    <w:rsid w:val="05B6B910"/>
    <w:rsid w:val="05E97793"/>
    <w:rsid w:val="061BB8BD"/>
    <w:rsid w:val="067DD9A9"/>
    <w:rsid w:val="067DE9BD"/>
    <w:rsid w:val="070516E1"/>
    <w:rsid w:val="0782CD7C"/>
    <w:rsid w:val="07E2100B"/>
    <w:rsid w:val="0801369D"/>
    <w:rsid w:val="08F995BF"/>
    <w:rsid w:val="090251FD"/>
    <w:rsid w:val="093DD5C7"/>
    <w:rsid w:val="095F8966"/>
    <w:rsid w:val="09642E98"/>
    <w:rsid w:val="0973A42E"/>
    <w:rsid w:val="09CF47DF"/>
    <w:rsid w:val="09DB5221"/>
    <w:rsid w:val="0A6C3241"/>
    <w:rsid w:val="0A9E658F"/>
    <w:rsid w:val="0A9EB8F5"/>
    <w:rsid w:val="0AB8C071"/>
    <w:rsid w:val="0AECEBA2"/>
    <w:rsid w:val="0B70FBDB"/>
    <w:rsid w:val="0B71E581"/>
    <w:rsid w:val="0BBD103E"/>
    <w:rsid w:val="0BD0318B"/>
    <w:rsid w:val="0C0DD18C"/>
    <w:rsid w:val="0C6ADEC8"/>
    <w:rsid w:val="0CB1F3C9"/>
    <w:rsid w:val="0CB2C86A"/>
    <w:rsid w:val="0CCA6DDA"/>
    <w:rsid w:val="0D017453"/>
    <w:rsid w:val="0D1B07D8"/>
    <w:rsid w:val="0D4175C8"/>
    <w:rsid w:val="0D5D7629"/>
    <w:rsid w:val="0DA602C2"/>
    <w:rsid w:val="0DC7533D"/>
    <w:rsid w:val="0E821C2A"/>
    <w:rsid w:val="0EE30BB6"/>
    <w:rsid w:val="0EECC4A9"/>
    <w:rsid w:val="0F560901"/>
    <w:rsid w:val="0F973284"/>
    <w:rsid w:val="0F98A750"/>
    <w:rsid w:val="105394ED"/>
    <w:rsid w:val="108BFE3A"/>
    <w:rsid w:val="11138BF9"/>
    <w:rsid w:val="115C6A96"/>
    <w:rsid w:val="118617D7"/>
    <w:rsid w:val="12555C78"/>
    <w:rsid w:val="128B7FD3"/>
    <w:rsid w:val="129D6E5D"/>
    <w:rsid w:val="12BB7830"/>
    <w:rsid w:val="12C2977C"/>
    <w:rsid w:val="12F299D3"/>
    <w:rsid w:val="13C17193"/>
    <w:rsid w:val="14A5F7C2"/>
    <w:rsid w:val="14BABEA0"/>
    <w:rsid w:val="15C63404"/>
    <w:rsid w:val="15C93A26"/>
    <w:rsid w:val="162EA7F7"/>
    <w:rsid w:val="16369281"/>
    <w:rsid w:val="1657F57B"/>
    <w:rsid w:val="169B0454"/>
    <w:rsid w:val="16CF77B1"/>
    <w:rsid w:val="1712CD20"/>
    <w:rsid w:val="17E727FF"/>
    <w:rsid w:val="17F77D85"/>
    <w:rsid w:val="17FC2E42"/>
    <w:rsid w:val="17FF1684"/>
    <w:rsid w:val="18333D4A"/>
    <w:rsid w:val="18902193"/>
    <w:rsid w:val="18CFE8E0"/>
    <w:rsid w:val="18E48D1E"/>
    <w:rsid w:val="18FB1D25"/>
    <w:rsid w:val="191B6B7C"/>
    <w:rsid w:val="19A2E84C"/>
    <w:rsid w:val="19AB92B5"/>
    <w:rsid w:val="19EB8B69"/>
    <w:rsid w:val="19FE1957"/>
    <w:rsid w:val="1A5DC31D"/>
    <w:rsid w:val="1A696310"/>
    <w:rsid w:val="1A9680A1"/>
    <w:rsid w:val="1AB7FBB0"/>
    <w:rsid w:val="1B7EDFEA"/>
    <w:rsid w:val="1B9C4FB9"/>
    <w:rsid w:val="1BBA2B40"/>
    <w:rsid w:val="1BD200FA"/>
    <w:rsid w:val="1BF33912"/>
    <w:rsid w:val="1C0B7A56"/>
    <w:rsid w:val="1C2C6AA4"/>
    <w:rsid w:val="1C55F578"/>
    <w:rsid w:val="1C56CBF8"/>
    <w:rsid w:val="1C67DC4A"/>
    <w:rsid w:val="1C893D2D"/>
    <w:rsid w:val="1CA779F5"/>
    <w:rsid w:val="1CB2E4B9"/>
    <w:rsid w:val="1CBCD1D4"/>
    <w:rsid w:val="1CC23739"/>
    <w:rsid w:val="1CD8A70C"/>
    <w:rsid w:val="1D0367AE"/>
    <w:rsid w:val="1D0C9FE0"/>
    <w:rsid w:val="1D16F6B0"/>
    <w:rsid w:val="1D20304F"/>
    <w:rsid w:val="1D7EA2A6"/>
    <w:rsid w:val="1D9AC18C"/>
    <w:rsid w:val="1E62A3BB"/>
    <w:rsid w:val="1EAEA834"/>
    <w:rsid w:val="1EC235AE"/>
    <w:rsid w:val="1EE8CA46"/>
    <w:rsid w:val="1EF38B2D"/>
    <w:rsid w:val="1EFAA3EC"/>
    <w:rsid w:val="1F3F9C43"/>
    <w:rsid w:val="1F4B7E5F"/>
    <w:rsid w:val="1F5029E4"/>
    <w:rsid w:val="1F7F2C42"/>
    <w:rsid w:val="2005587F"/>
    <w:rsid w:val="2010AC8A"/>
    <w:rsid w:val="206E1095"/>
    <w:rsid w:val="207D6880"/>
    <w:rsid w:val="20C901B1"/>
    <w:rsid w:val="20D0B45A"/>
    <w:rsid w:val="20F8CAAD"/>
    <w:rsid w:val="2108D32E"/>
    <w:rsid w:val="21128BBA"/>
    <w:rsid w:val="21241520"/>
    <w:rsid w:val="216C0C31"/>
    <w:rsid w:val="21A8D286"/>
    <w:rsid w:val="21BC3A82"/>
    <w:rsid w:val="21C2024E"/>
    <w:rsid w:val="21C25A02"/>
    <w:rsid w:val="21DA3FFE"/>
    <w:rsid w:val="222EA13A"/>
    <w:rsid w:val="22658957"/>
    <w:rsid w:val="22718F6D"/>
    <w:rsid w:val="22DEA2A9"/>
    <w:rsid w:val="23066C7B"/>
    <w:rsid w:val="233DB112"/>
    <w:rsid w:val="235B1649"/>
    <w:rsid w:val="238D255A"/>
    <w:rsid w:val="23986377"/>
    <w:rsid w:val="23A9D7FF"/>
    <w:rsid w:val="23B411FC"/>
    <w:rsid w:val="23DCFEE0"/>
    <w:rsid w:val="23E32087"/>
    <w:rsid w:val="2421D72A"/>
    <w:rsid w:val="2448689E"/>
    <w:rsid w:val="24ADBCB3"/>
    <w:rsid w:val="24BB619E"/>
    <w:rsid w:val="24BD6996"/>
    <w:rsid w:val="24E438F1"/>
    <w:rsid w:val="250295FC"/>
    <w:rsid w:val="2504DB4A"/>
    <w:rsid w:val="2525DF7A"/>
    <w:rsid w:val="252979C1"/>
    <w:rsid w:val="257F236F"/>
    <w:rsid w:val="25FB8380"/>
    <w:rsid w:val="26010817"/>
    <w:rsid w:val="26092D8E"/>
    <w:rsid w:val="262B9626"/>
    <w:rsid w:val="26695D07"/>
    <w:rsid w:val="26A1E5E7"/>
    <w:rsid w:val="270469C0"/>
    <w:rsid w:val="27066893"/>
    <w:rsid w:val="2762E1AE"/>
    <w:rsid w:val="27884F24"/>
    <w:rsid w:val="2862A093"/>
    <w:rsid w:val="28CA8A0C"/>
    <w:rsid w:val="28F9CF20"/>
    <w:rsid w:val="29BCF437"/>
    <w:rsid w:val="2A2E00EA"/>
    <w:rsid w:val="2A4D8BB0"/>
    <w:rsid w:val="2A738DC0"/>
    <w:rsid w:val="2A798E19"/>
    <w:rsid w:val="2AA8680E"/>
    <w:rsid w:val="2B358AB7"/>
    <w:rsid w:val="2B6887D8"/>
    <w:rsid w:val="2C03D2CC"/>
    <w:rsid w:val="2C1B4F61"/>
    <w:rsid w:val="2C323542"/>
    <w:rsid w:val="2CEF6E65"/>
    <w:rsid w:val="2CF803C9"/>
    <w:rsid w:val="2D1B5E9D"/>
    <w:rsid w:val="2D9C277B"/>
    <w:rsid w:val="2DA48346"/>
    <w:rsid w:val="2DCCC957"/>
    <w:rsid w:val="2DD13652"/>
    <w:rsid w:val="2DD1A1DA"/>
    <w:rsid w:val="2E783945"/>
    <w:rsid w:val="2EB482A0"/>
    <w:rsid w:val="2F1D2147"/>
    <w:rsid w:val="2F2EDA88"/>
    <w:rsid w:val="2F58B86C"/>
    <w:rsid w:val="2FC0B30D"/>
    <w:rsid w:val="2FEB6327"/>
    <w:rsid w:val="301755DE"/>
    <w:rsid w:val="301E0CB8"/>
    <w:rsid w:val="302CEF07"/>
    <w:rsid w:val="303A39D9"/>
    <w:rsid w:val="3071F4E9"/>
    <w:rsid w:val="30A1D858"/>
    <w:rsid w:val="30D14917"/>
    <w:rsid w:val="30D16B7C"/>
    <w:rsid w:val="311042CE"/>
    <w:rsid w:val="3145307F"/>
    <w:rsid w:val="3146623C"/>
    <w:rsid w:val="31E02A1B"/>
    <w:rsid w:val="31F544BE"/>
    <w:rsid w:val="32011EF9"/>
    <w:rsid w:val="32188CF7"/>
    <w:rsid w:val="32392CDA"/>
    <w:rsid w:val="32456AD9"/>
    <w:rsid w:val="3277A4A4"/>
    <w:rsid w:val="32C1FCC4"/>
    <w:rsid w:val="32CC7EC7"/>
    <w:rsid w:val="332793D3"/>
    <w:rsid w:val="3393BBE3"/>
    <w:rsid w:val="344AD411"/>
    <w:rsid w:val="3527EEA1"/>
    <w:rsid w:val="35429592"/>
    <w:rsid w:val="35613664"/>
    <w:rsid w:val="356CA4E9"/>
    <w:rsid w:val="35EF89DF"/>
    <w:rsid w:val="3635BC02"/>
    <w:rsid w:val="365C56F3"/>
    <w:rsid w:val="3663B481"/>
    <w:rsid w:val="36A42F49"/>
    <w:rsid w:val="36EFB2E5"/>
    <w:rsid w:val="3783D0AE"/>
    <w:rsid w:val="37A15919"/>
    <w:rsid w:val="380752E7"/>
    <w:rsid w:val="387CF03D"/>
    <w:rsid w:val="38B61620"/>
    <w:rsid w:val="39310BD2"/>
    <w:rsid w:val="39543F05"/>
    <w:rsid w:val="398E5591"/>
    <w:rsid w:val="39BC461F"/>
    <w:rsid w:val="3A263732"/>
    <w:rsid w:val="3A50EED6"/>
    <w:rsid w:val="3A816D02"/>
    <w:rsid w:val="3AE218DB"/>
    <w:rsid w:val="3AEFE78C"/>
    <w:rsid w:val="3AFF5CB9"/>
    <w:rsid w:val="3B8820FD"/>
    <w:rsid w:val="3C4E3B1B"/>
    <w:rsid w:val="3CDAFBD6"/>
    <w:rsid w:val="3CE4786F"/>
    <w:rsid w:val="3D0DC5E4"/>
    <w:rsid w:val="3D14E072"/>
    <w:rsid w:val="3D7E4D5F"/>
    <w:rsid w:val="3D8CEE78"/>
    <w:rsid w:val="3D98FCE5"/>
    <w:rsid w:val="3DCA755C"/>
    <w:rsid w:val="3DD27C78"/>
    <w:rsid w:val="3DE6BBFC"/>
    <w:rsid w:val="3E054286"/>
    <w:rsid w:val="3E3D2887"/>
    <w:rsid w:val="3E86F39B"/>
    <w:rsid w:val="3EDEC9C0"/>
    <w:rsid w:val="3EFD98CB"/>
    <w:rsid w:val="3FEF97E2"/>
    <w:rsid w:val="403EA0F9"/>
    <w:rsid w:val="4089B46D"/>
    <w:rsid w:val="408A5B85"/>
    <w:rsid w:val="40989C83"/>
    <w:rsid w:val="412A1847"/>
    <w:rsid w:val="412F4144"/>
    <w:rsid w:val="41682176"/>
    <w:rsid w:val="41DF7A05"/>
    <w:rsid w:val="41ED5C99"/>
    <w:rsid w:val="41F16F20"/>
    <w:rsid w:val="420516B1"/>
    <w:rsid w:val="42623F33"/>
    <w:rsid w:val="42B7459E"/>
    <w:rsid w:val="436D11A5"/>
    <w:rsid w:val="43F3983F"/>
    <w:rsid w:val="4403C3F2"/>
    <w:rsid w:val="4406D813"/>
    <w:rsid w:val="442F2524"/>
    <w:rsid w:val="44A40CAB"/>
    <w:rsid w:val="44B5B9E8"/>
    <w:rsid w:val="45253DAE"/>
    <w:rsid w:val="455DB4ED"/>
    <w:rsid w:val="456B292B"/>
    <w:rsid w:val="459327CC"/>
    <w:rsid w:val="45B42C5B"/>
    <w:rsid w:val="45BFF4E3"/>
    <w:rsid w:val="461F0AE2"/>
    <w:rsid w:val="469EA34A"/>
    <w:rsid w:val="46A845F8"/>
    <w:rsid w:val="46B8D8D5"/>
    <w:rsid w:val="46E4BF3D"/>
    <w:rsid w:val="4707BF4C"/>
    <w:rsid w:val="4733F2DE"/>
    <w:rsid w:val="479CE3DA"/>
    <w:rsid w:val="4852AD7C"/>
    <w:rsid w:val="485FBABD"/>
    <w:rsid w:val="489E8260"/>
    <w:rsid w:val="48AD8607"/>
    <w:rsid w:val="48DDCB9B"/>
    <w:rsid w:val="48F4A6DB"/>
    <w:rsid w:val="49183783"/>
    <w:rsid w:val="49671A57"/>
    <w:rsid w:val="499CE8A1"/>
    <w:rsid w:val="49CB62A7"/>
    <w:rsid w:val="49FF89BD"/>
    <w:rsid w:val="4A350C38"/>
    <w:rsid w:val="4A5B9293"/>
    <w:rsid w:val="4A6EBAA0"/>
    <w:rsid w:val="4A9D5E26"/>
    <w:rsid w:val="4AF7E941"/>
    <w:rsid w:val="4B2B4A48"/>
    <w:rsid w:val="4B6301B9"/>
    <w:rsid w:val="4B84D764"/>
    <w:rsid w:val="4BA9982D"/>
    <w:rsid w:val="4BD0CF7C"/>
    <w:rsid w:val="4BD6D9B0"/>
    <w:rsid w:val="4BF2501F"/>
    <w:rsid w:val="4C0ED8EF"/>
    <w:rsid w:val="4C1A2C16"/>
    <w:rsid w:val="4C6E1296"/>
    <w:rsid w:val="4C76E2BF"/>
    <w:rsid w:val="4CAE83E4"/>
    <w:rsid w:val="4D11779A"/>
    <w:rsid w:val="4D23D64A"/>
    <w:rsid w:val="4D7F6F60"/>
    <w:rsid w:val="4D80EF10"/>
    <w:rsid w:val="4DE1ADBA"/>
    <w:rsid w:val="4E0B475A"/>
    <w:rsid w:val="4E70A27F"/>
    <w:rsid w:val="4EF3D731"/>
    <w:rsid w:val="4F091FFE"/>
    <w:rsid w:val="4F77D6E6"/>
    <w:rsid w:val="4FEE2A9C"/>
    <w:rsid w:val="4FF8139D"/>
    <w:rsid w:val="5038D193"/>
    <w:rsid w:val="509BC3AB"/>
    <w:rsid w:val="50A40110"/>
    <w:rsid w:val="50FD6C00"/>
    <w:rsid w:val="513679E5"/>
    <w:rsid w:val="516A7144"/>
    <w:rsid w:val="51707C95"/>
    <w:rsid w:val="520CBC3A"/>
    <w:rsid w:val="52173A03"/>
    <w:rsid w:val="5283A601"/>
    <w:rsid w:val="52C8A004"/>
    <w:rsid w:val="52D76232"/>
    <w:rsid w:val="52DB67B5"/>
    <w:rsid w:val="532AC659"/>
    <w:rsid w:val="5330FE43"/>
    <w:rsid w:val="53467F4B"/>
    <w:rsid w:val="53993E09"/>
    <w:rsid w:val="539C5577"/>
    <w:rsid w:val="539CCEC4"/>
    <w:rsid w:val="53C33B5A"/>
    <w:rsid w:val="53EA50C2"/>
    <w:rsid w:val="53F958EE"/>
    <w:rsid w:val="5489CE89"/>
    <w:rsid w:val="54B1C680"/>
    <w:rsid w:val="54C81087"/>
    <w:rsid w:val="5518E78D"/>
    <w:rsid w:val="551F77F0"/>
    <w:rsid w:val="555B9E69"/>
    <w:rsid w:val="55862C07"/>
    <w:rsid w:val="55E3C228"/>
    <w:rsid w:val="560566F0"/>
    <w:rsid w:val="562EAEA2"/>
    <w:rsid w:val="564DCDE7"/>
    <w:rsid w:val="56593740"/>
    <w:rsid w:val="5659F94A"/>
    <w:rsid w:val="566359BF"/>
    <w:rsid w:val="56CA8456"/>
    <w:rsid w:val="56CB78DF"/>
    <w:rsid w:val="570C7AAC"/>
    <w:rsid w:val="57332FFC"/>
    <w:rsid w:val="573915D1"/>
    <w:rsid w:val="57BE800D"/>
    <w:rsid w:val="5810AABC"/>
    <w:rsid w:val="586168FA"/>
    <w:rsid w:val="58D05127"/>
    <w:rsid w:val="59C89251"/>
    <w:rsid w:val="5A046C97"/>
    <w:rsid w:val="5A7117FE"/>
    <w:rsid w:val="5A7A39D8"/>
    <w:rsid w:val="5A8F231E"/>
    <w:rsid w:val="5AF699DE"/>
    <w:rsid w:val="5B1DF3B7"/>
    <w:rsid w:val="5B22AA17"/>
    <w:rsid w:val="5B7D6CE4"/>
    <w:rsid w:val="5BBC22F5"/>
    <w:rsid w:val="5BC9B2C3"/>
    <w:rsid w:val="5BFCA8DE"/>
    <w:rsid w:val="5C3C0C3E"/>
    <w:rsid w:val="5C5F5701"/>
    <w:rsid w:val="5CA2A7AF"/>
    <w:rsid w:val="5D09871C"/>
    <w:rsid w:val="5D2A56F6"/>
    <w:rsid w:val="5D3A419D"/>
    <w:rsid w:val="5D59A935"/>
    <w:rsid w:val="5DA66C56"/>
    <w:rsid w:val="5DE49C98"/>
    <w:rsid w:val="5DF97134"/>
    <w:rsid w:val="5E29B21E"/>
    <w:rsid w:val="5E4A7557"/>
    <w:rsid w:val="5EB7AA1A"/>
    <w:rsid w:val="5FC8AEDA"/>
    <w:rsid w:val="5FDEEA69"/>
    <w:rsid w:val="5FEF56EF"/>
    <w:rsid w:val="5FF1F4DC"/>
    <w:rsid w:val="601BF741"/>
    <w:rsid w:val="601DC54F"/>
    <w:rsid w:val="60239385"/>
    <w:rsid w:val="60558C5C"/>
    <w:rsid w:val="6062FA07"/>
    <w:rsid w:val="60671744"/>
    <w:rsid w:val="6077D9E6"/>
    <w:rsid w:val="60A45FE3"/>
    <w:rsid w:val="60C17825"/>
    <w:rsid w:val="60C60FC0"/>
    <w:rsid w:val="60DD7C54"/>
    <w:rsid w:val="6111BF7B"/>
    <w:rsid w:val="6193300E"/>
    <w:rsid w:val="61F521A9"/>
    <w:rsid w:val="62189CDF"/>
    <w:rsid w:val="623731AC"/>
    <w:rsid w:val="6294ED24"/>
    <w:rsid w:val="62A66274"/>
    <w:rsid w:val="62C4C8D1"/>
    <w:rsid w:val="62DE1EAC"/>
    <w:rsid w:val="62E171A3"/>
    <w:rsid w:val="6303C78D"/>
    <w:rsid w:val="635C6A9B"/>
    <w:rsid w:val="63752BBA"/>
    <w:rsid w:val="6392A119"/>
    <w:rsid w:val="63BCFEA1"/>
    <w:rsid w:val="63BEA41B"/>
    <w:rsid w:val="63DE8C50"/>
    <w:rsid w:val="643D0108"/>
    <w:rsid w:val="643DDD27"/>
    <w:rsid w:val="644E6E8B"/>
    <w:rsid w:val="644F11FA"/>
    <w:rsid w:val="6450545D"/>
    <w:rsid w:val="648046D7"/>
    <w:rsid w:val="64D0D6D1"/>
    <w:rsid w:val="64E09936"/>
    <w:rsid w:val="65981B84"/>
    <w:rsid w:val="65B927FF"/>
    <w:rsid w:val="6631DC71"/>
    <w:rsid w:val="669A7CDF"/>
    <w:rsid w:val="669C5292"/>
    <w:rsid w:val="66C1F129"/>
    <w:rsid w:val="66D910A2"/>
    <w:rsid w:val="679E6BB1"/>
    <w:rsid w:val="67C48195"/>
    <w:rsid w:val="67D42CE3"/>
    <w:rsid w:val="67F2AC58"/>
    <w:rsid w:val="67F30225"/>
    <w:rsid w:val="681D805A"/>
    <w:rsid w:val="686F6DFB"/>
    <w:rsid w:val="687B3EE6"/>
    <w:rsid w:val="69251C2B"/>
    <w:rsid w:val="69386F51"/>
    <w:rsid w:val="69635757"/>
    <w:rsid w:val="696D7374"/>
    <w:rsid w:val="69B84760"/>
    <w:rsid w:val="6A527465"/>
    <w:rsid w:val="6A84B9EE"/>
    <w:rsid w:val="6A8FA725"/>
    <w:rsid w:val="6B1790AC"/>
    <w:rsid w:val="6B22C303"/>
    <w:rsid w:val="6B6F5734"/>
    <w:rsid w:val="6B81313A"/>
    <w:rsid w:val="6BED1D54"/>
    <w:rsid w:val="6C4345E9"/>
    <w:rsid w:val="6C8E974D"/>
    <w:rsid w:val="6CAC6413"/>
    <w:rsid w:val="6D0FBE94"/>
    <w:rsid w:val="6D634B53"/>
    <w:rsid w:val="6D7B54BD"/>
    <w:rsid w:val="6D7B56D8"/>
    <w:rsid w:val="6DB6FC5D"/>
    <w:rsid w:val="6DC66D51"/>
    <w:rsid w:val="6DCEC619"/>
    <w:rsid w:val="6E0D5AC6"/>
    <w:rsid w:val="6E0DA1FC"/>
    <w:rsid w:val="6E3DDFD9"/>
    <w:rsid w:val="6E431FA8"/>
    <w:rsid w:val="6E8F6749"/>
    <w:rsid w:val="6E98EA2F"/>
    <w:rsid w:val="6EBCEB2F"/>
    <w:rsid w:val="6ECCB0BD"/>
    <w:rsid w:val="6EFF998D"/>
    <w:rsid w:val="6F841F93"/>
    <w:rsid w:val="6F91B193"/>
    <w:rsid w:val="6F94FF96"/>
    <w:rsid w:val="6FFC08F5"/>
    <w:rsid w:val="701C89FA"/>
    <w:rsid w:val="70E3182E"/>
    <w:rsid w:val="70FF52E9"/>
    <w:rsid w:val="71434C29"/>
    <w:rsid w:val="715E3674"/>
    <w:rsid w:val="71A6040B"/>
    <w:rsid w:val="72750DF6"/>
    <w:rsid w:val="72D9E233"/>
    <w:rsid w:val="733C8A2C"/>
    <w:rsid w:val="739C9239"/>
    <w:rsid w:val="73C57600"/>
    <w:rsid w:val="73C62FA1"/>
    <w:rsid w:val="73ED5727"/>
    <w:rsid w:val="73FB4DC6"/>
    <w:rsid w:val="746BCA00"/>
    <w:rsid w:val="74AC4D17"/>
    <w:rsid w:val="7629CDDF"/>
    <w:rsid w:val="76E08CE0"/>
    <w:rsid w:val="76E3060D"/>
    <w:rsid w:val="76ED268D"/>
    <w:rsid w:val="77442ECA"/>
    <w:rsid w:val="775E1D98"/>
    <w:rsid w:val="7874A30E"/>
    <w:rsid w:val="790B5F06"/>
    <w:rsid w:val="7910AD78"/>
    <w:rsid w:val="794E5885"/>
    <w:rsid w:val="7981F5A1"/>
    <w:rsid w:val="798CE511"/>
    <w:rsid w:val="7A46812B"/>
    <w:rsid w:val="7A4B18F3"/>
    <w:rsid w:val="7A607073"/>
    <w:rsid w:val="7A6BD6A0"/>
    <w:rsid w:val="7AC1790D"/>
    <w:rsid w:val="7AE595D2"/>
    <w:rsid w:val="7B3941E2"/>
    <w:rsid w:val="7B45EAF6"/>
    <w:rsid w:val="7B50D3F2"/>
    <w:rsid w:val="7B5EB09F"/>
    <w:rsid w:val="7BA948E6"/>
    <w:rsid w:val="7BAA8548"/>
    <w:rsid w:val="7BC45CC6"/>
    <w:rsid w:val="7BE7B3C1"/>
    <w:rsid w:val="7BED55FE"/>
    <w:rsid w:val="7BFE4DCC"/>
    <w:rsid w:val="7C7C91C0"/>
    <w:rsid w:val="7C7E1E52"/>
    <w:rsid w:val="7C9CEF16"/>
    <w:rsid w:val="7CB6F91D"/>
    <w:rsid w:val="7CF0C5FB"/>
    <w:rsid w:val="7D15AFC1"/>
    <w:rsid w:val="7D5BEC95"/>
    <w:rsid w:val="7E29C96C"/>
    <w:rsid w:val="7E85B259"/>
    <w:rsid w:val="7F3FBF89"/>
    <w:rsid w:val="7F57465F"/>
  </w:rsids>
  <w:docVars>
    <w:docVar w:name="EPKit_DocumentHasBeenSaved" w:val="true"/>
    <w:docVar w:name="LW_DocType" w:val="NORMAL"/>
  </w:docVar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5B398758"/>
  <w15:chartTrackingRefBased/>
  <w15:docId w15:val="{C1ED944D-1E06-42E2-A49A-89738E54A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62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62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62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62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62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62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62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62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62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62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62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62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62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62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62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62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62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62E1"/>
    <w:rPr>
      <w:rFonts w:eastAsiaTheme="majorEastAsia" w:cstheme="majorBidi"/>
      <w:color w:val="272727" w:themeColor="text1" w:themeTint="D8"/>
    </w:rPr>
  </w:style>
  <w:style w:type="paragraph" w:styleId="Title">
    <w:name w:val="Title"/>
    <w:basedOn w:val="Normal"/>
    <w:next w:val="Normal"/>
    <w:link w:val="TitleChar"/>
    <w:uiPriority w:val="10"/>
    <w:qFormat/>
    <w:rsid w:val="005F62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62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62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62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62E1"/>
    <w:pPr>
      <w:spacing w:before="160"/>
      <w:jc w:val="center"/>
    </w:pPr>
    <w:rPr>
      <w:i/>
      <w:iCs/>
      <w:color w:val="404040" w:themeColor="text1" w:themeTint="BF"/>
    </w:rPr>
  </w:style>
  <w:style w:type="character" w:customStyle="1" w:styleId="QuoteChar">
    <w:name w:val="Quote Char"/>
    <w:basedOn w:val="DefaultParagraphFont"/>
    <w:link w:val="Quote"/>
    <w:uiPriority w:val="29"/>
    <w:rsid w:val="005F62E1"/>
    <w:rPr>
      <w:i/>
      <w:iCs/>
      <w:color w:val="404040" w:themeColor="text1" w:themeTint="BF"/>
    </w:rPr>
  </w:style>
  <w:style w:type="paragraph" w:styleId="ListParagraph">
    <w:name w:val="List Paragraph"/>
    <w:aliases w:val="Dot pt,F5 List Paragraph,List Paragraph1,No Spacing1,List Paragraph Char Char Char,Indicator Text,Numbered Para 1,Bullet 1,Bullet Points,MAIN CONTENT,List Paragraph11,List Paragraph12,List Paragraph2,OBC Bullet,2"/>
    <w:basedOn w:val="Normal"/>
    <w:link w:val="ListParagraphChar"/>
    <w:uiPriority w:val="34"/>
    <w:qFormat/>
    <w:rsid w:val="005F62E1"/>
    <w:pPr>
      <w:ind w:left="720"/>
      <w:contextualSpacing/>
    </w:pPr>
  </w:style>
  <w:style w:type="character" w:styleId="IntenseEmphasis">
    <w:name w:val="Intense Emphasis"/>
    <w:basedOn w:val="DefaultParagraphFont"/>
    <w:uiPriority w:val="21"/>
    <w:qFormat/>
    <w:rsid w:val="005F62E1"/>
    <w:rPr>
      <w:i/>
      <w:iCs/>
      <w:color w:val="0F4761" w:themeColor="accent1" w:themeShade="BF"/>
    </w:rPr>
  </w:style>
  <w:style w:type="paragraph" w:styleId="IntenseQuote">
    <w:name w:val="Intense Quote"/>
    <w:basedOn w:val="Normal"/>
    <w:next w:val="Normal"/>
    <w:link w:val="IntenseQuoteChar"/>
    <w:uiPriority w:val="30"/>
    <w:qFormat/>
    <w:rsid w:val="005F62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62E1"/>
    <w:rPr>
      <w:i/>
      <w:iCs/>
      <w:color w:val="0F4761" w:themeColor="accent1" w:themeShade="BF"/>
    </w:rPr>
  </w:style>
  <w:style w:type="character" w:styleId="IntenseReference">
    <w:name w:val="Intense Reference"/>
    <w:basedOn w:val="DefaultParagraphFont"/>
    <w:uiPriority w:val="32"/>
    <w:qFormat/>
    <w:rsid w:val="005F62E1"/>
    <w:rPr>
      <w:b/>
      <w:bCs/>
      <w:smallCaps/>
      <w:color w:val="0F4761" w:themeColor="accent1" w:themeShade="BF"/>
      <w:spacing w:val="5"/>
    </w:rPr>
  </w:style>
  <w:style w:type="character" w:customStyle="1" w:styleId="ListParagraphChar">
    <w:name w:val="List Paragraph Char"/>
    <w:aliases w:val="Dot pt Char,F5 List Paragraph Char,List Paragraph1 Char,No Spacing1 Char,List Paragraph Char Char Char Char,Indicator Text Char,Numbered Para 1 Char,Bullet 1 Char,Bullet Points Char,MAIN CONTENT Char,List Paragraph11 Char,2 Char"/>
    <w:link w:val="ListParagraph"/>
    <w:uiPriority w:val="34"/>
    <w:qFormat/>
    <w:locked/>
    <w:rsid w:val="005F62E1"/>
  </w:style>
  <w:style w:type="paragraph" w:styleId="Revision">
    <w:name w:val="Revision"/>
    <w:hidden/>
    <w:uiPriority w:val="99"/>
    <w:semiHidden/>
    <w:rsid w:val="00675DFB"/>
    <w:pPr>
      <w:spacing w:after="0" w:line="240" w:lineRule="auto"/>
    </w:pPr>
  </w:style>
  <w:style w:type="character" w:styleId="CommentReference">
    <w:name w:val="annotation reference"/>
    <w:basedOn w:val="DefaultParagraphFont"/>
    <w:unhideWhenUsed/>
    <w:rsid w:val="00786FD6"/>
    <w:rPr>
      <w:sz w:val="16"/>
      <w:szCs w:val="16"/>
    </w:rPr>
  </w:style>
  <w:style w:type="paragraph" w:styleId="CommentText">
    <w:name w:val="annotation text"/>
    <w:basedOn w:val="Normal"/>
    <w:link w:val="CommentTextChar"/>
    <w:unhideWhenUsed/>
    <w:rsid w:val="00786FD6"/>
    <w:pPr>
      <w:spacing w:line="240" w:lineRule="auto"/>
    </w:pPr>
    <w:rPr>
      <w:sz w:val="20"/>
      <w:szCs w:val="20"/>
    </w:rPr>
  </w:style>
  <w:style w:type="character" w:customStyle="1" w:styleId="CommentTextChar">
    <w:name w:val="Comment Text Char"/>
    <w:basedOn w:val="DefaultParagraphFont"/>
    <w:link w:val="CommentText"/>
    <w:rsid w:val="00786FD6"/>
    <w:rPr>
      <w:sz w:val="20"/>
      <w:szCs w:val="20"/>
    </w:rPr>
  </w:style>
  <w:style w:type="paragraph" w:styleId="CommentSubject">
    <w:name w:val="annotation subject"/>
    <w:basedOn w:val="CommentText"/>
    <w:next w:val="CommentText"/>
    <w:link w:val="CommentSubjectChar"/>
    <w:uiPriority w:val="99"/>
    <w:semiHidden/>
    <w:unhideWhenUsed/>
    <w:rsid w:val="00786FD6"/>
    <w:rPr>
      <w:b/>
      <w:bCs/>
    </w:rPr>
  </w:style>
  <w:style w:type="character" w:customStyle="1" w:styleId="CommentSubjectChar">
    <w:name w:val="Comment Subject Char"/>
    <w:basedOn w:val="CommentTextChar"/>
    <w:link w:val="CommentSubject"/>
    <w:uiPriority w:val="99"/>
    <w:semiHidden/>
    <w:rsid w:val="00786FD6"/>
    <w:rPr>
      <w:b/>
      <w:bCs/>
      <w:sz w:val="20"/>
      <w:szCs w:val="20"/>
    </w:rPr>
  </w:style>
  <w:style w:type="paragraph" w:styleId="Header">
    <w:name w:val="header"/>
    <w:basedOn w:val="Normal"/>
    <w:link w:val="HeaderChar"/>
    <w:uiPriority w:val="99"/>
    <w:unhideWhenUsed/>
    <w:rsid w:val="006058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5819"/>
  </w:style>
  <w:style w:type="paragraph" w:styleId="Footer">
    <w:name w:val="footer"/>
    <w:basedOn w:val="Normal"/>
    <w:link w:val="FooterChar"/>
    <w:uiPriority w:val="99"/>
    <w:unhideWhenUsed/>
    <w:rsid w:val="006058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5819"/>
  </w:style>
  <w:style w:type="character" w:styleId="Hyperlink">
    <w:name w:val="Hyperlink"/>
    <w:basedOn w:val="DefaultParagraphFont"/>
    <w:uiPriority w:val="99"/>
    <w:unhideWhenUsed/>
    <w:rsid w:val="000B4810"/>
    <w:rPr>
      <w:color w:val="467886" w:themeColor="hyperlink"/>
      <w:u w:val="single"/>
    </w:rPr>
  </w:style>
  <w:style w:type="character" w:styleId="UnresolvedMention">
    <w:name w:val="Unresolved Mention"/>
    <w:basedOn w:val="DefaultParagraphFont"/>
    <w:uiPriority w:val="99"/>
    <w:semiHidden/>
    <w:unhideWhenUsed/>
    <w:rsid w:val="000B4810"/>
    <w:rPr>
      <w:color w:val="605E5C"/>
      <w:shd w:val="clear" w:color="auto" w:fill="E1DFDD"/>
    </w:rPr>
  </w:style>
  <w:style w:type="character" w:styleId="Mention">
    <w:name w:val="Mention"/>
    <w:basedOn w:val="DefaultParagraphFont"/>
    <w:uiPriority w:val="99"/>
    <w:unhideWhenUsed/>
    <w:rsid w:val="00C667D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b1e5321-5d6d-40f3-a89c-b5482dd566c1">
      <Terms xmlns="http://schemas.microsoft.com/office/infopath/2007/PartnerControls"/>
    </lcf76f155ced4ddcb4097134ff3c332f>
    <TaxCatchAll xmlns="af9dd6c6-cf8f-4aa4-be49-f1cc0da589a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71BB73A879EDE41AFDC9232B9EB1EA9" ma:contentTypeVersion="12" ma:contentTypeDescription="Create a new document." ma:contentTypeScope="" ma:versionID="decb81f6a7bcf89fbc355109b6ca2d68">
  <xsd:schema xmlns:xsd="http://www.w3.org/2001/XMLSchema" xmlns:xs="http://www.w3.org/2001/XMLSchema" xmlns:p="http://schemas.microsoft.com/office/2006/metadata/properties" xmlns:ns2="1b1e5321-5d6d-40f3-a89c-b5482dd566c1" xmlns:ns3="af9dd6c6-cf8f-4aa4-be49-f1cc0da589a4" targetNamespace="http://schemas.microsoft.com/office/2006/metadata/properties" ma:root="true" ma:fieldsID="f4dad474ac7a4f1b3e6f34f6dcb9356d" ns2:_="" ns3:_="">
    <xsd:import namespace="1b1e5321-5d6d-40f3-a89c-b5482dd566c1"/>
    <xsd:import namespace="af9dd6c6-cf8f-4aa4-be49-f1cc0da589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e5321-5d6d-40f3-a89c-b5482dd566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9dd6c6-cf8f-4aa4-be49-f1cc0da589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b41ac9-4820-4518-ac5d-dd4cad854ba6}" ma:internalName="TaxCatchAll" ma:showField="CatchAllData" ma:web="af9dd6c6-cf8f-4aa4-be49-f1cc0da5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71FC77-8D7E-4EC2-9963-B9B12BAE6A75}">
  <ds:schemaRefs>
    <ds:schemaRef ds:uri="http://schemas.microsoft.com/office/2006/metadata/properties"/>
    <ds:schemaRef ds:uri="http://schemas.microsoft.com/office/infopath/2007/PartnerControls"/>
    <ds:schemaRef ds:uri="1b1e5321-5d6d-40f3-a89c-b5482dd566c1"/>
    <ds:schemaRef ds:uri="af9dd6c6-cf8f-4aa4-be49-f1cc0da589a4"/>
  </ds:schemaRefs>
</ds:datastoreItem>
</file>

<file path=customXml/itemProps2.xml><?xml version="1.0" encoding="utf-8"?>
<ds:datastoreItem xmlns:ds="http://schemas.openxmlformats.org/officeDocument/2006/customXml" ds:itemID="{091B244D-B952-4FFF-96AB-B67D83917B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1e5321-5d6d-40f3-a89c-b5482dd566c1"/>
    <ds:schemaRef ds:uri="af9dd6c6-cf8f-4aa4-be49-f1cc0da589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A0FDF0-BBE7-4D08-826D-806E1E23EE2C}">
  <ds:schemaRefs>
    <ds:schemaRef ds:uri="http://schemas.microsoft.com/sharepoint/v3/contenttype/forms"/>
  </ds:schemaRefs>
</ds:datastoreItem>
</file>

<file path=customXml/itemProps4.xml><?xml version="1.0" encoding="utf-8"?>
<ds:datastoreItem xmlns:ds="http://schemas.openxmlformats.org/officeDocument/2006/customXml" ds:itemID="{CF1D7CE8-F157-4A90-82E9-85AD4FCC1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1871</Words>
  <Characters>10815</Characters>
  <Application>Microsoft Office Word</Application>
  <DocSecurity>0</DocSecurity>
  <Lines>156</Lines>
  <Paragraphs>35</Paragraphs>
  <ScaleCrop>false</ScaleCrop>
  <Company/>
  <LinksUpToDate>false</LinksUpToDate>
  <CharactersWithSpaces>12651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Parliament</dc:creator>
  <cp:lastModifiedBy>European Parliament</cp:lastModifiedBy>
  <cp:revision>2</cp:revision>
  <dcterms:created xsi:type="dcterms:W3CDTF">2026-08-05T08:04:00Z</dcterms:created>
  <dcterms:modified xsi:type="dcterms:W3CDTF">2026-08-05T08:04:00Z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0x010100271BB73A879EDE41AFDC9232B9EB1EA9</vt:lpwstr>
  </property>
  <property fmtid="{D5CDD505-2E9C-101B-9397-08002B2CF9AE}" pid="3" name="EC_TX_All_World_Countries">
    <vt:lpwstr/>
  </property>
  <property fmtid="{D5CDD505-2E9C-101B-9397-08002B2CF9AE}" pid="4" name="EC_TX_Corporate Body">
    <vt:lpwstr/>
  </property>
  <property fmtid="{D5CDD505-2E9C-101B-9397-08002B2CF9AE}" pid="5" name="EC_TX_Corporate_x0020_Body">
    <vt:lpwstr/>
  </property>
  <property fmtid="{D5CDD505-2E9C-101B-9397-08002B2CF9AE}" pid="6" name="EC_TX_EU_Member_State">
    <vt:lpwstr/>
  </property>
  <property fmtid="{D5CDD505-2E9C-101B-9397-08002B2CF9AE}" pid="7" name="EC_TX_EU_Political_Leader">
    <vt:lpwstr/>
  </property>
  <property fmtid="{D5CDD505-2E9C-101B-9397-08002B2CF9AE}" pid="8" name="EC_TX_Resource_Type">
    <vt:lpwstr/>
  </property>
  <property fmtid="{D5CDD505-2E9C-101B-9397-08002B2CF9AE}" pid="9" name="EC_TX_Strategic_Priority">
    <vt:lpwstr/>
  </property>
  <property fmtid="{D5CDD505-2E9C-101B-9397-08002B2CF9AE}" pid="10" name="eff2cf69f10b4279bbb27215ca009b37">
    <vt:lpwstr/>
  </property>
  <property fmtid="{D5CDD505-2E9C-101B-9397-08002B2CF9AE}" pid="11" name="g81cb4d17be94922847ce418ea81f55a">
    <vt:lpwstr/>
  </property>
  <property fmtid="{D5CDD505-2E9C-101B-9397-08002B2CF9AE}" pid="12" name="i8c8ab8b63424c5d9f8c4a8434abf670">
    <vt:lpwstr/>
  </property>
  <property fmtid="{D5CDD505-2E9C-101B-9397-08002B2CF9AE}" pid="13" name="j8309f8bc3e645d1a2f07391f8e5795a">
    <vt:lpwstr/>
  </property>
  <property fmtid="{D5CDD505-2E9C-101B-9397-08002B2CF9AE}" pid="14" name="k2c54712f93b47eb83e1835ba301b6c6">
    <vt:lpwstr/>
  </property>
  <property fmtid="{D5CDD505-2E9C-101B-9397-08002B2CF9AE}" pid="15" name="MediaServiceImageTags">
    <vt:lpwstr/>
  </property>
  <property fmtid="{D5CDD505-2E9C-101B-9397-08002B2CF9AE}" pid="16" name="MSIP_Label_6bd9ddd1-4d20-43f6-abfa-fc3c07406f94_ActionId">
    <vt:lpwstr>57fcf407-2e04-4a51-82c8-3ae6910b2589</vt:lpwstr>
  </property>
  <property fmtid="{D5CDD505-2E9C-101B-9397-08002B2CF9AE}" pid="17" name="MSIP_Label_6bd9ddd1-4d20-43f6-abfa-fc3c07406f94_ContentBits">
    <vt:lpwstr>0</vt:lpwstr>
  </property>
  <property fmtid="{D5CDD505-2E9C-101B-9397-08002B2CF9AE}" pid="18" name="MSIP_Label_6bd9ddd1-4d20-43f6-abfa-fc3c07406f94_Enabled">
    <vt:lpwstr>true</vt:lpwstr>
  </property>
  <property fmtid="{D5CDD505-2E9C-101B-9397-08002B2CF9AE}" pid="19" name="MSIP_Label_6bd9ddd1-4d20-43f6-abfa-fc3c07406f94_Method">
    <vt:lpwstr>Standard</vt:lpwstr>
  </property>
  <property fmtid="{D5CDD505-2E9C-101B-9397-08002B2CF9AE}" pid="20" name="MSIP_Label_6bd9ddd1-4d20-43f6-abfa-fc3c07406f94_Name">
    <vt:lpwstr>Commission Use</vt:lpwstr>
  </property>
  <property fmtid="{D5CDD505-2E9C-101B-9397-08002B2CF9AE}" pid="21" name="MSIP_Label_6bd9ddd1-4d20-43f6-abfa-fc3c07406f94_SetDate">
    <vt:lpwstr>2026-01-06T12:36:13Z</vt:lpwstr>
  </property>
  <property fmtid="{D5CDD505-2E9C-101B-9397-08002B2CF9AE}" pid="22" name="MSIP_Label_6bd9ddd1-4d20-43f6-abfa-fc3c07406f94_SiteId">
    <vt:lpwstr>b24c8b06-522c-46fe-9080-70926f8dddb1</vt:lpwstr>
  </property>
  <property fmtid="{D5CDD505-2E9C-101B-9397-08002B2CF9AE}" pid="23" name="MSIP_Label_6bd9ddd1-4d20-43f6-abfa-fc3c07406f94_Tag">
    <vt:lpwstr>10, 3, 0, 1</vt:lpwstr>
  </property>
  <property fmtid="{D5CDD505-2E9C-101B-9397-08002B2CF9AE}" pid="24" name="p26229aee9004b9f888149fd0449ec68">
    <vt:lpwstr/>
  </property>
  <property fmtid="{D5CDD505-2E9C-101B-9397-08002B2CF9AE}" pid="25" name="TaxCatchAll">
    <vt:lpwstr/>
  </property>
</Properties>
</file>