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630F9E" w:rsidRPr="00FB2BFC" w:rsidP="00630F9E" w14:paraId="6FE948C3" w14:textId="77777777">
      <w:pPr>
        <w:spacing w:after="0"/>
        <w:ind w:left="720"/>
        <w:rPr>
          <w:bCs/>
          <w:i/>
        </w:rPr>
      </w:pPr>
    </w:p>
    <w:p w:rsidR="00963420" w:rsidRPr="002A1B8F" w:rsidP="0084310E" w14:paraId="58E9F37A" w14:textId="63982A30">
      <w:pPr>
        <w:spacing w:after="720"/>
        <w:jc w:val="center"/>
        <w:rPr>
          <w:b/>
          <w:bCs/>
          <w:szCs w:val="24"/>
          <w:lang w:val="en-GB"/>
        </w:rPr>
      </w:pPr>
      <w:r w:rsidRPr="002A1B8F">
        <w:rPr>
          <w:b/>
          <w:szCs w:val="24"/>
          <w:lang w:val="en-GB"/>
        </w:rPr>
        <w:t xml:space="preserve">Follow-up to the European Parliament non-legislative resolution </w:t>
      </w:r>
      <w:r w:rsidRPr="002A1B8F">
        <w:rPr>
          <w:b/>
          <w:bCs/>
          <w:szCs w:val="24"/>
          <w:lang w:val="en-GB"/>
        </w:rPr>
        <w:t xml:space="preserve">on </w:t>
      </w:r>
      <w:r w:rsidRPr="002A1B8F" w:rsidR="00B6084C">
        <w:rPr>
          <w:b/>
          <w:lang w:val="en-GB"/>
        </w:rPr>
        <w:t>addressing subcontracting chains and the role of intermediaries in order to protect workers’ rights</w:t>
      </w:r>
    </w:p>
    <w:p w:rsidR="00963420" w:rsidRPr="001D5B28" w:rsidP="0084310E" w14:paraId="222E65B7" w14:textId="4A56B62A">
      <w:pPr>
        <w:numPr>
          <w:ilvl w:val="0"/>
          <w:numId w:val="34"/>
        </w:numPr>
        <w:ind w:left="567" w:hanging="567"/>
        <w:rPr>
          <w:i/>
          <w:szCs w:val="24"/>
          <w:lang w:val="fr-FR"/>
        </w:rPr>
      </w:pPr>
      <w:r w:rsidRPr="001D5B28">
        <w:rPr>
          <w:b/>
          <w:szCs w:val="24"/>
          <w:lang w:val="fr-FR"/>
        </w:rPr>
        <w:t>Rapporteur:</w:t>
      </w:r>
      <w:r w:rsidRPr="001D5B28">
        <w:rPr>
          <w:szCs w:val="24"/>
          <w:lang w:val="fr-FR"/>
        </w:rPr>
        <w:t xml:space="preserve"> </w:t>
      </w:r>
      <w:r w:rsidRPr="001D5B28" w:rsidR="00B6084C">
        <w:rPr>
          <w:bCs/>
          <w:lang w:val="fr-FR"/>
        </w:rPr>
        <w:t xml:space="preserve">Johan </w:t>
      </w:r>
      <w:r w:rsidRPr="00712534" w:rsidR="00B6084C">
        <w:rPr>
          <w:bCs/>
          <w:caps/>
          <w:lang w:val="fr-FR"/>
        </w:rPr>
        <w:t>Danielsson</w:t>
      </w:r>
      <w:r w:rsidRPr="001D5B28" w:rsidR="00C9310B">
        <w:rPr>
          <w:bCs/>
          <w:lang w:val="fr-FR"/>
        </w:rPr>
        <w:t xml:space="preserve"> (</w:t>
      </w:r>
      <w:r w:rsidRPr="001D5B28" w:rsidR="00B6084C">
        <w:rPr>
          <w:bCs/>
          <w:lang w:val="fr-FR"/>
        </w:rPr>
        <w:t>S&amp;D</w:t>
      </w:r>
      <w:r w:rsidRPr="001D5B28" w:rsidR="00C9310B">
        <w:rPr>
          <w:bCs/>
          <w:lang w:val="fr-FR"/>
        </w:rPr>
        <w:t xml:space="preserve"> / </w:t>
      </w:r>
      <w:r w:rsidRPr="001D5B28" w:rsidR="00B6084C">
        <w:rPr>
          <w:bCs/>
          <w:lang w:val="fr-FR"/>
        </w:rPr>
        <w:t>SE</w:t>
      </w:r>
      <w:r w:rsidRPr="001D5B28" w:rsidR="00C9310B">
        <w:rPr>
          <w:bCs/>
          <w:lang w:val="fr-FR"/>
        </w:rPr>
        <w:t>)</w:t>
      </w:r>
    </w:p>
    <w:p w:rsidR="00563F16" w:rsidRPr="00712534" w:rsidP="00B6084C" w14:paraId="3021C497" w14:textId="580580E2">
      <w:pPr>
        <w:pStyle w:val="Default"/>
        <w:numPr>
          <w:ilvl w:val="0"/>
          <w:numId w:val="34"/>
        </w:numPr>
        <w:spacing w:after="240"/>
        <w:ind w:left="567" w:hanging="567"/>
        <w:jc w:val="both"/>
        <w:rPr>
          <w:color w:val="auto"/>
          <w:lang w:val="fr-BE"/>
        </w:rPr>
      </w:pPr>
      <w:r w:rsidRPr="00712534">
        <w:rPr>
          <w:b/>
          <w:color w:val="auto"/>
          <w:lang w:val="fr-BE"/>
        </w:rPr>
        <w:t>R</w:t>
      </w:r>
      <w:r w:rsidRPr="00712534" w:rsidR="00963420">
        <w:rPr>
          <w:b/>
          <w:color w:val="auto"/>
          <w:lang w:val="fr-BE"/>
        </w:rPr>
        <w:t>eference</w:t>
      </w:r>
      <w:r w:rsidRPr="00712534" w:rsidR="00CA777E">
        <w:rPr>
          <w:b/>
          <w:color w:val="auto"/>
          <w:lang w:val="fr-BE"/>
        </w:rPr>
        <w:t>s</w:t>
      </w:r>
      <w:r w:rsidRPr="00712534" w:rsidR="00963420">
        <w:rPr>
          <w:b/>
          <w:color w:val="auto"/>
          <w:lang w:val="fr-BE"/>
        </w:rPr>
        <w:t xml:space="preserve">: </w:t>
      </w:r>
      <w:r w:rsidRPr="00712534" w:rsidR="0022065B">
        <w:rPr>
          <w:rFonts w:eastAsia="Calibri"/>
          <w:lang w:val="fr-BE" w:eastAsia="en-US"/>
        </w:rPr>
        <w:t>2025/2133(INI</w:t>
      </w:r>
      <w:r w:rsidRPr="00712534" w:rsidR="007F37AE">
        <w:rPr>
          <w:lang w:val="fr-BE"/>
        </w:rPr>
        <w:t>)</w:t>
      </w:r>
      <w:r w:rsidRPr="00712534" w:rsidR="007B099E">
        <w:rPr>
          <w:lang w:val="fr-BE"/>
        </w:rPr>
        <w:t xml:space="preserve"> /</w:t>
      </w:r>
      <w:r w:rsidRPr="00712534" w:rsidR="00B6084C">
        <w:rPr>
          <w:i/>
          <w:lang w:val="fr-BE"/>
        </w:rPr>
        <w:t xml:space="preserve"> </w:t>
      </w:r>
      <w:r w:rsidRPr="00712534" w:rsidR="00BF0C57">
        <w:rPr>
          <w:lang w:val="fr-BE"/>
        </w:rPr>
        <w:t>A10-0256/20</w:t>
      </w:r>
      <w:r w:rsidRPr="00712534" w:rsidR="00B6084C">
        <w:rPr>
          <w:lang w:val="fr-BE"/>
        </w:rPr>
        <w:t>25</w:t>
      </w:r>
      <w:r w:rsidRPr="00712534" w:rsidR="007F37AE">
        <w:rPr>
          <w:lang w:val="fr-BE"/>
        </w:rPr>
        <w:t xml:space="preserve"> / P10_TA(20</w:t>
      </w:r>
      <w:r w:rsidRPr="00712534" w:rsidR="00B6084C">
        <w:rPr>
          <w:lang w:val="fr-BE"/>
        </w:rPr>
        <w:t>26</w:t>
      </w:r>
      <w:r w:rsidRPr="00712534" w:rsidR="007F37AE">
        <w:rPr>
          <w:lang w:val="fr-BE"/>
        </w:rPr>
        <w:t>)</w:t>
      </w:r>
      <w:r w:rsidRPr="00712534" w:rsidR="00B6084C">
        <w:rPr>
          <w:lang w:val="fr-BE"/>
        </w:rPr>
        <w:t>0050</w:t>
      </w:r>
      <w:r w:rsidRPr="00712534" w:rsidR="007F37AE">
        <w:rPr>
          <w:lang w:val="fr-BE"/>
        </w:rPr>
        <w:t xml:space="preserve"> </w:t>
      </w:r>
    </w:p>
    <w:p w:rsidR="001F0B89" w:rsidRPr="002A1B8F" w:rsidP="0084310E" w14:paraId="61D85C18" w14:textId="2560C460">
      <w:pPr>
        <w:numPr>
          <w:ilvl w:val="0"/>
          <w:numId w:val="34"/>
        </w:numPr>
        <w:ind w:left="567" w:hanging="567"/>
        <w:rPr>
          <w:iCs/>
          <w:szCs w:val="24"/>
          <w:lang w:val="en-GB"/>
        </w:rPr>
      </w:pPr>
      <w:r w:rsidRPr="002A1B8F">
        <w:rPr>
          <w:b/>
          <w:szCs w:val="24"/>
          <w:lang w:val="en-GB"/>
        </w:rPr>
        <w:t>Date of adoption of the resolution:</w:t>
      </w:r>
      <w:r w:rsidRPr="002A1B8F">
        <w:rPr>
          <w:szCs w:val="24"/>
          <w:lang w:val="en-GB"/>
        </w:rPr>
        <w:t xml:space="preserve"> </w:t>
      </w:r>
      <w:r w:rsidRPr="002A1B8F" w:rsidR="00B6084C">
        <w:rPr>
          <w:iCs/>
          <w:szCs w:val="24"/>
          <w:lang w:val="en-GB"/>
        </w:rPr>
        <w:t>12 February 2026</w:t>
      </w:r>
    </w:p>
    <w:p w:rsidR="00963420" w:rsidRPr="002A1B8F" w:rsidP="0084310E" w14:paraId="4451E813" w14:textId="1F4A4539">
      <w:pPr>
        <w:numPr>
          <w:ilvl w:val="0"/>
          <w:numId w:val="34"/>
        </w:numPr>
        <w:ind w:left="567" w:hanging="567"/>
        <w:rPr>
          <w:i/>
          <w:szCs w:val="24"/>
          <w:lang w:val="en-GB"/>
        </w:rPr>
      </w:pPr>
      <w:r w:rsidRPr="002A1B8F">
        <w:rPr>
          <w:b/>
          <w:szCs w:val="24"/>
          <w:lang w:val="en-GB"/>
        </w:rPr>
        <w:t xml:space="preserve">Competent Parliamentary Committee: </w:t>
      </w:r>
      <w:r w:rsidRPr="002A1B8F" w:rsidR="00EA2741">
        <w:rPr>
          <w:szCs w:val="24"/>
          <w:lang w:val="en-GB"/>
        </w:rPr>
        <w:t xml:space="preserve">Committee on </w:t>
      </w:r>
      <w:r w:rsidRPr="002A1B8F" w:rsidR="00B6084C">
        <w:rPr>
          <w:szCs w:val="24"/>
          <w:lang w:val="en-GB"/>
        </w:rPr>
        <w:t>Employment and Social Affairs</w:t>
      </w:r>
      <w:r w:rsidR="00BF0C57">
        <w:rPr>
          <w:szCs w:val="24"/>
          <w:lang w:val="en-GB"/>
        </w:rPr>
        <w:t xml:space="preserve"> (EMPL)</w:t>
      </w:r>
    </w:p>
    <w:p w:rsidR="00B6084C" w:rsidRPr="002A1B8F" w:rsidP="0084310E" w14:paraId="117172BD" w14:textId="7060702F">
      <w:pPr>
        <w:widowControl w:val="0"/>
        <w:numPr>
          <w:ilvl w:val="0"/>
          <w:numId w:val="34"/>
        </w:numPr>
        <w:ind w:left="567" w:hanging="567"/>
        <w:rPr>
          <w:b/>
          <w:szCs w:val="24"/>
          <w:lang w:val="en-GB"/>
        </w:rPr>
      </w:pPr>
      <w:r w:rsidRPr="002A1B8F">
        <w:rPr>
          <w:b/>
          <w:szCs w:val="24"/>
          <w:lang w:val="en-GB"/>
        </w:rPr>
        <w:t>Brief analysis/</w:t>
      </w:r>
      <w:r w:rsidRPr="002A1B8F" w:rsidR="00AB3960">
        <w:rPr>
          <w:b/>
          <w:szCs w:val="24"/>
          <w:lang w:val="en-GB"/>
        </w:rPr>
        <w:t xml:space="preserve"> </w:t>
      </w:r>
      <w:r w:rsidRPr="002A1B8F">
        <w:rPr>
          <w:b/>
          <w:szCs w:val="24"/>
          <w:lang w:val="en-GB"/>
        </w:rPr>
        <w:t>assessment of the resolution and requests made in it:</w:t>
      </w:r>
      <w:r w:rsidRPr="002A1B8F" w:rsidR="00146971">
        <w:rPr>
          <w:b/>
          <w:szCs w:val="24"/>
          <w:lang w:val="en-GB"/>
        </w:rPr>
        <w:t xml:space="preserve"> </w:t>
      </w:r>
    </w:p>
    <w:p w:rsidR="00B6084C" w:rsidRPr="008242AE" w:rsidP="003B0CD8" w14:paraId="7123FEB1" w14:textId="1D537F56">
      <w:pPr>
        <w:rPr>
          <w:lang w:val="en-GB"/>
        </w:rPr>
      </w:pPr>
      <w:r>
        <w:rPr>
          <w:lang w:val="en-GB"/>
        </w:rPr>
        <w:t>The European</w:t>
      </w:r>
      <w:r w:rsidRPr="002A1B8F">
        <w:rPr>
          <w:lang w:val="en-GB"/>
        </w:rPr>
        <w:t xml:space="preserve"> Parliament resolution </w:t>
      </w:r>
      <w:r w:rsidRPr="002A1B8F">
        <w:rPr>
          <w:lang w:val="en-GB"/>
        </w:rPr>
        <w:t>call</w:t>
      </w:r>
      <w:r>
        <w:rPr>
          <w:lang w:val="en-GB"/>
        </w:rPr>
        <w:t>s</w:t>
      </w:r>
      <w:r w:rsidRPr="002A1B8F">
        <w:rPr>
          <w:lang w:val="en-GB"/>
        </w:rPr>
        <w:t xml:space="preserve"> </w:t>
      </w:r>
      <w:r w:rsidRPr="002A1B8F">
        <w:rPr>
          <w:lang w:val="en-GB"/>
        </w:rPr>
        <w:t>for</w:t>
      </w:r>
      <w:r>
        <w:rPr>
          <w:lang w:val="en-GB"/>
        </w:rPr>
        <w:t xml:space="preserve"> an</w:t>
      </w:r>
      <w:r w:rsidRPr="002A1B8F">
        <w:rPr>
          <w:lang w:val="en-GB"/>
        </w:rPr>
        <w:t xml:space="preserve"> EU strategy to combat labour exploitation, including illegal work and organised crime linked to it, as well as abusive forms of business practices, notably abusive subcontracting and labour intermediation</w:t>
      </w:r>
      <w:r w:rsidRPr="002A1B8F" w:rsidR="002A0FC6">
        <w:rPr>
          <w:lang w:val="en-GB"/>
        </w:rPr>
        <w:t>.</w:t>
      </w:r>
      <w:r w:rsidRPr="002A1B8F" w:rsidR="00E21FC6">
        <w:rPr>
          <w:lang w:val="en-GB"/>
        </w:rPr>
        <w:t xml:space="preserve"> </w:t>
      </w:r>
      <w:r w:rsidR="00B7648D">
        <w:rPr>
          <w:lang w:val="en-GB"/>
        </w:rPr>
        <w:t>The</w:t>
      </w:r>
      <w:r w:rsidRPr="002A1B8F">
        <w:rPr>
          <w:lang w:val="en-GB"/>
        </w:rPr>
        <w:t xml:space="preserve"> Parliament welcomes the Commission’s commitment to present a </w:t>
      </w:r>
      <w:r w:rsidR="0049567A">
        <w:rPr>
          <w:lang w:val="en-GB"/>
        </w:rPr>
        <w:t>F</w:t>
      </w:r>
      <w:r w:rsidRPr="002A1B8F">
        <w:rPr>
          <w:lang w:val="en-GB"/>
        </w:rPr>
        <w:t xml:space="preserve">air </w:t>
      </w:r>
      <w:r w:rsidR="0049567A">
        <w:rPr>
          <w:lang w:val="en-GB"/>
        </w:rPr>
        <w:t>Labour M</w:t>
      </w:r>
      <w:r w:rsidRPr="002A1B8F">
        <w:rPr>
          <w:lang w:val="en-GB"/>
        </w:rPr>
        <w:t xml:space="preserve">obility </w:t>
      </w:r>
      <w:r w:rsidR="0049567A">
        <w:rPr>
          <w:lang w:val="en-GB"/>
        </w:rPr>
        <w:t>P</w:t>
      </w:r>
      <w:r w:rsidRPr="002A1B8F">
        <w:rPr>
          <w:lang w:val="en-GB"/>
        </w:rPr>
        <w:t>ackage in 2026</w:t>
      </w:r>
      <w:r w:rsidRPr="002A1B8F" w:rsidR="00B216BE">
        <w:rPr>
          <w:lang w:val="en-GB"/>
        </w:rPr>
        <w:t xml:space="preserve">, the Commission’s evaluation report on the </w:t>
      </w:r>
      <w:r w:rsidR="00494F91">
        <w:rPr>
          <w:lang w:val="en-GB"/>
        </w:rPr>
        <w:t>European Labour Authority (</w:t>
      </w:r>
      <w:r w:rsidRPr="002A1B8F" w:rsidR="00B216BE">
        <w:rPr>
          <w:lang w:val="en-GB"/>
        </w:rPr>
        <w:t>ELA</w:t>
      </w:r>
      <w:r w:rsidR="00494F91">
        <w:rPr>
          <w:lang w:val="en-GB"/>
        </w:rPr>
        <w:t>)</w:t>
      </w:r>
      <w:r w:rsidRPr="002A1B8F">
        <w:rPr>
          <w:lang w:val="en-GB"/>
        </w:rPr>
        <w:t xml:space="preserve"> and reiterates its call to substantially strengthen the ELA’s mandate</w:t>
      </w:r>
      <w:r>
        <w:rPr>
          <w:lang w:val="en-GB"/>
        </w:rPr>
        <w:t>. F</w:t>
      </w:r>
      <w:r w:rsidRPr="002A1B8F">
        <w:rPr>
          <w:lang w:val="en-GB"/>
        </w:rPr>
        <w:t>urther</w:t>
      </w:r>
      <w:r>
        <w:rPr>
          <w:lang w:val="en-GB"/>
        </w:rPr>
        <w:t>more</w:t>
      </w:r>
      <w:r w:rsidRPr="002A1B8F">
        <w:rPr>
          <w:lang w:val="en-GB"/>
        </w:rPr>
        <w:t xml:space="preserve">, it stresses the need for </w:t>
      </w:r>
      <w:r w:rsidRPr="008242AE">
        <w:rPr>
          <w:lang w:val="en-GB"/>
        </w:rPr>
        <w:t xml:space="preserve">stronger enforcement of current labour laws and the need for efficient and well-resourced enforcement systems to combat labour exploitation and promote fair competition in the single market. </w:t>
      </w:r>
      <w:r w:rsidRPr="008242AE" w:rsidR="00017F56">
        <w:rPr>
          <w:lang w:val="en-GB"/>
        </w:rPr>
        <w:t xml:space="preserve">It calls on the ELA to look into the use of labour intermediaries in postings. </w:t>
      </w:r>
      <w:r w:rsidRPr="008242AE" w:rsidR="00F2289B">
        <w:rPr>
          <w:lang w:val="en-GB"/>
        </w:rPr>
        <w:t xml:space="preserve">The resolution calls on the Commission to review enforcement challenges, especially in terms of cross-border cooperation, and take appropriate measures to put an end to postings without any genuine connection of the workers to the sending Member State, and calls on the Commission to address any possible abuses of the Temporary Agency Work Directive in the context of the posting of workers. </w:t>
      </w:r>
      <w:r w:rsidRPr="008242AE">
        <w:rPr>
          <w:lang w:val="en-GB"/>
        </w:rPr>
        <w:t>The Parliament highlights the success of initiatives for worksite identification at national and sectoral level, such as social ID cards; welcomes, in this context, the inclusion of the European Social Security Pass (ESSPASS) in the 2026 Commission work programme.</w:t>
      </w:r>
    </w:p>
    <w:p w:rsidR="00B6084C" w:rsidRPr="002A1B8F" w:rsidP="003B0CD8" w14:paraId="0CEED160" w14:textId="01EF4AB0">
      <w:pPr>
        <w:rPr>
          <w:lang w:val="en-GB"/>
        </w:rPr>
      </w:pPr>
      <w:r w:rsidRPr="008242AE">
        <w:rPr>
          <w:lang w:val="en-GB"/>
        </w:rPr>
        <w:t>The</w:t>
      </w:r>
      <w:r w:rsidRPr="008242AE" w:rsidR="008D75D9">
        <w:rPr>
          <w:lang w:val="en-GB"/>
        </w:rPr>
        <w:t xml:space="preserve"> resolution </w:t>
      </w:r>
      <w:r w:rsidRPr="008242AE">
        <w:rPr>
          <w:lang w:val="en-GB"/>
        </w:rPr>
        <w:t xml:space="preserve">calls on the Commission to clarify the possibilities for Member States to adopt legislation that is proportionate to address the risks and problems stemming from long and complex subcontracting chains; </w:t>
      </w:r>
      <w:r w:rsidRPr="008242AE" w:rsidR="00017F56">
        <w:rPr>
          <w:lang w:val="en-GB"/>
        </w:rPr>
        <w:t xml:space="preserve">while being in conformity with EU law and not creating unnecessary barriers to cross-border business activities; calls on the Commission </w:t>
      </w:r>
      <w:r w:rsidRPr="008242AE">
        <w:rPr>
          <w:lang w:val="en-GB"/>
        </w:rPr>
        <w:t>to intensify efforts to combat labour exploitation</w:t>
      </w:r>
      <w:r w:rsidRPr="008242AE" w:rsidR="008D75D9">
        <w:rPr>
          <w:lang w:val="en-GB"/>
        </w:rPr>
        <w:t xml:space="preserve">; and </w:t>
      </w:r>
      <w:r w:rsidRPr="008242AE">
        <w:rPr>
          <w:lang w:val="en-GB"/>
        </w:rPr>
        <w:t>to strengthen transparency and accountability throughout the supply chain</w:t>
      </w:r>
      <w:r w:rsidRPr="008242AE" w:rsidR="008D75D9">
        <w:rPr>
          <w:lang w:val="en-GB"/>
        </w:rPr>
        <w:t xml:space="preserve">, in reference to </w:t>
      </w:r>
      <w:r w:rsidRPr="008242AE">
        <w:rPr>
          <w:lang w:val="en-GB"/>
        </w:rPr>
        <w:t xml:space="preserve">its 2025 </w:t>
      </w:r>
      <w:r w:rsidRPr="008242AE" w:rsidR="008D75D9">
        <w:rPr>
          <w:lang w:val="en-GB"/>
        </w:rPr>
        <w:t>resolution on public procurement</w:t>
      </w:r>
      <w:r w:rsidRPr="008242AE">
        <w:rPr>
          <w:lang w:val="en-GB"/>
        </w:rPr>
        <w:t>.</w:t>
      </w:r>
      <w:r w:rsidRPr="002A1B8F">
        <w:rPr>
          <w:lang w:val="en-GB"/>
        </w:rPr>
        <w:t xml:space="preserve"> </w:t>
      </w:r>
    </w:p>
    <w:p w:rsidR="00F2289B" w:rsidP="003B0CD8" w14:paraId="5D5EA677" w14:textId="4AB4F52E">
      <w:pPr>
        <w:rPr>
          <w:lang w:val="en-GB"/>
        </w:rPr>
      </w:pPr>
      <w:r>
        <w:rPr>
          <w:lang w:val="en-GB"/>
        </w:rPr>
        <w:t>T</w:t>
      </w:r>
      <w:r w:rsidRPr="002A1B8F" w:rsidR="00B6084C">
        <w:rPr>
          <w:lang w:val="en-GB"/>
        </w:rPr>
        <w:t xml:space="preserve">he resolution calls </w:t>
      </w:r>
      <w:r w:rsidR="00673DEA">
        <w:rPr>
          <w:lang w:val="en-GB"/>
        </w:rPr>
        <w:t xml:space="preserve">on </w:t>
      </w:r>
      <w:r w:rsidRPr="002A1B8F" w:rsidR="00B6084C">
        <w:rPr>
          <w:lang w:val="en-GB"/>
        </w:rPr>
        <w:t>the Commission and Member States to address illegal practices in subcontracting chains and encourages direct employment relationships in high-risk sectors and calls for the Commission to define these sectors in close cooperation with Member States and social partners; it calls on the Commission and Member States to address practices of ‘financial subcont</w:t>
      </w:r>
      <w:r w:rsidRPr="002A1B8F" w:rsidR="00A35107">
        <w:rPr>
          <w:lang w:val="en-GB"/>
        </w:rPr>
        <w:t>r</w:t>
      </w:r>
      <w:r w:rsidRPr="002A1B8F" w:rsidR="00B6084C">
        <w:rPr>
          <w:lang w:val="en-GB"/>
        </w:rPr>
        <w:t>acting’</w:t>
      </w:r>
      <w:r w:rsidR="00B7648D">
        <w:rPr>
          <w:lang w:val="en-GB"/>
        </w:rPr>
        <w:t xml:space="preserve"> and</w:t>
      </w:r>
      <w:r w:rsidRPr="00F2289B">
        <w:rPr>
          <w:lang w:val="en-GB"/>
        </w:rPr>
        <w:t xml:space="preserve"> to encourage the inclusion of community benefit provisions in public procurement and EU-funded projects</w:t>
      </w:r>
      <w:r>
        <w:rPr>
          <w:lang w:val="en-GB"/>
        </w:rPr>
        <w:t>.</w:t>
      </w:r>
      <w:r w:rsidRPr="002A1B8F" w:rsidR="00B6084C">
        <w:rPr>
          <w:lang w:val="en-GB"/>
        </w:rPr>
        <w:t xml:space="preserve"> </w:t>
      </w:r>
    </w:p>
    <w:p w:rsidR="00B6084C" w:rsidP="003B0CD8" w14:paraId="40E31A21" w14:textId="250CBB88">
      <w:pPr>
        <w:rPr>
          <w:lang w:val="en-GB"/>
        </w:rPr>
      </w:pPr>
      <w:r w:rsidRPr="002A1B8F">
        <w:rPr>
          <w:lang w:val="en-GB"/>
        </w:rPr>
        <w:t xml:space="preserve">The </w:t>
      </w:r>
      <w:r w:rsidR="00B7648D">
        <w:rPr>
          <w:lang w:val="en-GB"/>
        </w:rPr>
        <w:t xml:space="preserve">resolution </w:t>
      </w:r>
      <w:r w:rsidRPr="002A1B8F">
        <w:rPr>
          <w:lang w:val="en-GB"/>
        </w:rPr>
        <w:t xml:space="preserve">calls on the Commission to engage with Member States to ensure the efficient implementation and enforcement of current legislation on posting of workers; to take stock of national practices and legislation on labour intermediaries and to ensure that </w:t>
      </w:r>
      <w:r w:rsidRPr="002A1B8F">
        <w:rPr>
          <w:lang w:val="en-GB"/>
        </w:rPr>
        <w:t>labour intermediaries operating in the EU do not charge any fees or pass any costs on to workers</w:t>
      </w:r>
      <w:r w:rsidR="00B7648D">
        <w:t>. I</w:t>
      </w:r>
      <w:r w:rsidR="00F2289B">
        <w:t xml:space="preserve">t </w:t>
      </w:r>
      <w:r w:rsidRPr="00F2289B" w:rsidR="00F2289B">
        <w:rPr>
          <w:lang w:val="en-GB"/>
        </w:rPr>
        <w:t>calls on the Commission and the Member States to ensure the principle of equal treatment, as well as decent working conditions for all workers</w:t>
      </w:r>
      <w:r w:rsidR="00F2289B">
        <w:rPr>
          <w:lang w:val="en-GB"/>
        </w:rPr>
        <w:t xml:space="preserve">; </w:t>
      </w:r>
      <w:r w:rsidRPr="00F2289B" w:rsidR="00F2289B">
        <w:rPr>
          <w:lang w:val="en-GB"/>
        </w:rPr>
        <w:t xml:space="preserve">calls on the Commission to assess whether current </w:t>
      </w:r>
      <w:r w:rsidRPr="00D93EBA" w:rsidR="00D93EBA">
        <w:t xml:space="preserve">Occupational Safety and Health </w:t>
      </w:r>
      <w:r w:rsidR="00D93EBA">
        <w:t>(</w:t>
      </w:r>
      <w:r w:rsidRPr="00F2289B" w:rsidR="00F2289B">
        <w:rPr>
          <w:lang w:val="en-GB"/>
        </w:rPr>
        <w:t>OSH</w:t>
      </w:r>
      <w:r w:rsidR="00D93EBA">
        <w:rPr>
          <w:lang w:val="en-GB"/>
        </w:rPr>
        <w:t>)</w:t>
      </w:r>
      <w:r w:rsidRPr="00F2289B" w:rsidR="00F2289B">
        <w:rPr>
          <w:lang w:val="en-GB"/>
        </w:rPr>
        <w:t xml:space="preserve"> legislation adequately covers the implementation of minimum safety and health requirements in subcontracting chains</w:t>
      </w:r>
      <w:r w:rsidR="00F2289B">
        <w:rPr>
          <w:lang w:val="en-GB"/>
        </w:rPr>
        <w:t xml:space="preserve">; </w:t>
      </w:r>
      <w:r w:rsidRPr="002A1B8F">
        <w:rPr>
          <w:lang w:val="en-GB"/>
        </w:rPr>
        <w:t>and calls for the forthcoming revision of the public procurement directives to ensure that the exclusion criteria better address specific sectoral risks related to fraud, corruption and criminal infiltration.</w:t>
      </w:r>
    </w:p>
    <w:p w:rsidR="00F2289B" w:rsidRPr="002A1B8F" w:rsidP="003B0CD8" w14:paraId="415AB550" w14:textId="32F66EB4">
      <w:pPr>
        <w:rPr>
          <w:lang w:val="en-GB"/>
        </w:rPr>
      </w:pPr>
      <w:r>
        <w:t xml:space="preserve">The Parliament </w:t>
      </w:r>
      <w:r w:rsidRPr="009C79EA">
        <w:t>calls on the Commission and the Member States to ensure proper enforcement</w:t>
      </w:r>
      <w:r>
        <w:t xml:space="preserve"> of </w:t>
      </w:r>
      <w:r w:rsidRPr="00F2289B">
        <w:t>Directive 2009/52/EC requir</w:t>
      </w:r>
      <w:r>
        <w:t>ing</w:t>
      </w:r>
      <w:r w:rsidRPr="00F2289B">
        <w:t xml:space="preserve"> Member States to ensure effective and adequate inspections to control employment of illegally staying third-country nationals</w:t>
      </w:r>
      <w:r>
        <w:t xml:space="preserve">. It </w:t>
      </w:r>
      <w:r w:rsidRPr="00F2289B">
        <w:t>calls on the Commission and the Member States to improve the quality and frequency of labour inspections and to ensure an adequate minimum labour inspection capacity</w:t>
      </w:r>
      <w:r>
        <w:t>.</w:t>
      </w:r>
      <w:r w:rsidR="00E610E0">
        <w:t xml:space="preserve"> It </w:t>
      </w:r>
      <w:r w:rsidRPr="00E610E0" w:rsidR="00E610E0">
        <w:t>calls on the Commission to ensure more effective information exchange and cooperation between Member States, as well as the mutual recognition of trading prohibitions and of criminal sanctions, in line with the Treaties, to prevent the circumvention of restrictions</w:t>
      </w:r>
      <w:r w:rsidR="00E610E0">
        <w:t xml:space="preserve">; and </w:t>
      </w:r>
      <w:r w:rsidRPr="00E610E0" w:rsidR="00E610E0">
        <w:t>calls on the Commission and the Member States to analyse the issues associated with strategic bankruptcies and disappearing companies, especially in cross-border cases</w:t>
      </w:r>
      <w:r w:rsidR="00E610E0">
        <w:t>.</w:t>
      </w:r>
    </w:p>
    <w:p w:rsidR="00963420" w:rsidP="0084310E" w14:paraId="780B6643" w14:textId="188CF0AB">
      <w:pPr>
        <w:widowControl w:val="0"/>
        <w:numPr>
          <w:ilvl w:val="0"/>
          <w:numId w:val="34"/>
        </w:numPr>
        <w:ind w:left="567" w:hanging="567"/>
        <w:rPr>
          <w:b/>
          <w:szCs w:val="24"/>
          <w:lang w:val="en-GB"/>
        </w:rPr>
      </w:pPr>
      <w:r w:rsidRPr="002A1B8F">
        <w:rPr>
          <w:b/>
          <w:szCs w:val="24"/>
          <w:lang w:val="en-GB"/>
        </w:rPr>
        <w:t>Response to requests and overview of action</w:t>
      </w:r>
      <w:r w:rsidRPr="002A1B8F" w:rsidR="001946EE">
        <w:rPr>
          <w:b/>
          <w:szCs w:val="24"/>
          <w:lang w:val="en-GB"/>
        </w:rPr>
        <w:t>s</w:t>
      </w:r>
      <w:r w:rsidRPr="002A1B8F">
        <w:rPr>
          <w:b/>
          <w:szCs w:val="24"/>
          <w:lang w:val="en-GB"/>
        </w:rPr>
        <w:t xml:space="preserve"> taken, or intended to be taken, by the Commission:</w:t>
      </w:r>
      <w:r w:rsidRPr="002A1B8F" w:rsidR="00146971">
        <w:rPr>
          <w:b/>
          <w:szCs w:val="24"/>
          <w:lang w:val="en-GB"/>
        </w:rPr>
        <w:t xml:space="preserve"> </w:t>
      </w:r>
    </w:p>
    <w:p w:rsidR="0052063B" w:rsidRPr="0052063B" w:rsidP="0052063B" w14:paraId="727A0C80" w14:textId="5BDCD4D3">
      <w:pPr>
        <w:rPr>
          <w:lang w:val="en-US"/>
        </w:rPr>
      </w:pPr>
      <w:r>
        <w:rPr>
          <w:lang w:val="en-US"/>
        </w:rPr>
        <w:t xml:space="preserve">The Commission highlights, </w:t>
      </w:r>
      <w:r w:rsidR="00B7648D">
        <w:rPr>
          <w:lang w:val="en-US"/>
        </w:rPr>
        <w:t>regarding its</w:t>
      </w:r>
      <w:r>
        <w:rPr>
          <w:lang w:val="en-US"/>
        </w:rPr>
        <w:t xml:space="preserve"> response, that </w:t>
      </w:r>
      <w:r w:rsidR="00276B72">
        <w:rPr>
          <w:lang w:val="en-US"/>
        </w:rPr>
        <w:t xml:space="preserve">some requests and recommendations </w:t>
      </w:r>
      <w:r w:rsidRPr="0052063B">
        <w:rPr>
          <w:lang w:val="en-US"/>
        </w:rPr>
        <w:t xml:space="preserve">in this resolution </w:t>
      </w:r>
      <w:r w:rsidR="00B7648D">
        <w:rPr>
          <w:lang w:val="en-US"/>
        </w:rPr>
        <w:t xml:space="preserve">concern </w:t>
      </w:r>
      <w:r w:rsidRPr="0052063B">
        <w:rPr>
          <w:lang w:val="en-US"/>
        </w:rPr>
        <w:t>topics that are the subject of ongoing initiatives</w:t>
      </w:r>
      <w:r>
        <w:rPr>
          <w:lang w:val="en-US"/>
        </w:rPr>
        <w:t>, namely the Fair Labour Mobility Package</w:t>
      </w:r>
      <w:r w:rsidR="00394F47">
        <w:rPr>
          <w:lang w:val="en-US"/>
        </w:rPr>
        <w:t xml:space="preserve">, </w:t>
      </w:r>
      <w:r>
        <w:rPr>
          <w:lang w:val="en-US"/>
        </w:rPr>
        <w:t>the Quality Jobs Act</w:t>
      </w:r>
      <w:r w:rsidR="00394F47">
        <w:rPr>
          <w:lang w:val="en-US"/>
        </w:rPr>
        <w:t xml:space="preserve"> and revision of the Public Procurement Directives</w:t>
      </w:r>
      <w:r>
        <w:rPr>
          <w:lang w:val="en-US"/>
        </w:rPr>
        <w:t>.</w:t>
      </w:r>
      <w:r w:rsidRPr="0052063B">
        <w:rPr>
          <w:lang w:val="en-US"/>
        </w:rPr>
        <w:t xml:space="preserve"> </w:t>
      </w:r>
      <w:r>
        <w:rPr>
          <w:lang w:val="en-US"/>
        </w:rPr>
        <w:t xml:space="preserve">For these initiatives several policy options are under </w:t>
      </w:r>
      <w:r w:rsidRPr="0052063B">
        <w:rPr>
          <w:lang w:val="en-US"/>
        </w:rPr>
        <w:t>consideration</w:t>
      </w:r>
      <w:r>
        <w:rPr>
          <w:lang w:val="en-US"/>
        </w:rPr>
        <w:t xml:space="preserve">. In the case of the Quality Jobs Act, the consultation of the social partners in accordance with Article 154 TFEU is ongoing. </w:t>
      </w:r>
      <w:r w:rsidRPr="0052063B">
        <w:rPr>
          <w:lang w:val="en-US"/>
        </w:rPr>
        <w:t xml:space="preserve">In light of these ongoing processes, </w:t>
      </w:r>
      <w:r>
        <w:rPr>
          <w:lang w:val="en-US"/>
        </w:rPr>
        <w:t xml:space="preserve">the </w:t>
      </w:r>
      <w:r w:rsidR="00B7648D">
        <w:rPr>
          <w:lang w:val="en-US"/>
        </w:rPr>
        <w:t xml:space="preserve">Commission’s </w:t>
      </w:r>
      <w:r>
        <w:rPr>
          <w:lang w:val="en-US"/>
        </w:rPr>
        <w:t xml:space="preserve">response </w:t>
      </w:r>
      <w:r w:rsidR="00394F47">
        <w:rPr>
          <w:lang w:val="en-US"/>
        </w:rPr>
        <w:t xml:space="preserve">to the resolution </w:t>
      </w:r>
      <w:r w:rsidR="00B7648D">
        <w:rPr>
          <w:lang w:val="en-US"/>
        </w:rPr>
        <w:t>does not pre-empt</w:t>
      </w:r>
      <w:r w:rsidRPr="0052063B">
        <w:rPr>
          <w:lang w:val="en-US"/>
        </w:rPr>
        <w:t xml:space="preserve"> the outcom</w:t>
      </w:r>
      <w:r>
        <w:rPr>
          <w:lang w:val="en-US"/>
        </w:rPr>
        <w:t>es of these initiatives</w:t>
      </w:r>
      <w:r w:rsidRPr="0052063B">
        <w:rPr>
          <w:lang w:val="en-US"/>
        </w:rPr>
        <w:t>.</w:t>
      </w:r>
    </w:p>
    <w:p w:rsidR="00B6084C" w:rsidRPr="0039707B" w:rsidP="12490990" w14:paraId="0A50A6C2" w14:textId="4F5B1E10">
      <w:pPr>
        <w:widowControl w:val="0"/>
        <w:rPr>
          <w:b/>
          <w:bCs/>
          <w:lang w:val="en-GB"/>
        </w:rPr>
      </w:pPr>
      <w:r w:rsidRPr="002A1B8F">
        <w:rPr>
          <w:b/>
          <w:bCs/>
          <w:lang w:val="en-GB"/>
        </w:rPr>
        <w:t>Paragraph</w:t>
      </w:r>
      <w:r w:rsidR="00FA4C3E">
        <w:rPr>
          <w:b/>
          <w:bCs/>
          <w:lang w:val="en-GB"/>
        </w:rPr>
        <w:t>s</w:t>
      </w:r>
      <w:r w:rsidR="00494F91">
        <w:rPr>
          <w:b/>
          <w:bCs/>
          <w:lang w:val="en-GB"/>
        </w:rPr>
        <w:t xml:space="preserve"> </w:t>
      </w:r>
      <w:r w:rsidRPr="002A1B8F">
        <w:rPr>
          <w:b/>
          <w:bCs/>
          <w:lang w:val="en-GB"/>
        </w:rPr>
        <w:t>2</w:t>
      </w:r>
      <w:r w:rsidRPr="002A1B8F" w:rsidR="15AB04B1">
        <w:rPr>
          <w:b/>
          <w:bCs/>
          <w:lang w:val="en-GB"/>
        </w:rPr>
        <w:t xml:space="preserve"> and</w:t>
      </w:r>
      <w:r w:rsidR="00FA4C3E">
        <w:rPr>
          <w:b/>
          <w:bCs/>
          <w:lang w:val="en-GB"/>
        </w:rPr>
        <w:t xml:space="preserve"> </w:t>
      </w:r>
      <w:r w:rsidRPr="0039707B" w:rsidR="15AB04B1">
        <w:rPr>
          <w:b/>
          <w:bCs/>
          <w:lang w:val="en-GB"/>
        </w:rPr>
        <w:t>7</w:t>
      </w:r>
    </w:p>
    <w:p w:rsidR="00760421" w:rsidRPr="002A1B8F" w:rsidP="003B0CD8" w14:paraId="4971E1CA" w14:textId="662E4E44">
      <w:pPr>
        <w:rPr>
          <w:lang w:val="en-GB"/>
        </w:rPr>
      </w:pPr>
      <w:r w:rsidRPr="002A1B8F">
        <w:rPr>
          <w:lang w:val="en-GB"/>
        </w:rPr>
        <w:t xml:space="preserve">The Commission recalls that all employers in subcontracting chains </w:t>
      </w:r>
      <w:r w:rsidR="00276B72">
        <w:rPr>
          <w:lang w:val="en-GB"/>
        </w:rPr>
        <w:t xml:space="preserve">employing workers in the EU </w:t>
      </w:r>
      <w:r w:rsidRPr="002A1B8F">
        <w:rPr>
          <w:lang w:val="en-GB"/>
        </w:rPr>
        <w:t>must apply EU labour law and EU law on health and safety at work. Subcontracting can enhance efficiency and innovation by providing specialised expertise and enabling companies to focus on core competencies, adapt quickly, and remain competitive. At the same time, challenges for job quality</w:t>
      </w:r>
      <w:r w:rsidR="000B08BC">
        <w:rPr>
          <w:lang w:val="en-GB"/>
        </w:rPr>
        <w:t>, including</w:t>
      </w:r>
      <w:r w:rsidRPr="002A1B8F">
        <w:rPr>
          <w:lang w:val="en-GB"/>
        </w:rPr>
        <w:t xml:space="preserve"> working conditions, </w:t>
      </w:r>
      <w:r w:rsidR="003463D3">
        <w:rPr>
          <w:lang w:val="en-GB"/>
        </w:rPr>
        <w:t>such as</w:t>
      </w:r>
      <w:r w:rsidRPr="002A1B8F" w:rsidR="003463D3">
        <w:rPr>
          <w:lang w:val="en-GB"/>
        </w:rPr>
        <w:t xml:space="preserve"> </w:t>
      </w:r>
      <w:r w:rsidRPr="002A1B8F">
        <w:rPr>
          <w:lang w:val="en-GB"/>
        </w:rPr>
        <w:t xml:space="preserve">breaches of workers’ </w:t>
      </w:r>
      <w:r w:rsidR="00276B72">
        <w:rPr>
          <w:lang w:val="en-GB"/>
        </w:rPr>
        <w:t>employment</w:t>
      </w:r>
      <w:r w:rsidRPr="002A1B8F" w:rsidR="00276B72">
        <w:rPr>
          <w:lang w:val="en-GB"/>
        </w:rPr>
        <w:t xml:space="preserve"> </w:t>
      </w:r>
      <w:r w:rsidRPr="002A1B8F">
        <w:rPr>
          <w:lang w:val="en-GB"/>
        </w:rPr>
        <w:t xml:space="preserve">and health and safety rights, can </w:t>
      </w:r>
      <w:r w:rsidR="006815F2">
        <w:rPr>
          <w:lang w:val="en-GB"/>
        </w:rPr>
        <w:t>occur</w:t>
      </w:r>
      <w:r w:rsidRPr="002A1B8F" w:rsidR="006815F2">
        <w:rPr>
          <w:lang w:val="en-GB"/>
        </w:rPr>
        <w:t xml:space="preserve"> </w:t>
      </w:r>
      <w:r w:rsidRPr="002A1B8F">
        <w:rPr>
          <w:lang w:val="en-GB"/>
        </w:rPr>
        <w:t xml:space="preserve">in subcontracting and outsourcing practices, in particular in lower wage jobs when there is competition on price. </w:t>
      </w:r>
    </w:p>
    <w:p w:rsidR="003B444F" w:rsidP="003B444F" w14:paraId="34AD8F56" w14:textId="17B37DF4">
      <w:pPr>
        <w:rPr>
          <w:noProof/>
          <w:szCs w:val="24"/>
        </w:rPr>
      </w:pPr>
      <w:r w:rsidRPr="002A1B8F">
        <w:rPr>
          <w:lang w:val="en-GB"/>
        </w:rPr>
        <w:t xml:space="preserve">Addressing these issues is </w:t>
      </w:r>
      <w:r w:rsidR="006815F2">
        <w:rPr>
          <w:lang w:val="en-GB"/>
        </w:rPr>
        <w:t>important</w:t>
      </w:r>
      <w:r w:rsidRPr="002A1B8F" w:rsidR="006815F2">
        <w:rPr>
          <w:lang w:val="en-GB"/>
        </w:rPr>
        <w:t xml:space="preserve"> </w:t>
      </w:r>
      <w:r w:rsidRPr="002A1B8F">
        <w:rPr>
          <w:lang w:val="en-GB"/>
        </w:rPr>
        <w:t xml:space="preserve">to upholding job quality and remains a priority for the Commission. On 4 December 2025, the Commission presented the Quality Jobs Roadmap, a commitment to improving job quality and creating high-quality and future-proof jobs in Europe and initiated a </w:t>
      </w:r>
      <w:r w:rsidRPr="0039707B">
        <w:rPr>
          <w:lang w:val="en-GB"/>
        </w:rPr>
        <w:t>first- stage consultation on a Quality Jobs Act on the same day, aiming to ensure workers’ rights while keeping up with technological, economic and societal changes</w:t>
      </w:r>
      <w:r w:rsidRPr="006815F2" w:rsidR="006815F2">
        <w:rPr>
          <w:lang w:val="en-GB"/>
        </w:rPr>
        <w:t xml:space="preserve"> </w:t>
      </w:r>
      <w:r w:rsidR="006815F2">
        <w:rPr>
          <w:lang w:val="en-GB"/>
        </w:rPr>
        <w:t>and ensuring competitiveness of the EU economy</w:t>
      </w:r>
      <w:r w:rsidRPr="0039707B">
        <w:rPr>
          <w:lang w:val="en-GB"/>
        </w:rPr>
        <w:t xml:space="preserve">. The protection of workers’ rights in subcontracting chains is one of the topics social partners </w:t>
      </w:r>
      <w:r>
        <w:rPr>
          <w:lang w:val="en-GB"/>
        </w:rPr>
        <w:t>were</w:t>
      </w:r>
      <w:r w:rsidRPr="0039707B">
        <w:rPr>
          <w:lang w:val="en-GB"/>
        </w:rPr>
        <w:t xml:space="preserve"> consulted on.</w:t>
      </w:r>
      <w:r>
        <w:rPr>
          <w:lang w:val="en-GB"/>
        </w:rPr>
        <w:t xml:space="preserve"> </w:t>
      </w:r>
      <w:r w:rsidRPr="003B444F">
        <w:rPr>
          <w:noProof/>
          <w:szCs w:val="24"/>
        </w:rPr>
        <w:t xml:space="preserve">In accordance with Article 154(3) TFEU, a second phase consultation of European social partners will be carried out to consult the social partners on the possible content of the EU action. </w:t>
      </w:r>
    </w:p>
    <w:p w:rsidR="00B6084C" w:rsidRPr="002A1B8F" w:rsidP="00712534" w14:paraId="0CC5F4A4" w14:textId="1F23D9C6">
      <w:pPr>
        <w:keepNext/>
        <w:keepLines/>
        <w:widowControl w:val="0"/>
        <w:rPr>
          <w:b/>
          <w:szCs w:val="24"/>
          <w:lang w:val="en-GB"/>
        </w:rPr>
      </w:pPr>
      <w:r w:rsidRPr="002A1B8F">
        <w:rPr>
          <w:b/>
          <w:szCs w:val="24"/>
          <w:lang w:val="en-GB"/>
        </w:rPr>
        <w:t>Paragraph 3</w:t>
      </w:r>
      <w:r w:rsidR="006C7A1F">
        <w:rPr>
          <w:b/>
          <w:szCs w:val="24"/>
          <w:lang w:val="en-GB"/>
        </w:rPr>
        <w:t xml:space="preserve"> and 6</w:t>
      </w:r>
    </w:p>
    <w:p w:rsidR="008E446A" w:rsidRPr="002A1B8F" w:rsidP="00712534" w14:paraId="2712EA5A" w14:textId="456118FF">
      <w:pPr>
        <w:keepNext/>
        <w:keepLines/>
        <w:rPr>
          <w:lang w:val="en-GB"/>
        </w:rPr>
      </w:pPr>
      <w:r w:rsidRPr="002A1B8F">
        <w:rPr>
          <w:lang w:val="en-GB"/>
        </w:rPr>
        <w:t xml:space="preserve">The Commission will assess whether transparency measures in relation to subcontracting chains </w:t>
      </w:r>
      <w:r w:rsidR="0035515B">
        <w:rPr>
          <w:lang w:val="en-GB"/>
        </w:rPr>
        <w:t xml:space="preserve">and </w:t>
      </w:r>
      <w:r w:rsidRPr="002A1B8F" w:rsidR="0035515B">
        <w:rPr>
          <w:lang w:val="en-GB"/>
        </w:rPr>
        <w:t xml:space="preserve">financial subcontracting’ practices </w:t>
      </w:r>
      <w:r w:rsidRPr="002A1B8F">
        <w:rPr>
          <w:lang w:val="en-GB"/>
        </w:rPr>
        <w:t xml:space="preserve">should be </w:t>
      </w:r>
      <w:r w:rsidR="006C7A1F">
        <w:rPr>
          <w:lang w:val="en-GB"/>
        </w:rPr>
        <w:t xml:space="preserve">addressed </w:t>
      </w:r>
      <w:r w:rsidR="007F5786">
        <w:rPr>
          <w:lang w:val="en-GB"/>
        </w:rPr>
        <w:t>in</w:t>
      </w:r>
      <w:r w:rsidRPr="002A1B8F">
        <w:rPr>
          <w:lang w:val="en-GB"/>
        </w:rPr>
        <w:t xml:space="preserve"> the revision process of the Public Procurement Directives. </w:t>
      </w:r>
    </w:p>
    <w:p w:rsidR="00B6084C" w:rsidRPr="002A1B8F" w:rsidP="00B6084C" w14:paraId="36CD592D" w14:textId="3AC10928">
      <w:pPr>
        <w:widowControl w:val="0"/>
        <w:rPr>
          <w:b/>
          <w:szCs w:val="24"/>
          <w:lang w:val="en-GB"/>
        </w:rPr>
      </w:pPr>
      <w:r w:rsidRPr="002A1B8F">
        <w:rPr>
          <w:b/>
          <w:szCs w:val="24"/>
          <w:lang w:val="en-GB"/>
        </w:rPr>
        <w:t>Paragraph 8</w:t>
      </w:r>
    </w:p>
    <w:p w:rsidR="0054390A" w:rsidRPr="002A1B8F" w:rsidP="003B0CD8" w14:paraId="414B8237" w14:textId="2EE73135">
      <w:pPr>
        <w:rPr>
          <w:lang w:val="en-GB"/>
        </w:rPr>
      </w:pPr>
      <w:r w:rsidRPr="002A1B8F">
        <w:rPr>
          <w:lang w:val="en-GB"/>
        </w:rPr>
        <w:t xml:space="preserve">The Commission underlines </w:t>
      </w:r>
      <w:r w:rsidR="00276B72">
        <w:rPr>
          <w:lang w:val="en-GB"/>
        </w:rPr>
        <w:t>that</w:t>
      </w:r>
      <w:r w:rsidRPr="002A1B8F" w:rsidR="00276B72">
        <w:rPr>
          <w:lang w:val="en-GB"/>
        </w:rPr>
        <w:t xml:space="preserve"> </w:t>
      </w:r>
      <w:r w:rsidRPr="002A1B8F">
        <w:rPr>
          <w:lang w:val="en-GB"/>
        </w:rPr>
        <w:t>one of the objectives of the revision of the Public Procurement Directives is to align public procurement policy with other EU strategic policies, including in the social area. In this context, the Commission will assess how to further strengthen Socially Responsible Public Procurement (SRPP) practices.</w:t>
      </w:r>
    </w:p>
    <w:p w:rsidR="008156FC" w:rsidP="008156FC" w14:paraId="5A6DCE57" w14:textId="1DD19CD5">
      <w:pPr>
        <w:widowControl w:val="0"/>
        <w:rPr>
          <w:i/>
          <w:szCs w:val="24"/>
          <w:lang w:val="en-GB"/>
        </w:rPr>
      </w:pPr>
      <w:r w:rsidRPr="002A1B8F">
        <w:rPr>
          <w:b/>
          <w:szCs w:val="24"/>
          <w:lang w:val="en-GB"/>
        </w:rPr>
        <w:t xml:space="preserve">Paragraph </w:t>
      </w:r>
      <w:r w:rsidRPr="002A1B8F" w:rsidR="00F168E7">
        <w:rPr>
          <w:b/>
          <w:szCs w:val="24"/>
          <w:lang w:val="en-GB"/>
        </w:rPr>
        <w:t>1</w:t>
      </w:r>
      <w:r w:rsidRPr="002A1B8F">
        <w:rPr>
          <w:b/>
          <w:szCs w:val="24"/>
          <w:lang w:val="en-GB"/>
        </w:rPr>
        <w:t>3</w:t>
      </w:r>
    </w:p>
    <w:p w:rsidR="00596E4D" w:rsidRPr="002A1B8F" w:rsidP="002A1B8F" w14:paraId="38E21C3F" w14:textId="0958C590">
      <w:pPr>
        <w:rPr>
          <w:lang w:val="en-US"/>
        </w:rPr>
      </w:pPr>
      <w:r w:rsidRPr="002A1B8F">
        <w:rPr>
          <w:lang w:val="en-US"/>
        </w:rPr>
        <w:t xml:space="preserve">The </w:t>
      </w:r>
      <w:r>
        <w:rPr>
          <w:lang w:val="en-US"/>
        </w:rPr>
        <w:t xml:space="preserve">Commission </w:t>
      </w:r>
      <w:r w:rsidR="00DB2642">
        <w:rPr>
          <w:lang w:val="en-US"/>
        </w:rPr>
        <w:t>recalls</w:t>
      </w:r>
      <w:r>
        <w:rPr>
          <w:lang w:val="en-US"/>
        </w:rPr>
        <w:t xml:space="preserve"> that existing </w:t>
      </w:r>
      <w:r w:rsidRPr="002A1B8F">
        <w:rPr>
          <w:lang w:val="en-US"/>
        </w:rPr>
        <w:t>protection</w:t>
      </w:r>
      <w:r>
        <w:rPr>
          <w:lang w:val="en-US"/>
        </w:rPr>
        <w:t>s</w:t>
      </w:r>
      <w:r w:rsidRPr="002A1B8F">
        <w:rPr>
          <w:lang w:val="en-US"/>
        </w:rPr>
        <w:t xml:space="preserve"> against unequal treatment </w:t>
      </w:r>
      <w:r w:rsidRPr="002E298B">
        <w:rPr>
          <w:lang w:val="en-US"/>
        </w:rPr>
        <w:t xml:space="preserve">of </w:t>
      </w:r>
      <w:r>
        <w:rPr>
          <w:lang w:val="en-US"/>
        </w:rPr>
        <w:t xml:space="preserve">the </w:t>
      </w:r>
      <w:r w:rsidRPr="002E298B">
        <w:rPr>
          <w:lang w:val="en-US"/>
        </w:rPr>
        <w:t xml:space="preserve">workforce </w:t>
      </w:r>
      <w:r w:rsidRPr="002A1B8F">
        <w:rPr>
          <w:lang w:val="en-US"/>
        </w:rPr>
        <w:t xml:space="preserve">and </w:t>
      </w:r>
      <w:r>
        <w:rPr>
          <w:lang w:val="en-US"/>
        </w:rPr>
        <w:t>the protection of</w:t>
      </w:r>
      <w:r w:rsidRPr="002A1B8F">
        <w:rPr>
          <w:lang w:val="en-US"/>
        </w:rPr>
        <w:t xml:space="preserve"> decent working conditions constitute essential safeguards established under EU labour law</w:t>
      </w:r>
      <w:r w:rsidR="00DB2642">
        <w:rPr>
          <w:lang w:val="en-US"/>
        </w:rPr>
        <w:t xml:space="preserve"> to protect workers</w:t>
      </w:r>
      <w:r w:rsidRPr="002A1B8F">
        <w:rPr>
          <w:lang w:val="en-US"/>
        </w:rPr>
        <w:t>.</w:t>
      </w:r>
      <w:r w:rsidR="00DB2642">
        <w:rPr>
          <w:lang w:val="en-US"/>
        </w:rPr>
        <w:t xml:space="preserve"> </w:t>
      </w:r>
      <w:r w:rsidRPr="002A1B8F">
        <w:rPr>
          <w:lang w:val="en-US"/>
        </w:rPr>
        <w:t>Effective enforcement by Member States remains critical to ensuring complianc</w:t>
      </w:r>
      <w:r>
        <w:rPr>
          <w:lang w:val="en-US"/>
        </w:rPr>
        <w:t>e and the protection of workers’ rights</w:t>
      </w:r>
      <w:r>
        <w:rPr>
          <w:b/>
          <w:bCs/>
          <w:i/>
          <w:iCs/>
          <w:lang w:val="en-US"/>
        </w:rPr>
        <w:t>.</w:t>
      </w:r>
    </w:p>
    <w:p w:rsidR="0085271F" w:rsidRPr="002A1B8F" w:rsidP="002A1B8F" w14:paraId="6373ED7B" w14:textId="107CA09C">
      <w:pPr>
        <w:widowControl w:val="0"/>
        <w:rPr>
          <w:lang w:val="en-GB"/>
        </w:rPr>
      </w:pPr>
      <w:r w:rsidRPr="002A1B8F">
        <w:rPr>
          <w:b/>
          <w:szCs w:val="24"/>
          <w:lang w:val="en-GB"/>
        </w:rPr>
        <w:t xml:space="preserve">Paragraph </w:t>
      </w:r>
      <w:r w:rsidRPr="002A1B8F" w:rsidR="00F168E7">
        <w:rPr>
          <w:b/>
          <w:szCs w:val="24"/>
          <w:lang w:val="en-GB"/>
        </w:rPr>
        <w:t>14</w:t>
      </w:r>
    </w:p>
    <w:p w:rsidR="003A551B" w:rsidRPr="002A1B8F" w:rsidP="45722561" w14:paraId="3F029331" w14:textId="7F31A983">
      <w:pPr>
        <w:rPr>
          <w:lang w:val="en-GB"/>
        </w:rPr>
      </w:pPr>
      <w:r w:rsidRPr="45722561">
        <w:rPr>
          <w:lang w:val="en-GB"/>
        </w:rPr>
        <w:t>T</w:t>
      </w:r>
      <w:r w:rsidRPr="45722561" w:rsidR="000F729D">
        <w:rPr>
          <w:lang w:val="en-GB"/>
        </w:rPr>
        <w:t xml:space="preserve">he </w:t>
      </w:r>
      <w:r w:rsidRPr="45722561" w:rsidR="008A26C0">
        <w:rPr>
          <w:lang w:val="en-GB"/>
        </w:rPr>
        <w:t xml:space="preserve">Commission </w:t>
      </w:r>
      <w:r w:rsidRPr="45722561" w:rsidR="2271F7E3">
        <w:rPr>
          <w:lang w:val="en-AU"/>
        </w:rPr>
        <w:t>is studying possible options to address</w:t>
      </w:r>
      <w:r w:rsidRPr="45722561" w:rsidR="2271F7E3">
        <w:rPr>
          <w:lang w:val="en-GB"/>
        </w:rPr>
        <w:t xml:space="preserve"> </w:t>
      </w:r>
      <w:r w:rsidRPr="45722561" w:rsidR="008A26C0">
        <w:rPr>
          <w:lang w:val="en-GB"/>
        </w:rPr>
        <w:t>the</w:t>
      </w:r>
      <w:r w:rsidR="00631F2C">
        <w:rPr>
          <w:lang w:val="en-GB"/>
        </w:rPr>
        <w:t xml:space="preserve"> </w:t>
      </w:r>
      <w:r w:rsidRPr="45722561" w:rsidR="008A26C0">
        <w:rPr>
          <w:lang w:val="en-GB"/>
        </w:rPr>
        <w:t xml:space="preserve">calls from different stakeholders and Member States to clarify the </w:t>
      </w:r>
      <w:r w:rsidRPr="45722561" w:rsidR="008A26C0">
        <w:rPr>
          <w:lang w:val="en-AU"/>
        </w:rPr>
        <w:t xml:space="preserve">legal framework on the posting of non-EU nationals. </w:t>
      </w:r>
      <w:r w:rsidRPr="45722561" w:rsidR="4C3E5843">
        <w:rPr>
          <w:lang w:val="en-GB"/>
        </w:rPr>
        <w:t>T</w:t>
      </w:r>
      <w:r w:rsidRPr="45722561" w:rsidR="008A26C0">
        <w:rPr>
          <w:lang w:val="en-GB"/>
        </w:rPr>
        <w:t xml:space="preserve">he </w:t>
      </w:r>
      <w:r w:rsidRPr="45722561" w:rsidR="000F729D">
        <w:rPr>
          <w:lang w:val="en-GB"/>
        </w:rPr>
        <w:t xml:space="preserve">challenges on the posting of </w:t>
      </w:r>
      <w:r w:rsidRPr="45722561" w:rsidR="00785EDC">
        <w:rPr>
          <w:lang w:val="en-GB"/>
        </w:rPr>
        <w:t>non-EU nationals</w:t>
      </w:r>
      <w:r w:rsidRPr="45722561" w:rsidR="00DC4810">
        <w:rPr>
          <w:lang w:val="en-GB"/>
        </w:rPr>
        <w:t>, such as non-genuine posting,</w:t>
      </w:r>
      <w:r w:rsidRPr="45722561" w:rsidR="00785EDC">
        <w:rPr>
          <w:lang w:val="en-GB"/>
        </w:rPr>
        <w:t xml:space="preserve"> </w:t>
      </w:r>
      <w:r w:rsidRPr="45722561" w:rsidR="000F729D">
        <w:rPr>
          <w:lang w:val="en-GB"/>
        </w:rPr>
        <w:t>are primarily a</w:t>
      </w:r>
      <w:r w:rsidRPr="00712534" w:rsidR="000F729D">
        <w:rPr>
          <w:lang w:val="en-GB"/>
        </w:rPr>
        <w:t xml:space="preserve"> </w:t>
      </w:r>
      <w:r w:rsidRPr="45722561" w:rsidR="000F729D">
        <w:rPr>
          <w:lang w:val="en-GB"/>
        </w:rPr>
        <w:t>matter of implementation, clarification and enforcement of the existing rules</w:t>
      </w:r>
      <w:r w:rsidRPr="45722561" w:rsidR="00333652">
        <w:rPr>
          <w:lang w:val="en-GB"/>
        </w:rPr>
        <w:t xml:space="preserve"> on the posting of workers as set out in the posting of workers Directives and related case law</w:t>
      </w:r>
      <w:r w:rsidRPr="45722561" w:rsidR="000F729D">
        <w:rPr>
          <w:lang w:val="en-GB"/>
        </w:rPr>
        <w:t>.</w:t>
      </w:r>
      <w:r w:rsidRPr="45722561" w:rsidR="00DC4810">
        <w:rPr>
          <w:lang w:val="en-GB"/>
        </w:rPr>
        <w:t xml:space="preserve"> In this context, the Commission is working together with the </w:t>
      </w:r>
      <w:r w:rsidRPr="45722561" w:rsidR="00D668DA">
        <w:rPr>
          <w:lang w:val="en-GB"/>
        </w:rPr>
        <w:t>ELA</w:t>
      </w:r>
      <w:r w:rsidRPr="45722561" w:rsidR="00DC4810">
        <w:rPr>
          <w:lang w:val="en-GB"/>
        </w:rPr>
        <w:t xml:space="preserve"> on a specific </w:t>
      </w:r>
      <w:r w:rsidRPr="45722561" w:rsidR="00333652">
        <w:rPr>
          <w:lang w:val="en-GB"/>
        </w:rPr>
        <w:t xml:space="preserve">dedicated area on </w:t>
      </w:r>
      <w:r w:rsidRPr="45722561" w:rsidR="007A2F88">
        <w:rPr>
          <w:lang w:val="en-GB"/>
        </w:rPr>
        <w:t xml:space="preserve">the posting of non-EU nationals </w:t>
      </w:r>
      <w:r w:rsidRPr="45722561" w:rsidR="00DC4810">
        <w:rPr>
          <w:lang w:val="en-GB"/>
        </w:rPr>
        <w:t>to foster mutual learning and discussion of the relevant national and EU legislation across Member States</w:t>
      </w:r>
      <w:r w:rsidRPr="45722561" w:rsidR="00333652">
        <w:rPr>
          <w:lang w:val="en-GB"/>
        </w:rPr>
        <w:t xml:space="preserve"> </w:t>
      </w:r>
      <w:r w:rsidR="00333652">
        <w:t>to improve the exchange of information, enhance administrative cooperation and increase knowledge about EU and national rules as regards the posting of workers</w:t>
      </w:r>
      <w:r w:rsidRPr="45722561" w:rsidR="00DC4810">
        <w:rPr>
          <w:lang w:val="en-GB"/>
        </w:rPr>
        <w:t xml:space="preserve">. </w:t>
      </w:r>
      <w:r w:rsidRPr="45722561" w:rsidR="007A1D58">
        <w:rPr>
          <w:lang w:val="en-GB"/>
        </w:rPr>
        <w:t xml:space="preserve">As there </w:t>
      </w:r>
      <w:r w:rsidRPr="45722561" w:rsidR="00B7704B">
        <w:rPr>
          <w:lang w:val="en-GB"/>
        </w:rPr>
        <w:t>are</w:t>
      </w:r>
      <w:r w:rsidRPr="45722561" w:rsidR="007A1D58">
        <w:rPr>
          <w:lang w:val="en-GB"/>
        </w:rPr>
        <w:t xml:space="preserve"> limited data and evidence on posted non-EU national</w:t>
      </w:r>
      <w:r w:rsidRPr="45722561" w:rsidR="00B7704B">
        <w:rPr>
          <w:lang w:val="en-GB"/>
        </w:rPr>
        <w:t>s</w:t>
      </w:r>
      <w:r w:rsidRPr="45722561" w:rsidR="007A1D58">
        <w:rPr>
          <w:lang w:val="en-GB"/>
        </w:rPr>
        <w:t xml:space="preserve">, the </w:t>
      </w:r>
      <w:r w:rsidRPr="45722561" w:rsidR="00B7704B">
        <w:rPr>
          <w:lang w:val="en-GB"/>
        </w:rPr>
        <w:t>Commission</w:t>
      </w:r>
      <w:r w:rsidRPr="45722561" w:rsidR="007A1D58">
        <w:rPr>
          <w:lang w:val="en-GB"/>
        </w:rPr>
        <w:t xml:space="preserve"> is also working with the </w:t>
      </w:r>
      <w:r w:rsidRPr="45722561" w:rsidR="00D668DA">
        <w:rPr>
          <w:lang w:val="en-GB"/>
        </w:rPr>
        <w:t>ELA</w:t>
      </w:r>
      <w:r w:rsidRPr="45722561" w:rsidR="007A1D58">
        <w:rPr>
          <w:lang w:val="en-GB"/>
        </w:rPr>
        <w:t xml:space="preserve"> to </w:t>
      </w:r>
      <w:r w:rsidRPr="45722561" w:rsidR="00C37282">
        <w:rPr>
          <w:lang w:val="en-GB"/>
        </w:rPr>
        <w:t xml:space="preserve">collect further data and evidence from EU Member States. </w:t>
      </w:r>
    </w:p>
    <w:p w:rsidR="00FB2BFC" w:rsidRPr="002A1B8F" w:rsidP="002A1B8F" w14:paraId="18ABA5BB" w14:textId="56615201">
      <w:pPr>
        <w:rPr>
          <w:lang w:val="en-GB"/>
        </w:rPr>
      </w:pPr>
      <w:r w:rsidRPr="002A1B8F">
        <w:rPr>
          <w:lang w:val="en-GB"/>
        </w:rPr>
        <w:t>F</w:t>
      </w:r>
      <w:r w:rsidRPr="002A1B8F" w:rsidR="00C37282">
        <w:rPr>
          <w:lang w:val="en-GB"/>
        </w:rPr>
        <w:t xml:space="preserve">ollowing </w:t>
      </w:r>
      <w:r w:rsidRPr="002A1B8F">
        <w:rPr>
          <w:lang w:val="en-GB"/>
        </w:rPr>
        <w:t xml:space="preserve">the </w:t>
      </w:r>
      <w:r w:rsidRPr="002A1B8F" w:rsidR="00C37282">
        <w:rPr>
          <w:lang w:val="en-GB"/>
        </w:rPr>
        <w:t>evaluation of the</w:t>
      </w:r>
      <w:r w:rsidRPr="002A1B8F">
        <w:rPr>
          <w:lang w:val="en-GB"/>
        </w:rPr>
        <w:t xml:space="preserve"> </w:t>
      </w:r>
      <w:r w:rsidR="00D668DA">
        <w:rPr>
          <w:lang w:val="en-GB"/>
        </w:rPr>
        <w:t>ELA</w:t>
      </w:r>
      <w:r w:rsidRPr="002A1B8F">
        <w:rPr>
          <w:lang w:val="en-GB"/>
        </w:rPr>
        <w:t xml:space="preserve">, </w:t>
      </w:r>
      <w:r w:rsidRPr="002A1B8F" w:rsidR="00E611B4">
        <w:rPr>
          <w:lang w:val="en-GB"/>
        </w:rPr>
        <w:t xml:space="preserve">the </w:t>
      </w:r>
      <w:r w:rsidR="00D668DA">
        <w:rPr>
          <w:lang w:val="en-GB"/>
        </w:rPr>
        <w:t>ELA</w:t>
      </w:r>
      <w:r w:rsidRPr="002A1B8F" w:rsidR="00E611B4">
        <w:rPr>
          <w:lang w:val="en-GB"/>
        </w:rPr>
        <w:t xml:space="preserve"> is </w:t>
      </w:r>
      <w:r w:rsidR="00FA4C3E">
        <w:rPr>
          <w:lang w:val="en-GB"/>
        </w:rPr>
        <w:t>preparing</w:t>
      </w:r>
      <w:r w:rsidRPr="002A1B8F" w:rsidR="00E611B4">
        <w:rPr>
          <w:lang w:val="en-GB"/>
        </w:rPr>
        <w:t xml:space="preserve"> an action </w:t>
      </w:r>
      <w:r w:rsidRPr="002A1B8F" w:rsidR="00A13DAF">
        <w:rPr>
          <w:lang w:val="en-GB"/>
        </w:rPr>
        <w:t>plan to strengthen its performance and</w:t>
      </w:r>
      <w:r w:rsidR="00D668DA">
        <w:rPr>
          <w:lang w:val="en-GB"/>
        </w:rPr>
        <w:t xml:space="preserve">, in the context of the upcoming </w:t>
      </w:r>
      <w:r w:rsidR="00420131">
        <w:rPr>
          <w:lang w:val="en-GB"/>
        </w:rPr>
        <w:t>‘</w:t>
      </w:r>
      <w:r w:rsidR="00D668DA">
        <w:rPr>
          <w:lang w:val="en-GB"/>
        </w:rPr>
        <w:t>Fair Labour Mobility</w:t>
      </w:r>
      <w:r w:rsidR="00420131">
        <w:rPr>
          <w:lang w:val="en-GB"/>
        </w:rPr>
        <w:t xml:space="preserve"> Package’</w:t>
      </w:r>
      <w:r w:rsidR="00D668DA">
        <w:rPr>
          <w:lang w:val="en-GB"/>
        </w:rPr>
        <w:t xml:space="preserve"> initiative,</w:t>
      </w:r>
      <w:r w:rsidRPr="002A1B8F" w:rsidR="00A13DAF">
        <w:rPr>
          <w:lang w:val="en-GB"/>
        </w:rPr>
        <w:t xml:space="preserve"> </w:t>
      </w:r>
      <w:r w:rsidRPr="002A1B8F">
        <w:rPr>
          <w:lang w:val="en-GB"/>
        </w:rPr>
        <w:t xml:space="preserve">the Commission will </w:t>
      </w:r>
      <w:r w:rsidR="00C22ABA">
        <w:rPr>
          <w:lang w:val="en-GB"/>
        </w:rPr>
        <w:t>explore the ways</w:t>
      </w:r>
      <w:r w:rsidR="00C85E2C">
        <w:rPr>
          <w:lang w:val="en-GB"/>
        </w:rPr>
        <w:t xml:space="preserve"> to</w:t>
      </w:r>
      <w:r w:rsidRPr="002A1B8F" w:rsidR="00232833">
        <w:rPr>
          <w:lang w:val="en-GB"/>
        </w:rPr>
        <w:t xml:space="preserve"> clarify </w:t>
      </w:r>
      <w:r w:rsidRPr="002A1B8F" w:rsidR="00C37282">
        <w:rPr>
          <w:lang w:val="en-GB"/>
        </w:rPr>
        <w:t xml:space="preserve">the Authority’s mandate </w:t>
      </w:r>
      <w:r w:rsidRPr="002A1B8F">
        <w:rPr>
          <w:lang w:val="en-GB"/>
        </w:rPr>
        <w:t>regarding non-EU nationals</w:t>
      </w:r>
      <w:r w:rsidRPr="002A1B8F" w:rsidR="00C37282">
        <w:rPr>
          <w:lang w:val="en-GB"/>
        </w:rPr>
        <w:t xml:space="preserve">. </w:t>
      </w:r>
    </w:p>
    <w:p w:rsidR="00B6084C" w:rsidRPr="002A1B8F" w:rsidP="00B6084C" w14:paraId="05354469" w14:textId="0CC6B63B">
      <w:pPr>
        <w:widowControl w:val="0"/>
        <w:rPr>
          <w:b/>
          <w:bCs/>
          <w:szCs w:val="24"/>
          <w:lang w:val="en-GB"/>
        </w:rPr>
      </w:pPr>
      <w:r w:rsidRPr="002A1B8F">
        <w:rPr>
          <w:b/>
          <w:bCs/>
          <w:szCs w:val="24"/>
          <w:lang w:val="en-GB"/>
        </w:rPr>
        <w:t xml:space="preserve">Paragraph </w:t>
      </w:r>
      <w:r w:rsidRPr="002A1B8F" w:rsidR="00F168E7">
        <w:rPr>
          <w:b/>
          <w:bCs/>
          <w:szCs w:val="24"/>
          <w:lang w:val="en-GB"/>
        </w:rPr>
        <w:t>15</w:t>
      </w:r>
    </w:p>
    <w:p w:rsidR="00300A21" w:rsidRPr="002A1B8F" w:rsidP="002A1B8F" w14:paraId="15234815" w14:textId="08A4B7CC">
      <w:pPr>
        <w:rPr>
          <w:lang w:val="en-GB"/>
        </w:rPr>
      </w:pPr>
      <w:r w:rsidRPr="002A1B8F">
        <w:rPr>
          <w:lang w:val="en-GB"/>
        </w:rPr>
        <w:t xml:space="preserve">The </w:t>
      </w:r>
      <w:r w:rsidR="00494F91">
        <w:rPr>
          <w:lang w:val="en-GB"/>
        </w:rPr>
        <w:t>ELA</w:t>
      </w:r>
      <w:r w:rsidRPr="002A1B8F" w:rsidR="008405EE">
        <w:rPr>
          <w:lang w:val="en-GB"/>
        </w:rPr>
        <w:t xml:space="preserve"> is carrying out a </w:t>
      </w:r>
      <w:r w:rsidRPr="002A1B8F" w:rsidR="006D5B46">
        <w:rPr>
          <w:lang w:val="en-GB"/>
        </w:rPr>
        <w:t xml:space="preserve">strategic analysis </w:t>
      </w:r>
      <w:r w:rsidRPr="002A1B8F" w:rsidR="00AA3403">
        <w:rPr>
          <w:lang w:val="en-GB"/>
        </w:rPr>
        <w:t>o</w:t>
      </w:r>
      <w:r w:rsidRPr="002A1B8F" w:rsidR="008405EE">
        <w:rPr>
          <w:lang w:val="en-GB"/>
        </w:rPr>
        <w:t xml:space="preserve">n labour market intermediaries. </w:t>
      </w:r>
      <w:r w:rsidRPr="002A1B8F" w:rsidR="00823AEC">
        <w:rPr>
          <w:lang w:val="en-GB"/>
        </w:rPr>
        <w:t xml:space="preserve">In this context, </w:t>
      </w:r>
      <w:r w:rsidRPr="002A1B8F" w:rsidR="002F1AA6">
        <w:rPr>
          <w:lang w:val="en-GB"/>
        </w:rPr>
        <w:t xml:space="preserve">the </w:t>
      </w:r>
      <w:r w:rsidR="00494F91">
        <w:rPr>
          <w:lang w:val="en-GB"/>
        </w:rPr>
        <w:t>ELA</w:t>
      </w:r>
      <w:r w:rsidRPr="002A1B8F" w:rsidR="002F1AA6">
        <w:rPr>
          <w:lang w:val="en-GB"/>
        </w:rPr>
        <w:t xml:space="preserve"> </w:t>
      </w:r>
      <w:r w:rsidRPr="002A1B8F" w:rsidR="00823AEC">
        <w:rPr>
          <w:lang w:val="en-GB"/>
        </w:rPr>
        <w:t xml:space="preserve">is preparing a </w:t>
      </w:r>
      <w:bookmarkStart w:id="0" w:name="_Hlk223449453"/>
      <w:r w:rsidRPr="002A1B8F" w:rsidR="00823AEC">
        <w:rPr>
          <w:lang w:val="en-GB"/>
        </w:rPr>
        <w:t>report</w:t>
      </w:r>
      <w:r w:rsidRPr="002A1B8F" w:rsidR="0039707B">
        <w:rPr>
          <w:lang w:val="en-GB"/>
        </w:rPr>
        <w:t xml:space="preserve"> </w:t>
      </w:r>
      <w:r w:rsidRPr="002A1B8F" w:rsidR="00823AEC">
        <w:rPr>
          <w:lang w:val="en-GB"/>
        </w:rPr>
        <w:t>on</w:t>
      </w:r>
      <w:r w:rsidRPr="002A1B8F" w:rsidR="0039707B">
        <w:rPr>
          <w:lang w:val="en-GB"/>
        </w:rPr>
        <w:t xml:space="preserve"> </w:t>
      </w:r>
      <w:r w:rsidRPr="002A1B8F" w:rsidR="00823AEC">
        <w:rPr>
          <w:lang w:val="en-GB"/>
        </w:rPr>
        <w:t xml:space="preserve">labour intermediaries and enforcement of labour mobility and social security coordination rules which </w:t>
      </w:r>
      <w:r w:rsidRPr="002A1B8F" w:rsidR="007A3051">
        <w:rPr>
          <w:lang w:val="en-GB"/>
        </w:rPr>
        <w:t xml:space="preserve">shall </w:t>
      </w:r>
      <w:r w:rsidRPr="002A1B8F" w:rsidR="00823AEC">
        <w:rPr>
          <w:lang w:val="en-GB"/>
        </w:rPr>
        <w:t xml:space="preserve">be published in </w:t>
      </w:r>
      <w:bookmarkEnd w:id="0"/>
      <w:r w:rsidRPr="002A1B8F" w:rsidR="00B54181">
        <w:rPr>
          <w:lang w:val="en-GB"/>
        </w:rPr>
        <w:t>202</w:t>
      </w:r>
      <w:r w:rsidR="00B54181">
        <w:rPr>
          <w:lang w:val="en-GB"/>
        </w:rPr>
        <w:t>7</w:t>
      </w:r>
      <w:r w:rsidRPr="002A1B8F" w:rsidR="001353EF">
        <w:rPr>
          <w:lang w:val="en-GB"/>
        </w:rPr>
        <w:t xml:space="preserve">. </w:t>
      </w:r>
      <w:r w:rsidRPr="002A1B8F" w:rsidR="000E6DF8">
        <w:rPr>
          <w:lang w:val="en-GB"/>
        </w:rPr>
        <w:t xml:space="preserve">The Commission is closely involved in this work and will decide on </w:t>
      </w:r>
      <w:r w:rsidR="000E6DF8">
        <w:rPr>
          <w:lang w:val="en-GB"/>
        </w:rPr>
        <w:t xml:space="preserve">potential </w:t>
      </w:r>
      <w:r w:rsidRPr="002A1B8F" w:rsidR="000E6DF8">
        <w:rPr>
          <w:lang w:val="en-GB"/>
        </w:rPr>
        <w:t xml:space="preserve">follow-up to the report together with the Authority. </w:t>
      </w:r>
    </w:p>
    <w:p w:rsidR="004807AC" w14:paraId="2370AAE1" w14:textId="246800E8">
      <w:r w:rsidRPr="002A1B8F">
        <w:rPr>
          <w:lang w:val="en-GB"/>
        </w:rPr>
        <w:t xml:space="preserve">As regards temporary agency work and posting, </w:t>
      </w:r>
      <w:r w:rsidRPr="00C97906">
        <w:t xml:space="preserve">Directive (EU) 2018/957 provides that posted temporary agency workers are to be treated in the same way regarding the matters covered by Article </w:t>
      </w:r>
      <w:r>
        <w:t>5</w:t>
      </w:r>
      <w:r w:rsidRPr="00C97906">
        <w:t xml:space="preserve"> of Directive 2008/104/EC on temporary agency work as workers hired-out by temporary employment agencies established in the Member State where the work is carried out. </w:t>
      </w:r>
      <w:r w:rsidRPr="00300A21" w:rsidR="00300A21">
        <w:t>Protection of workers in labour intermediation</w:t>
      </w:r>
      <w:r w:rsidR="00300A21">
        <w:t xml:space="preserve"> in subcontracting chains is also considered in the second stage consultation of EU social partners on a Quality Jobs Act initiative. </w:t>
      </w:r>
    </w:p>
    <w:p w:rsidR="00D50404" w:rsidRPr="0039707B" w:rsidP="002A1B8F" w14:paraId="4BD6FEBD" w14:textId="2F40F7BC">
      <w:pPr>
        <w:rPr>
          <w:lang w:val="en-GB"/>
        </w:rPr>
      </w:pPr>
      <w:r>
        <w:rPr>
          <w:lang w:val="en-GB"/>
        </w:rPr>
        <w:t>T</w:t>
      </w:r>
      <w:r w:rsidRPr="002A1B8F" w:rsidR="002F1AA6">
        <w:rPr>
          <w:lang w:val="en-GB"/>
        </w:rPr>
        <w:t xml:space="preserve">he </w:t>
      </w:r>
      <w:hyperlink r:id="rId8" w:history="1">
        <w:r w:rsidRPr="00FA4C3E" w:rsidR="002F1AA6">
          <w:rPr>
            <w:rStyle w:val="Hyperlink"/>
            <w:lang w:val="en-GB"/>
          </w:rPr>
          <w:t>Commission report</w:t>
        </w:r>
      </w:hyperlink>
      <w:r w:rsidRPr="002A1B8F" w:rsidR="002F1AA6">
        <w:rPr>
          <w:lang w:val="en-GB"/>
        </w:rPr>
        <w:t xml:space="preserve"> on the </w:t>
      </w:r>
      <w:r w:rsidRPr="002A1B8F" w:rsidR="000564DF">
        <w:rPr>
          <w:lang w:val="en-GB"/>
        </w:rPr>
        <w:t>application and implementation of Directive (EU) 2018/957 amending Directive 96/71/EC concerning the posting of workers in the framework of the provision of services</w:t>
      </w:r>
      <w:r w:rsidRPr="002A1B8F" w:rsidR="00767E54">
        <w:rPr>
          <w:lang w:val="en-GB"/>
        </w:rPr>
        <w:t xml:space="preserve"> </w:t>
      </w:r>
      <w:r>
        <w:t>states that a</w:t>
      </w:r>
      <w:r w:rsidRPr="00C97906">
        <w:t>lmost all Member States (except Ireland and Slovenia) have enacted an obligation to guarantee to posted workers the terms and conditions of employment which apply pursuant to Article 5 of Directive 2008/104/EC.</w:t>
      </w:r>
      <w:r>
        <w:rPr>
          <w:lang w:val="en-GB"/>
        </w:rPr>
        <w:t xml:space="preserve">The </w:t>
      </w:r>
      <w:r w:rsidR="00FA4C3E">
        <w:rPr>
          <w:lang w:val="en-GB"/>
        </w:rPr>
        <w:t>r</w:t>
      </w:r>
      <w:r>
        <w:rPr>
          <w:lang w:val="en-GB"/>
        </w:rPr>
        <w:t xml:space="preserve">eport also </w:t>
      </w:r>
      <w:r w:rsidRPr="002A1B8F" w:rsidR="00710E38">
        <w:rPr>
          <w:lang w:val="en-GB"/>
        </w:rPr>
        <w:t>identified concerns in relation to the practical application of the provisions of the Directive</w:t>
      </w:r>
      <w:r w:rsidR="002F53B6">
        <w:rPr>
          <w:lang w:val="en-GB"/>
        </w:rPr>
        <w:t xml:space="preserve"> (EU) 2018/957</w:t>
      </w:r>
      <w:r w:rsidRPr="002A1B8F" w:rsidR="00710E38">
        <w:rPr>
          <w:lang w:val="en-GB"/>
        </w:rPr>
        <w:t xml:space="preserve"> to posted temporary agency workers. </w:t>
      </w:r>
      <w:r w:rsidRPr="002A1B8F" w:rsidR="00FA16EC">
        <w:rPr>
          <w:lang w:val="en-GB"/>
        </w:rPr>
        <w:t xml:space="preserve">The </w:t>
      </w:r>
      <w:r w:rsidR="00FA4C3E">
        <w:rPr>
          <w:lang w:val="en-GB"/>
        </w:rPr>
        <w:t>r</w:t>
      </w:r>
      <w:r w:rsidRPr="002A1B8F" w:rsidR="00FA16EC">
        <w:rPr>
          <w:lang w:val="en-GB"/>
        </w:rPr>
        <w:t xml:space="preserve">eport </w:t>
      </w:r>
      <w:r w:rsidRPr="002A1B8F" w:rsidR="00C9682D">
        <w:rPr>
          <w:lang w:val="en-GB"/>
        </w:rPr>
        <w:t>states that</w:t>
      </w:r>
      <w:r w:rsidRPr="002A1B8F" w:rsidR="001D715C">
        <w:rPr>
          <w:lang w:val="en-GB"/>
        </w:rPr>
        <w:t xml:space="preserve"> </w:t>
      </w:r>
      <w:r w:rsidRPr="002A1B8F" w:rsidR="00B46407">
        <w:rPr>
          <w:lang w:val="en-GB"/>
        </w:rPr>
        <w:t xml:space="preserve">the </w:t>
      </w:r>
      <w:r w:rsidR="00494F91">
        <w:rPr>
          <w:lang w:val="en-GB"/>
        </w:rPr>
        <w:t>ELA</w:t>
      </w:r>
      <w:r w:rsidRPr="002A1B8F" w:rsidR="00710E38">
        <w:rPr>
          <w:lang w:val="en-GB"/>
        </w:rPr>
        <w:t xml:space="preserve"> could address those concerns, in close cooperation with Member States, through more effective and extensive cross-border cooperation and enforcement efforts targeting temporary agency work. </w:t>
      </w:r>
      <w:r w:rsidRPr="002A1B8F">
        <w:rPr>
          <w:lang w:val="en-GB"/>
        </w:rPr>
        <w:t xml:space="preserve">In this respect, the </w:t>
      </w:r>
      <w:r w:rsidR="00494F91">
        <w:rPr>
          <w:lang w:val="en-GB"/>
        </w:rPr>
        <w:t>ELA</w:t>
      </w:r>
      <w:r w:rsidRPr="002A1B8F">
        <w:rPr>
          <w:lang w:val="en-GB"/>
        </w:rPr>
        <w:t xml:space="preserve"> </w:t>
      </w:r>
      <w:r w:rsidRPr="002A1B8F" w:rsidR="00117A56">
        <w:rPr>
          <w:lang w:val="en-GB"/>
        </w:rPr>
        <w:t xml:space="preserve">continues to </w:t>
      </w:r>
      <w:r w:rsidRPr="0039707B" w:rsidR="00970160">
        <w:rPr>
          <w:lang w:val="en-GB"/>
        </w:rPr>
        <w:t>analys</w:t>
      </w:r>
      <w:r w:rsidR="00D668DA">
        <w:rPr>
          <w:lang w:val="en-GB"/>
        </w:rPr>
        <w:t>e</w:t>
      </w:r>
      <w:r w:rsidRPr="0039707B" w:rsidR="00970160">
        <w:rPr>
          <w:lang w:val="en-GB"/>
        </w:rPr>
        <w:t xml:space="preserve"> cross-border regulatory challenges related to temporary agency workers</w:t>
      </w:r>
      <w:r w:rsidRPr="002A1B8F" w:rsidR="00970160">
        <w:rPr>
          <w:lang w:val="en-GB"/>
        </w:rPr>
        <w:t xml:space="preserve"> </w:t>
      </w:r>
      <w:r w:rsidRPr="002A1B8F">
        <w:rPr>
          <w:lang w:val="en-GB"/>
        </w:rPr>
        <w:t>in the context of the posting 36</w:t>
      </w:r>
      <w:r w:rsidRPr="002A1B8F" w:rsidR="00970160">
        <w:rPr>
          <w:lang w:val="en-GB"/>
        </w:rPr>
        <w:t>0</w:t>
      </w:r>
      <w:r w:rsidRPr="002A1B8F">
        <w:rPr>
          <w:lang w:val="en-GB"/>
        </w:rPr>
        <w:t xml:space="preserve"> programme, a multi-annual mutual learning and understanding programme that aims to improve the exchange of information, enhance administrative cooperation and increase knowledge about EU and national rules as regards the posting of workers.</w:t>
      </w:r>
      <w:r w:rsidRPr="0039707B">
        <w:rPr>
          <w:lang w:val="en-GB"/>
        </w:rPr>
        <w:t xml:space="preserve"> </w:t>
      </w:r>
    </w:p>
    <w:p w:rsidR="00D50404" w:rsidRPr="002A1B8F" w:rsidP="002A1B8F" w14:paraId="2CCC1506" w14:textId="3E991DD0">
      <w:pPr>
        <w:rPr>
          <w:lang w:val="en-GB"/>
        </w:rPr>
      </w:pPr>
      <w:r w:rsidRPr="002A1B8F">
        <w:rPr>
          <w:lang w:val="en-GB"/>
        </w:rPr>
        <w:t xml:space="preserve">The </w:t>
      </w:r>
      <w:r w:rsidR="00FA4C3E">
        <w:rPr>
          <w:lang w:val="en-GB"/>
        </w:rPr>
        <w:t>r</w:t>
      </w:r>
      <w:r w:rsidRPr="002A1B8F">
        <w:rPr>
          <w:lang w:val="en-GB"/>
        </w:rPr>
        <w:t xml:space="preserve">eport </w:t>
      </w:r>
      <w:r w:rsidRPr="002A1B8F" w:rsidR="002B008F">
        <w:rPr>
          <w:lang w:val="en-GB"/>
        </w:rPr>
        <w:t>also states that s</w:t>
      </w:r>
      <w:r w:rsidRPr="002A1B8F" w:rsidR="00710E38">
        <w:rPr>
          <w:lang w:val="en-GB"/>
        </w:rPr>
        <w:t>ocial partners could consider supporting the work of labour inspectorates</w:t>
      </w:r>
      <w:r w:rsidRPr="002A1B8F" w:rsidR="002B008F">
        <w:rPr>
          <w:lang w:val="en-GB"/>
        </w:rPr>
        <w:t xml:space="preserve"> and </w:t>
      </w:r>
      <w:r w:rsidRPr="002A1B8F" w:rsidR="00710E38">
        <w:rPr>
          <w:lang w:val="en-GB"/>
        </w:rPr>
        <w:t>Member States could carry out reviews of existing legislation and its implementation at the national</w:t>
      </w:r>
      <w:r w:rsidRPr="002A1B8F" w:rsidR="1DFBD8D1">
        <w:rPr>
          <w:lang w:val="en-GB"/>
        </w:rPr>
        <w:t xml:space="preserve"> level</w:t>
      </w:r>
      <w:r w:rsidRPr="002A1B8F" w:rsidR="001D715C">
        <w:rPr>
          <w:lang w:val="en-GB"/>
        </w:rPr>
        <w:t>; and/or set up, with the support of ELA, assistance services for temporary employment agencies and user undertakings on the application of the posting rules.</w:t>
      </w:r>
    </w:p>
    <w:p w:rsidR="0059735C" w:rsidRPr="002A1B8F" w:rsidP="00F168E7" w14:paraId="334F9B8E" w14:textId="0A69CCD5">
      <w:pPr>
        <w:widowControl w:val="0"/>
        <w:rPr>
          <w:b/>
          <w:bCs/>
          <w:szCs w:val="24"/>
          <w:lang w:val="en-GB"/>
        </w:rPr>
      </w:pPr>
      <w:r w:rsidRPr="002A1B8F">
        <w:rPr>
          <w:b/>
          <w:bCs/>
          <w:szCs w:val="24"/>
          <w:lang w:val="en-GB"/>
        </w:rPr>
        <w:t>Paragraph 16</w:t>
      </w:r>
    </w:p>
    <w:p w:rsidR="0084349B" w:rsidRPr="002A1B8F" w:rsidP="002A1B8F" w14:paraId="595F8133" w14:textId="239582C6">
      <w:pPr>
        <w:rPr>
          <w:szCs w:val="24"/>
          <w:lang w:val="en-GB"/>
        </w:rPr>
      </w:pPr>
      <w:r w:rsidRPr="002A1B8F">
        <w:rPr>
          <w:szCs w:val="24"/>
          <w:lang w:val="en-GB"/>
        </w:rPr>
        <w:t xml:space="preserve">Directive 96/71/EC </w:t>
      </w:r>
      <w:r w:rsidRPr="002A1B8F" w:rsidR="00D60813">
        <w:rPr>
          <w:szCs w:val="24"/>
          <w:lang w:val="en-GB"/>
        </w:rPr>
        <w:t xml:space="preserve">concerning the posting of workers in the framework of the provision of services (as amended by Directive (EU) 2018/957) </w:t>
      </w:r>
      <w:r w:rsidRPr="002A1B8F" w:rsidR="00782913">
        <w:rPr>
          <w:szCs w:val="24"/>
          <w:lang w:val="en-GB"/>
        </w:rPr>
        <w:t xml:space="preserve">includes the conditions of workers’ accommodation in </w:t>
      </w:r>
      <w:r w:rsidRPr="002A1B8F">
        <w:rPr>
          <w:szCs w:val="24"/>
          <w:lang w:val="en-GB"/>
        </w:rPr>
        <w:t xml:space="preserve">the list of core terms and conditions of employment of the </w:t>
      </w:r>
      <w:r w:rsidRPr="002A1B8F" w:rsidR="00782913">
        <w:rPr>
          <w:szCs w:val="24"/>
          <w:lang w:val="en-GB"/>
        </w:rPr>
        <w:t xml:space="preserve">host </w:t>
      </w:r>
      <w:r w:rsidRPr="002A1B8F">
        <w:rPr>
          <w:szCs w:val="24"/>
          <w:lang w:val="en-GB"/>
        </w:rPr>
        <w:t>Member State that are to be granted to a worker posted to that Member State</w:t>
      </w:r>
      <w:r w:rsidRPr="002A1B8F" w:rsidR="00782913">
        <w:rPr>
          <w:szCs w:val="24"/>
          <w:lang w:val="en-GB"/>
        </w:rPr>
        <w:t>.</w:t>
      </w:r>
      <w:r w:rsidRPr="002A1B8F">
        <w:rPr>
          <w:szCs w:val="24"/>
          <w:lang w:val="en-GB"/>
        </w:rPr>
        <w:t xml:space="preserve"> </w:t>
      </w:r>
    </w:p>
    <w:p w:rsidR="00DD1C5C" w:rsidRPr="002A1B8F" w:rsidP="002A1B8F" w14:paraId="4727166B" w14:textId="39C69E50">
      <w:pPr>
        <w:rPr>
          <w:lang w:val="en-GB"/>
        </w:rPr>
      </w:pPr>
      <w:r w:rsidRPr="002A1B8F">
        <w:rPr>
          <w:lang w:val="en-GB"/>
        </w:rPr>
        <w:t>Th</w:t>
      </w:r>
      <w:r w:rsidRPr="002A1B8F" w:rsidR="0084349B">
        <w:rPr>
          <w:lang w:val="en-GB"/>
        </w:rPr>
        <w:t>is</w:t>
      </w:r>
      <w:r w:rsidRPr="002A1B8F">
        <w:rPr>
          <w:lang w:val="en-GB"/>
        </w:rPr>
        <w:t xml:space="preserve"> </w:t>
      </w:r>
      <w:r w:rsidRPr="002A1B8F" w:rsidR="0084349B">
        <w:rPr>
          <w:lang w:val="en-GB"/>
        </w:rPr>
        <w:t xml:space="preserve">specific </w:t>
      </w:r>
      <w:r w:rsidRPr="002A1B8F">
        <w:rPr>
          <w:lang w:val="en-GB"/>
        </w:rPr>
        <w:t xml:space="preserve">provision </w:t>
      </w:r>
      <w:r w:rsidRPr="002A1B8F" w:rsidR="000149B7">
        <w:rPr>
          <w:lang w:val="en-GB"/>
        </w:rPr>
        <w:t>applies</w:t>
      </w:r>
      <w:r w:rsidRPr="002A1B8F">
        <w:rPr>
          <w:lang w:val="en-GB"/>
        </w:rPr>
        <w:t xml:space="preserve"> to posted workers in so far as </w:t>
      </w:r>
      <w:r w:rsidRPr="002A1B8F" w:rsidR="0011318D">
        <w:rPr>
          <w:lang w:val="en-GB"/>
        </w:rPr>
        <w:t>it</w:t>
      </w:r>
      <w:r w:rsidRPr="002A1B8F">
        <w:rPr>
          <w:lang w:val="en-GB"/>
        </w:rPr>
        <w:t xml:space="preserve"> exist</w:t>
      </w:r>
      <w:r w:rsidRPr="002A1B8F" w:rsidR="0011318D">
        <w:rPr>
          <w:lang w:val="en-GB"/>
        </w:rPr>
        <w:t>s</w:t>
      </w:r>
      <w:r w:rsidRPr="002A1B8F">
        <w:rPr>
          <w:lang w:val="en-GB"/>
        </w:rPr>
        <w:t xml:space="preserve"> for national workers in the host Member State</w:t>
      </w:r>
      <w:r w:rsidRPr="002A1B8F" w:rsidR="000149B7">
        <w:rPr>
          <w:lang w:val="en-GB"/>
        </w:rPr>
        <w:t xml:space="preserve">, meaning that </w:t>
      </w:r>
      <w:r w:rsidRPr="002A1B8F" w:rsidR="006C52AF">
        <w:rPr>
          <w:lang w:val="en-GB"/>
        </w:rPr>
        <w:t xml:space="preserve">that Member State needs to </w:t>
      </w:r>
      <w:r w:rsidRPr="002A1B8F" w:rsidR="000149B7">
        <w:rPr>
          <w:lang w:val="en-GB"/>
        </w:rPr>
        <w:t xml:space="preserve">have </w:t>
      </w:r>
      <w:r w:rsidRPr="002A1B8F" w:rsidR="006C52AF">
        <w:rPr>
          <w:lang w:val="en-GB"/>
        </w:rPr>
        <w:t xml:space="preserve">national </w:t>
      </w:r>
      <w:r w:rsidRPr="002A1B8F" w:rsidR="000149B7">
        <w:rPr>
          <w:lang w:val="en-GB"/>
        </w:rPr>
        <w:t>provisions</w:t>
      </w:r>
      <w:r w:rsidRPr="002A1B8F" w:rsidR="006C52AF">
        <w:rPr>
          <w:lang w:val="en-GB"/>
        </w:rPr>
        <w:t xml:space="preserve"> for local workers </w:t>
      </w:r>
      <w:r w:rsidRPr="002A1B8F" w:rsidR="000149B7">
        <w:rPr>
          <w:lang w:val="en-GB"/>
        </w:rPr>
        <w:t>on conditions of accommodation when th</w:t>
      </w:r>
      <w:r w:rsidRPr="002A1B8F" w:rsidR="006C52AF">
        <w:rPr>
          <w:lang w:val="en-GB"/>
        </w:rPr>
        <w:t>ose</w:t>
      </w:r>
      <w:r w:rsidRPr="002A1B8F" w:rsidR="000149B7">
        <w:rPr>
          <w:lang w:val="en-GB"/>
        </w:rPr>
        <w:t xml:space="preserve"> workers are away from their regular place of work.</w:t>
      </w:r>
    </w:p>
    <w:p w:rsidR="0059735C" w:rsidRPr="002A1B8F" w:rsidP="002A1B8F" w14:paraId="3A05A688" w14:textId="05A0DF56">
      <w:pPr>
        <w:rPr>
          <w:lang w:val="en-GB"/>
        </w:rPr>
      </w:pPr>
      <w:r w:rsidRPr="002A1B8F">
        <w:rPr>
          <w:lang w:val="en-GB"/>
        </w:rPr>
        <w:t xml:space="preserve">Furthermore, </w:t>
      </w:r>
      <w:r w:rsidRPr="002A1B8F" w:rsidR="0055332F">
        <w:rPr>
          <w:lang w:val="en-GB"/>
        </w:rPr>
        <w:t>t</w:t>
      </w:r>
      <w:r w:rsidRPr="002A1B8F" w:rsidR="009F4FC9">
        <w:rPr>
          <w:lang w:val="en-GB"/>
        </w:rPr>
        <w:t xml:space="preserve">he </w:t>
      </w:r>
      <w:r w:rsidR="00494F91">
        <w:rPr>
          <w:lang w:val="en-GB"/>
        </w:rPr>
        <w:t>ELA</w:t>
      </w:r>
      <w:r w:rsidRPr="002A1B8F" w:rsidR="0088788E">
        <w:rPr>
          <w:rFonts w:ascii="Arial" w:hAnsi="Arial" w:cs="Arial"/>
          <w:color w:val="171717"/>
          <w:shd w:val="clear" w:color="auto" w:fill="FFFFFF"/>
          <w:lang w:val="en-GB"/>
        </w:rPr>
        <w:t xml:space="preserve"> </w:t>
      </w:r>
      <w:r w:rsidRPr="002A1B8F" w:rsidR="0088788E">
        <w:rPr>
          <w:lang w:val="en-GB"/>
        </w:rPr>
        <w:t>provides conceptual, logistical, and technical support as well as legal expertise, translation, and interpretation services to Member States carrying out cross-border</w:t>
      </w:r>
      <w:r w:rsidRPr="002A1B8F" w:rsidR="00767E54">
        <w:rPr>
          <w:lang w:val="en-GB"/>
        </w:rPr>
        <w:t xml:space="preserve"> </w:t>
      </w:r>
      <w:r w:rsidRPr="002A1B8F" w:rsidR="0088788E">
        <w:rPr>
          <w:lang w:val="en-GB"/>
        </w:rPr>
        <w:t xml:space="preserve">concerted or joint inspections (CJIs). Those inspections include </w:t>
      </w:r>
      <w:r w:rsidRPr="002A1B8F" w:rsidR="00730EC6">
        <w:rPr>
          <w:lang w:val="en-GB"/>
        </w:rPr>
        <w:t xml:space="preserve">accommodation conditions. </w:t>
      </w:r>
    </w:p>
    <w:p w:rsidR="00F168E7" w:rsidRPr="002A1B8F" w:rsidP="00F168E7" w14:paraId="1FF6C625" w14:textId="100F6796">
      <w:pPr>
        <w:widowControl w:val="0"/>
        <w:rPr>
          <w:b/>
          <w:bCs/>
          <w:szCs w:val="24"/>
          <w:lang w:val="en-GB"/>
        </w:rPr>
      </w:pPr>
      <w:r w:rsidRPr="002A1B8F">
        <w:rPr>
          <w:b/>
          <w:bCs/>
          <w:szCs w:val="24"/>
          <w:lang w:val="en-GB"/>
        </w:rPr>
        <w:t>Paragraph 17</w:t>
      </w:r>
    </w:p>
    <w:p w:rsidR="000867ED" w:rsidRPr="002A1B8F" w:rsidP="002A1B8F" w14:paraId="0CA69CBE" w14:textId="360036FD">
      <w:pPr>
        <w:rPr>
          <w:lang w:val="en-GB"/>
        </w:rPr>
      </w:pPr>
      <w:r w:rsidRPr="002A1B8F">
        <w:rPr>
          <w:lang w:val="en-GB"/>
        </w:rPr>
        <w:t xml:space="preserve">The Commission report on </w:t>
      </w:r>
      <w:r w:rsidRPr="002A1B8F" w:rsidR="000D0A22">
        <w:rPr>
          <w:lang w:val="en-GB"/>
        </w:rPr>
        <w:t xml:space="preserve">the application and implementation of Directive (EU) 2018/957 amending Directive 96/71/EC concerning the posting of workers </w:t>
      </w:r>
      <w:r w:rsidRPr="002A1B8F" w:rsidR="00F068B7">
        <w:rPr>
          <w:lang w:val="en-GB"/>
        </w:rPr>
        <w:t xml:space="preserve">concludes that Member States’ legislation substantially complies with the Directive’s requirements. </w:t>
      </w:r>
      <w:r w:rsidRPr="002A1B8F" w:rsidR="00BB2C4A">
        <w:rPr>
          <w:lang w:val="en-GB"/>
        </w:rPr>
        <w:t>Nevertheless, t</w:t>
      </w:r>
      <w:r w:rsidRPr="002A1B8F" w:rsidR="00F068B7">
        <w:rPr>
          <w:lang w:val="en-GB"/>
        </w:rPr>
        <w:t xml:space="preserve">he Commission identified in the report various issues of non-conformity of national measures transposing the Directive that </w:t>
      </w:r>
      <w:r w:rsidRPr="002A1B8F" w:rsidR="0027076B">
        <w:rPr>
          <w:lang w:val="en-GB"/>
        </w:rPr>
        <w:t xml:space="preserve">are being followed up by </w:t>
      </w:r>
      <w:r w:rsidRPr="002A1B8F" w:rsidR="005E6B18">
        <w:rPr>
          <w:lang w:val="en-GB"/>
        </w:rPr>
        <w:t xml:space="preserve">ELA. </w:t>
      </w:r>
      <w:r w:rsidRPr="002A1B8F" w:rsidR="00F068B7">
        <w:rPr>
          <w:lang w:val="en-GB"/>
        </w:rPr>
        <w:t>The Commission will continue working with the Member States to ensure that the Directive is correctly transposed and applied.</w:t>
      </w:r>
    </w:p>
    <w:p w:rsidR="002A4106" w:rsidRPr="002A1B8F" w:rsidP="002A1B8F" w14:paraId="1A0FA449" w14:textId="6A6CA58F">
      <w:pPr>
        <w:rPr>
          <w:lang w:val="en-GB"/>
        </w:rPr>
      </w:pPr>
      <w:r w:rsidRPr="002A1B8F">
        <w:rPr>
          <w:lang w:val="en-GB"/>
        </w:rPr>
        <w:t xml:space="preserve">The Commission will also continue its enforcement actions as regards the implementation of Directive </w:t>
      </w:r>
      <w:r w:rsidRPr="002A1B8F" w:rsidR="00D17901">
        <w:rPr>
          <w:lang w:val="en-GB"/>
        </w:rPr>
        <w:t>2014/67/EU on the enforcement of Directive 96/71/EC concerning the posting of workers in the framework of</w:t>
      </w:r>
      <w:r w:rsidRPr="002A1B8F" w:rsidR="00767E54">
        <w:rPr>
          <w:lang w:val="en-GB"/>
        </w:rPr>
        <w:t xml:space="preserve"> </w:t>
      </w:r>
      <w:r w:rsidRPr="002A1B8F" w:rsidR="00D17901">
        <w:rPr>
          <w:lang w:val="en-GB"/>
        </w:rPr>
        <w:t>the provision of services</w:t>
      </w:r>
      <w:r w:rsidRPr="002A1B8F" w:rsidR="009552BD">
        <w:rPr>
          <w:lang w:val="en-GB"/>
        </w:rPr>
        <w:t xml:space="preserve">. </w:t>
      </w:r>
    </w:p>
    <w:p w:rsidR="00F168E7" w:rsidRPr="002A1B8F" w:rsidP="00F168E7" w14:paraId="591C2ABE" w14:textId="6A17471A">
      <w:pPr>
        <w:widowControl w:val="0"/>
        <w:rPr>
          <w:b/>
          <w:szCs w:val="24"/>
          <w:lang w:val="en-GB"/>
        </w:rPr>
      </w:pPr>
      <w:r w:rsidRPr="002A1B8F">
        <w:rPr>
          <w:b/>
          <w:szCs w:val="24"/>
          <w:lang w:val="en-GB"/>
        </w:rPr>
        <w:t>Paragraph 18</w:t>
      </w:r>
    </w:p>
    <w:p w:rsidR="00545491" w:rsidRPr="002A1B8F" w:rsidP="00F168E7" w14:paraId="7751271E" w14:textId="5FCEBDA1">
      <w:pPr>
        <w:widowControl w:val="0"/>
        <w:rPr>
          <w:bCs/>
          <w:szCs w:val="24"/>
          <w:lang w:val="en-GB"/>
        </w:rPr>
      </w:pPr>
      <w:r w:rsidRPr="00E05176">
        <w:rPr>
          <w:bCs/>
          <w:szCs w:val="24"/>
        </w:rPr>
        <w:t>Under Directive 2014/24/EU, contracting authorities may exclude – or may be required to exclude – an economic operator from participation in a procurement procedure where they can demonstrate a violation of applicable obligations in the fields of environmental, social and/or labour law. The Commission is currently revising the Public Procurement Directives, with a proposal expected in Q2 2026.</w:t>
      </w:r>
    </w:p>
    <w:p w:rsidR="00F168E7" w:rsidRPr="002A1B8F" w:rsidP="00F168E7" w14:paraId="28A0A8CC" w14:textId="06F8FC20">
      <w:pPr>
        <w:widowControl w:val="0"/>
        <w:rPr>
          <w:b/>
          <w:szCs w:val="24"/>
          <w:lang w:val="en-GB"/>
        </w:rPr>
      </w:pPr>
      <w:r w:rsidRPr="002A1B8F">
        <w:rPr>
          <w:b/>
          <w:szCs w:val="24"/>
          <w:lang w:val="en-GB"/>
        </w:rPr>
        <w:t>Paragraph 19</w:t>
      </w:r>
    </w:p>
    <w:p w:rsidR="00922C15" w:rsidRPr="002A1B8F" w:rsidP="003B0CD8" w14:paraId="59C74E8D" w14:textId="08E1923C">
      <w:pPr>
        <w:rPr>
          <w:lang w:val="en-GB"/>
        </w:rPr>
      </w:pPr>
      <w:r>
        <w:rPr>
          <w:lang w:val="en-GB"/>
        </w:rPr>
        <w:t>D</w:t>
      </w:r>
      <w:r w:rsidRPr="002A1B8F">
        <w:rPr>
          <w:lang w:val="en-GB"/>
        </w:rPr>
        <w:t xml:space="preserve">uring the revision process of the Public Procurement Directives </w:t>
      </w:r>
      <w:r>
        <w:rPr>
          <w:lang w:val="en-GB"/>
        </w:rPr>
        <w:t xml:space="preserve">the Commission </w:t>
      </w:r>
      <w:r w:rsidRPr="002A1B8F">
        <w:rPr>
          <w:lang w:val="en-GB"/>
        </w:rPr>
        <w:t>will assess exclusion grounds in a holistic manner, including potential scope to streamline provisions.</w:t>
      </w:r>
    </w:p>
    <w:p w:rsidR="00F168E7" w:rsidRPr="002A1B8F" w:rsidP="00F168E7" w14:paraId="3678518F" w14:textId="5310BD45">
      <w:pPr>
        <w:widowControl w:val="0"/>
        <w:rPr>
          <w:b/>
          <w:szCs w:val="24"/>
          <w:lang w:val="en-GB"/>
        </w:rPr>
      </w:pPr>
      <w:r w:rsidRPr="002A1B8F">
        <w:rPr>
          <w:b/>
          <w:szCs w:val="24"/>
          <w:lang w:val="en-GB"/>
        </w:rPr>
        <w:t>Paragraph 20</w:t>
      </w:r>
    </w:p>
    <w:p w:rsidR="00545491" w:rsidRPr="007C45BA" w:rsidP="00545491" w14:paraId="16CC1A9C" w14:textId="77777777">
      <w:pPr>
        <w:widowControl w:val="0"/>
        <w:rPr>
          <w:bCs/>
          <w:szCs w:val="24"/>
        </w:rPr>
      </w:pPr>
      <w:r w:rsidRPr="007C45BA">
        <w:rPr>
          <w:bCs/>
          <w:szCs w:val="24"/>
        </w:rPr>
        <w:t xml:space="preserve">EU Company Law has significantly expanded the list of company information publicly accessible in national business registers and through the business registers interconnection system (BRIS). </w:t>
      </w:r>
    </w:p>
    <w:p w:rsidR="00545491" w:rsidRPr="007C45BA" w:rsidP="00545491" w14:paraId="2F25876C" w14:textId="77777777">
      <w:pPr>
        <w:widowControl w:val="0"/>
        <w:rPr>
          <w:bCs/>
          <w:szCs w:val="24"/>
        </w:rPr>
      </w:pPr>
      <w:r w:rsidRPr="007C45BA">
        <w:rPr>
          <w:bCs/>
          <w:szCs w:val="24"/>
        </w:rPr>
        <w:t xml:space="preserve">The Digitalisation Directive (EU) 2019/1151 introduced the requirement to make publicly available essential data, such as information on legal representatives and branches, free of charge through BRIS. </w:t>
      </w:r>
    </w:p>
    <w:p w:rsidR="00545491" w:rsidRPr="007C45BA" w:rsidP="00545491" w14:paraId="4DC90F47" w14:textId="77777777">
      <w:pPr>
        <w:widowControl w:val="0"/>
        <w:rPr>
          <w:bCs/>
          <w:szCs w:val="24"/>
        </w:rPr>
      </w:pPr>
      <w:r w:rsidRPr="007C45BA">
        <w:rPr>
          <w:bCs/>
          <w:szCs w:val="24"/>
        </w:rPr>
        <w:t>The mobility Directive (EU) 2019/2121 mandated that documents and information related to cross-border conversions, mergers, and divisions, such as the pre-operation certificates, be made accessible to the public through BRIS.</w:t>
      </w:r>
    </w:p>
    <w:p w:rsidR="00545491" w:rsidRPr="002A1B8F" w:rsidP="00545491" w14:paraId="355BF6DA" w14:textId="3332CC3E">
      <w:pPr>
        <w:widowControl w:val="0"/>
        <w:rPr>
          <w:bCs/>
          <w:szCs w:val="24"/>
          <w:lang w:val="en-GB"/>
        </w:rPr>
      </w:pPr>
      <w:r w:rsidRPr="007C45BA">
        <w:rPr>
          <w:bCs/>
          <w:szCs w:val="24"/>
        </w:rPr>
        <w:t xml:space="preserve">The </w:t>
      </w:r>
      <w:r w:rsidRPr="00736AE9" w:rsidR="00736AE9">
        <w:rPr>
          <w:bCs/>
          <w:szCs w:val="24"/>
        </w:rPr>
        <w:t>Upgrading Digital Company Law (</w:t>
      </w:r>
      <w:r w:rsidRPr="007C45BA">
        <w:rPr>
          <w:bCs/>
          <w:szCs w:val="24"/>
        </w:rPr>
        <w:t>UDCL</w:t>
      </w:r>
      <w:r w:rsidR="00736AE9">
        <w:rPr>
          <w:bCs/>
          <w:szCs w:val="24"/>
        </w:rPr>
        <w:t>)</w:t>
      </w:r>
      <w:r w:rsidRPr="007C45BA">
        <w:rPr>
          <w:bCs/>
          <w:szCs w:val="24"/>
        </w:rPr>
        <w:t xml:space="preserve"> Directive (EU) 2025/25 further broadened transparency by extending existing public disclosure requirements to commercial partnerships. Additionally, the UDCL Directive adds the public disclosure of a company's average number of employees if such information can be extracted as data from the financial statements. In accordance with the UDCL Directive, the Commission will adopt an implementing act establishing a taxonomy for documents and information filed in the business registers.</w:t>
      </w:r>
    </w:p>
    <w:p w:rsidR="00F168E7" w:rsidRPr="002A1B8F" w:rsidP="00F168E7" w14:paraId="40DD9E4F" w14:textId="1F09F9EB">
      <w:pPr>
        <w:widowControl w:val="0"/>
        <w:rPr>
          <w:b/>
          <w:bCs/>
          <w:szCs w:val="24"/>
          <w:lang w:val="en-GB"/>
        </w:rPr>
      </w:pPr>
      <w:r w:rsidRPr="002A1B8F">
        <w:rPr>
          <w:b/>
          <w:bCs/>
          <w:lang w:val="en-GB"/>
        </w:rPr>
        <w:t>Paragraph 21</w:t>
      </w:r>
    </w:p>
    <w:p w:rsidR="00FB2BFC" w:rsidRPr="0039707B" w:rsidP="002A1B8F" w14:paraId="59C7DE88" w14:textId="03E1C778">
      <w:pPr>
        <w:rPr>
          <w:lang w:val="en-GB"/>
        </w:rPr>
      </w:pPr>
      <w:r w:rsidRPr="0039707B">
        <w:rPr>
          <w:lang w:val="en-GB"/>
        </w:rPr>
        <w:t>Under current EU legislation on occupational safety and health (OSH), workers in subcontracting chains enjoy all legal rights aimed at ensuring the health and safety of workers in every aspect related to work.</w:t>
      </w:r>
    </w:p>
    <w:p w:rsidR="00FB2BFC" w:rsidRPr="0039707B" w:rsidP="002A1B8F" w14:paraId="34B32074" w14:textId="563C5D69">
      <w:pPr>
        <w:rPr>
          <w:lang w:val="en-GB"/>
        </w:rPr>
      </w:pPr>
      <w:r w:rsidRPr="0039707B">
        <w:rPr>
          <w:lang w:val="en-GB"/>
        </w:rPr>
        <w:t>Moreover, EU OSH legislation contains certain requirements that are especially relevant when it comes to ensuring the implementation of OSH rules in subcontracting chains.</w:t>
      </w:r>
      <w:r w:rsidR="00017F56">
        <w:rPr>
          <w:lang w:val="en-GB"/>
        </w:rPr>
        <w:t xml:space="preserve"> </w:t>
      </w:r>
      <w:r w:rsidRPr="0039707B">
        <w:rPr>
          <w:lang w:val="en-GB"/>
        </w:rPr>
        <w:t xml:space="preserve">In particular, </w:t>
      </w:r>
      <w:r w:rsidR="00DD1CFD">
        <w:rPr>
          <w:lang w:val="en-GB"/>
        </w:rPr>
        <w:t xml:space="preserve">given that construction is a sector where subcontracting is used widely, </w:t>
      </w:r>
      <w:r w:rsidRPr="0039707B">
        <w:rPr>
          <w:lang w:val="en-GB"/>
        </w:rPr>
        <w:t>the Construction Sites Directive 92/57/EEC requires, for construction sites where more than one contractors are present, the appointment of coordinators for safety and health matters, who must organize cooperation between different employers.</w:t>
      </w:r>
    </w:p>
    <w:p w:rsidR="00FB2BFC" w:rsidRPr="0039707B" w:rsidP="002A1B8F" w14:paraId="7687D8DA" w14:textId="0CB6729C">
      <w:pPr>
        <w:rPr>
          <w:lang w:val="en-GB"/>
        </w:rPr>
      </w:pPr>
      <w:r w:rsidRPr="0039707B">
        <w:rPr>
          <w:lang w:val="en-GB"/>
        </w:rPr>
        <w:t>In addition, the same Directive also lays down obligations and responsibilities for clients, project supervisors, employers and the self-employed working at the site.</w:t>
      </w:r>
    </w:p>
    <w:p w:rsidR="00FB2BFC" w:rsidRPr="0039707B" w:rsidP="002A1B8F" w14:paraId="0FA3CD41" w14:textId="0FB9EB40">
      <w:pPr>
        <w:rPr>
          <w:lang w:val="en-GB"/>
        </w:rPr>
      </w:pPr>
      <w:r w:rsidRPr="0039707B">
        <w:rPr>
          <w:lang w:val="en-GB"/>
        </w:rPr>
        <w:t xml:space="preserve">Consequently, </w:t>
      </w:r>
      <w:r w:rsidR="00D668DA">
        <w:rPr>
          <w:lang w:val="en-GB"/>
        </w:rPr>
        <w:t xml:space="preserve">all contractors and </w:t>
      </w:r>
      <w:r w:rsidRPr="0039707B">
        <w:rPr>
          <w:lang w:val="en-GB"/>
        </w:rPr>
        <w:t>subcontractors</w:t>
      </w:r>
      <w:r w:rsidR="00D668DA">
        <w:rPr>
          <w:lang w:val="en-GB"/>
        </w:rPr>
        <w:t xml:space="preserve"> on the same construction work site</w:t>
      </w:r>
      <w:r w:rsidRPr="0039707B">
        <w:rPr>
          <w:lang w:val="en-GB"/>
        </w:rPr>
        <w:t xml:space="preserve">, whether they are employers or self-employed, have to be </w:t>
      </w:r>
      <w:r w:rsidR="005C7D2B">
        <w:rPr>
          <w:lang w:val="en-GB"/>
        </w:rPr>
        <w:t>included in</w:t>
      </w:r>
      <w:r w:rsidRPr="0039707B">
        <w:rPr>
          <w:lang w:val="en-GB"/>
        </w:rPr>
        <w:t xml:space="preserve"> this coordination process and take into account directions from the coordinators.</w:t>
      </w:r>
    </w:p>
    <w:p w:rsidR="00FB2BFC" w:rsidRPr="0039707B" w:rsidP="002A1B8F" w14:paraId="6305904F" w14:textId="0699AD42">
      <w:pPr>
        <w:rPr>
          <w:lang w:val="en-GB"/>
        </w:rPr>
      </w:pPr>
      <w:r w:rsidRPr="0039707B">
        <w:rPr>
          <w:lang w:val="en-GB"/>
        </w:rPr>
        <w:t xml:space="preserve">Similarly, </w:t>
      </w:r>
      <w:r w:rsidR="00DD1CFD">
        <w:rPr>
          <w:lang w:val="en-GB"/>
        </w:rPr>
        <w:t xml:space="preserve">given that </w:t>
      </w:r>
      <w:r w:rsidRPr="0039707B" w:rsidR="00DD1CFD">
        <w:rPr>
          <w:lang w:val="en-GB"/>
        </w:rPr>
        <w:t xml:space="preserve">mining and quarrying </w:t>
      </w:r>
      <w:r w:rsidR="00DD1CFD">
        <w:rPr>
          <w:lang w:val="en-GB"/>
        </w:rPr>
        <w:t xml:space="preserve">is </w:t>
      </w:r>
      <w:r w:rsidRPr="0039707B" w:rsidR="00DD1CFD">
        <w:rPr>
          <w:lang w:val="en-GB"/>
        </w:rPr>
        <w:t>a high-risk sector where subcontracting is used</w:t>
      </w:r>
      <w:r w:rsidR="00DD1CFD">
        <w:rPr>
          <w:lang w:val="en-GB"/>
        </w:rPr>
        <w:t>,</w:t>
      </w:r>
      <w:r w:rsidRPr="0039707B" w:rsidR="00DD1CFD">
        <w:rPr>
          <w:lang w:val="en-GB"/>
        </w:rPr>
        <w:t xml:space="preserve"> </w:t>
      </w:r>
      <w:r w:rsidRPr="0039707B">
        <w:rPr>
          <w:lang w:val="en-GB"/>
        </w:rPr>
        <w:t>the Extractive Industries Directives 92/104/EEC and 92/91/EEC also lay down a specific requirement for the coordination of the implementation of all the measures concerning the safety and health of the workers in situations where workers from several undertakings are present at the same workplace.</w:t>
      </w:r>
    </w:p>
    <w:p w:rsidR="00FB2BFC" w:rsidRPr="0039707B" w:rsidP="002A1B8F" w14:paraId="7AB014BC" w14:textId="5CFF499E">
      <w:pPr>
        <w:rPr>
          <w:lang w:val="en-GB"/>
        </w:rPr>
      </w:pPr>
      <w:r>
        <w:rPr>
          <w:lang w:val="en-GB"/>
        </w:rPr>
        <w:t>More broadly</w:t>
      </w:r>
      <w:r w:rsidRPr="0039707B" w:rsidR="75AC9CC7">
        <w:rPr>
          <w:lang w:val="en-GB"/>
        </w:rPr>
        <w:t xml:space="preserve">, the OSH Framework Directive 89/391/EEC requires that, when several undertakings share a workplace, the employers, </w:t>
      </w:r>
      <w:r w:rsidR="005C7D2B">
        <w:rPr>
          <w:lang w:val="en-GB"/>
        </w:rPr>
        <w:t>which</w:t>
      </w:r>
      <w:r w:rsidRPr="0039707B" w:rsidR="005C7D2B">
        <w:rPr>
          <w:lang w:val="en-GB"/>
        </w:rPr>
        <w:t xml:space="preserve"> </w:t>
      </w:r>
      <w:r w:rsidRPr="0039707B" w:rsidR="75AC9CC7">
        <w:rPr>
          <w:lang w:val="en-GB"/>
        </w:rPr>
        <w:t>may be contractors or subcontractors, cooperate in implementing the health and safety provisions, coordinate their actions in the relevant matters</w:t>
      </w:r>
      <w:r w:rsidR="005C7D2B">
        <w:rPr>
          <w:lang w:val="en-GB"/>
        </w:rPr>
        <w:t>,</w:t>
      </w:r>
      <w:r w:rsidRPr="0039707B" w:rsidR="75AC9CC7">
        <w:rPr>
          <w:lang w:val="en-GB"/>
        </w:rPr>
        <w:t xml:space="preserve"> and inform one another and their workers of the OSH risks.</w:t>
      </w:r>
      <w:r w:rsidR="007647C7">
        <w:rPr>
          <w:lang w:val="en-GB"/>
        </w:rPr>
        <w:t xml:space="preserve"> </w:t>
      </w:r>
      <w:r w:rsidRPr="0039707B" w:rsidR="75AC9CC7">
        <w:rPr>
          <w:lang w:val="en-GB"/>
        </w:rPr>
        <w:t xml:space="preserve">In this regard, subcontractors who are employers </w:t>
      </w:r>
      <w:r w:rsidR="005C7D2B">
        <w:rPr>
          <w:lang w:val="en-GB"/>
        </w:rPr>
        <w:t xml:space="preserve">are </w:t>
      </w:r>
      <w:r w:rsidRPr="0039707B" w:rsidR="75AC9CC7">
        <w:rPr>
          <w:lang w:val="en-GB"/>
        </w:rPr>
        <w:t xml:space="preserve">also </w:t>
      </w:r>
      <w:r w:rsidR="005C7D2B">
        <w:rPr>
          <w:lang w:val="en-GB"/>
        </w:rPr>
        <w:t xml:space="preserve">subject to </w:t>
      </w:r>
      <w:r w:rsidRPr="0039707B" w:rsidR="75AC9CC7">
        <w:rPr>
          <w:lang w:val="en-GB"/>
        </w:rPr>
        <w:t xml:space="preserve">the </w:t>
      </w:r>
      <w:r w:rsidR="005C7D2B">
        <w:rPr>
          <w:lang w:val="en-GB"/>
        </w:rPr>
        <w:t xml:space="preserve">same </w:t>
      </w:r>
      <w:r w:rsidRPr="0039707B" w:rsidR="75AC9CC7">
        <w:rPr>
          <w:lang w:val="en-GB"/>
        </w:rPr>
        <w:t>OSH obligations and responsibilities that all employers have vis-a-vis their workers.</w:t>
      </w:r>
    </w:p>
    <w:p w:rsidR="00DF402E" w:rsidP="00F168E7" w14:paraId="4EDCFD49" w14:textId="2A6D08C4">
      <w:pPr>
        <w:widowControl w:val="0"/>
        <w:rPr>
          <w:lang w:val="en-GB"/>
        </w:rPr>
      </w:pPr>
      <w:r w:rsidRPr="58469F48">
        <w:rPr>
          <w:lang w:val="en-GB"/>
        </w:rPr>
        <w:t>These</w:t>
      </w:r>
      <w:r w:rsidRPr="58469F48" w:rsidR="75AC9CC7">
        <w:rPr>
          <w:lang w:val="en-GB"/>
        </w:rPr>
        <w:t xml:space="preserve"> rules</w:t>
      </w:r>
      <w:r w:rsidRPr="58469F48">
        <w:rPr>
          <w:lang w:val="en-GB"/>
        </w:rPr>
        <w:t xml:space="preserve"> </w:t>
      </w:r>
      <w:r w:rsidRPr="58469F48" w:rsidR="75AC9CC7">
        <w:rPr>
          <w:lang w:val="en-GB"/>
        </w:rPr>
        <w:t xml:space="preserve">bring </w:t>
      </w:r>
      <w:r w:rsidRPr="58469F48">
        <w:rPr>
          <w:lang w:val="en-GB"/>
        </w:rPr>
        <w:t xml:space="preserve">about </w:t>
      </w:r>
      <w:r w:rsidRPr="58469F48" w:rsidR="75AC9CC7">
        <w:rPr>
          <w:lang w:val="en-GB"/>
        </w:rPr>
        <w:t xml:space="preserve">positive results, but there is also evidence </w:t>
      </w:r>
      <w:r w:rsidRPr="58469F48">
        <w:rPr>
          <w:lang w:val="en-GB"/>
        </w:rPr>
        <w:t xml:space="preserve">of </w:t>
      </w:r>
      <w:r w:rsidR="006815F2">
        <w:rPr>
          <w:lang w:val="en-GB"/>
        </w:rPr>
        <w:t xml:space="preserve">some </w:t>
      </w:r>
      <w:r w:rsidRPr="58469F48" w:rsidR="75AC9CC7">
        <w:rPr>
          <w:lang w:val="en-GB"/>
        </w:rPr>
        <w:t xml:space="preserve">problems, mainly with compliance, that are sometimes exacerbated in subcontracting chains. The Commission services are </w:t>
      </w:r>
      <w:r w:rsidRPr="58469F48" w:rsidR="755CFC79">
        <w:rPr>
          <w:lang w:val="en-GB"/>
        </w:rPr>
        <w:t xml:space="preserve">currently </w:t>
      </w:r>
      <w:r w:rsidRPr="58469F48" w:rsidR="00296712">
        <w:rPr>
          <w:lang w:val="en-GB"/>
        </w:rPr>
        <w:t>assess</w:t>
      </w:r>
      <w:r w:rsidRPr="58469F48" w:rsidR="3E0A9426">
        <w:rPr>
          <w:lang w:val="en-GB"/>
        </w:rPr>
        <w:t>ing</w:t>
      </w:r>
      <w:r w:rsidRPr="58469F48" w:rsidR="75AC9CC7">
        <w:rPr>
          <w:lang w:val="en-GB"/>
        </w:rPr>
        <w:t xml:space="preserve"> existing problems</w:t>
      </w:r>
      <w:r w:rsidRPr="58469F48" w:rsidR="003F1C60">
        <w:rPr>
          <w:lang w:val="en-GB"/>
        </w:rPr>
        <w:t xml:space="preserve"> and ways to address them</w:t>
      </w:r>
      <w:r>
        <w:rPr>
          <w:lang w:val="en-GB"/>
        </w:rPr>
        <w:t xml:space="preserve"> </w:t>
      </w:r>
      <w:r w:rsidRPr="58469F48" w:rsidR="67D32C5F">
        <w:rPr>
          <w:lang w:val="en-GB"/>
        </w:rPr>
        <w:t>in the framework of the Quality Jobs Act two stage consultation</w:t>
      </w:r>
      <w:r w:rsidRPr="58469F48" w:rsidR="003F1C60">
        <w:rPr>
          <w:lang w:val="en-GB"/>
        </w:rPr>
        <w:t xml:space="preserve">. </w:t>
      </w:r>
    </w:p>
    <w:p w:rsidR="0039707B" w:rsidRPr="00545491" w:rsidP="00F168E7" w14:paraId="1785AA21" w14:textId="06C14E8E">
      <w:pPr>
        <w:widowControl w:val="0"/>
        <w:rPr>
          <w:b/>
          <w:bCs/>
          <w:szCs w:val="24"/>
          <w:lang w:val="en-GB"/>
        </w:rPr>
      </w:pPr>
      <w:r w:rsidRPr="002A1B8F">
        <w:rPr>
          <w:b/>
          <w:bCs/>
          <w:szCs w:val="24"/>
          <w:lang w:val="en-GB"/>
        </w:rPr>
        <w:t>Paragraph 22</w:t>
      </w:r>
    </w:p>
    <w:p w:rsidR="00545491" w:rsidRPr="00545491" w:rsidP="00F168E7" w14:paraId="7460E1E9" w14:textId="1648E367">
      <w:pPr>
        <w:widowControl w:val="0"/>
      </w:pPr>
      <w:r>
        <w:t>The Commission agrees on the importance of cross-border cooperation, efficient enforcement and transparency in tackling criminal networks associated with work-related crime, including labour exploitation</w:t>
      </w:r>
      <w:r w:rsidR="03809603">
        <w:t>, where criminalised,</w:t>
      </w:r>
      <w:r>
        <w:t xml:space="preserve"> and trafficking in human beings. It also recognises the need to further strengthen cooperation between the ELA, Europol, Eurojust, national authorities and social partners in this regard. </w:t>
      </w:r>
      <w:hyperlink r:id="rId9" w:history="1">
        <w:r w:rsidRPr="00A100ED">
          <w:rPr>
            <w:rStyle w:val="Hyperlink"/>
          </w:rPr>
          <w:t>Directive 2009/52/EC</w:t>
        </w:r>
      </w:hyperlink>
      <w:r>
        <w:t xml:space="preserve"> requires Member States to ensure effective and adequate inspections to control employment of illegally staying third-country nationals. In light of the forthcoming report on the implementation of the Directive, the Commission continues to call for, and support, the application and enforcement of the legal standards and requirements set by the Directive, with a view to enhancing prevention and detection of illegal employment. In parallel, the Commission will continue to support and monitor the effective transposition and implementation of </w:t>
      </w:r>
      <w:hyperlink r:id="rId10" w:history="1">
        <w:r w:rsidRPr="00DF55A6">
          <w:rPr>
            <w:rStyle w:val="Hyperlink"/>
          </w:rPr>
          <w:t>Directive (EU) 2011/36/EU</w:t>
        </w:r>
      </w:hyperlink>
      <w:r>
        <w:t xml:space="preserve"> as amended by </w:t>
      </w:r>
      <w:hyperlink r:id="rId11" w:history="1">
        <w:r w:rsidRPr="003145E0">
          <w:rPr>
            <w:rStyle w:val="Hyperlink"/>
          </w:rPr>
          <w:t>Directive 2024/1712</w:t>
        </w:r>
      </w:hyperlink>
      <w:r>
        <w:t xml:space="preserve"> on preventing and combating trafficking in human beings, including as regards measures to prevent and address trafficking in human beings for the purpose of labour exploitation.</w:t>
      </w:r>
    </w:p>
    <w:p w:rsidR="00FB2BFC" w:rsidRPr="002A1B8F" w:rsidP="002A1B8F" w14:paraId="4B50D527" w14:textId="4C0CCDCA">
      <w:pPr>
        <w:widowControl w:val="0"/>
        <w:rPr>
          <w:i/>
          <w:lang w:val="en-GB"/>
        </w:rPr>
      </w:pPr>
      <w:r w:rsidRPr="002A1B8F">
        <w:rPr>
          <w:b/>
          <w:bCs/>
          <w:szCs w:val="24"/>
          <w:lang w:val="en-GB"/>
        </w:rPr>
        <w:t>Paragraph 23</w:t>
      </w:r>
    </w:p>
    <w:p w:rsidR="00D90A01" w:rsidRPr="0039707B" w:rsidP="002A1B8F" w14:paraId="4CFF1431" w14:textId="199EF45F">
      <w:pPr>
        <w:rPr>
          <w:lang w:val="en-GB"/>
        </w:rPr>
      </w:pPr>
      <w:r w:rsidRPr="61E7DCE1">
        <w:rPr>
          <w:lang w:val="en-GB"/>
        </w:rPr>
        <w:t xml:space="preserve">The Commission agrees </w:t>
      </w:r>
      <w:r w:rsidRPr="61E7DCE1" w:rsidR="397D640A">
        <w:rPr>
          <w:lang w:val="en-GB"/>
        </w:rPr>
        <w:t xml:space="preserve">on the need for further control procedures and </w:t>
      </w:r>
      <w:r w:rsidRPr="61E7DCE1" w:rsidR="09B98CE3">
        <w:rPr>
          <w:lang w:val="en-GB"/>
        </w:rPr>
        <w:t xml:space="preserve">confirms that Member States and </w:t>
      </w:r>
      <w:r w:rsidRPr="61E7DCE1" w:rsidR="6A425722">
        <w:rPr>
          <w:lang w:val="en-GB"/>
        </w:rPr>
        <w:t>ELA</w:t>
      </w:r>
      <w:r w:rsidRPr="61E7DCE1" w:rsidR="09B98CE3">
        <w:rPr>
          <w:lang w:val="en-GB"/>
        </w:rPr>
        <w:t xml:space="preserve"> </w:t>
      </w:r>
      <w:r w:rsidRPr="61E7DCE1" w:rsidR="762376D8">
        <w:rPr>
          <w:lang w:val="en-GB"/>
        </w:rPr>
        <w:t xml:space="preserve">need to continue their </w:t>
      </w:r>
      <w:r w:rsidRPr="61E7DCE1" w:rsidR="7377B712">
        <w:rPr>
          <w:lang w:val="en-GB"/>
        </w:rPr>
        <w:t xml:space="preserve">efforts. </w:t>
      </w:r>
      <w:r w:rsidRPr="61E7DCE1" w:rsidR="1AE31D24">
        <w:rPr>
          <w:lang w:val="en-GB"/>
        </w:rPr>
        <w:t xml:space="preserve">To further improve the efforts by </w:t>
      </w:r>
      <w:r w:rsidRPr="61E7DCE1" w:rsidR="6A425722">
        <w:rPr>
          <w:lang w:val="en-GB"/>
        </w:rPr>
        <w:t>ELA</w:t>
      </w:r>
      <w:r w:rsidRPr="61E7DCE1" w:rsidR="560F5A28">
        <w:rPr>
          <w:lang w:val="en-GB"/>
        </w:rPr>
        <w:t>,</w:t>
      </w:r>
      <w:r w:rsidRPr="61E7DCE1" w:rsidR="72C7E3B8">
        <w:rPr>
          <w:lang w:val="en-GB"/>
        </w:rPr>
        <w:t xml:space="preserve"> </w:t>
      </w:r>
      <w:r w:rsidRPr="61E7DCE1" w:rsidR="7150A35E">
        <w:rPr>
          <w:lang w:val="en-GB"/>
        </w:rPr>
        <w:t xml:space="preserve">the </w:t>
      </w:r>
      <w:r w:rsidRPr="61E7DCE1" w:rsidR="3A614C0B">
        <w:rPr>
          <w:lang w:val="en-GB"/>
        </w:rPr>
        <w:t>Authority is</w:t>
      </w:r>
      <w:r w:rsidRPr="61E7DCE1" w:rsidR="2F558BF0">
        <w:rPr>
          <w:lang w:val="en-GB"/>
        </w:rPr>
        <w:t xml:space="preserve">, </w:t>
      </w:r>
      <w:r w:rsidRPr="61E7DCE1" w:rsidR="78D0223C">
        <w:rPr>
          <w:lang w:val="en-GB"/>
        </w:rPr>
        <w:t>after</w:t>
      </w:r>
      <w:r w:rsidRPr="61E7DCE1" w:rsidR="2F558BF0">
        <w:rPr>
          <w:lang w:val="en-GB"/>
        </w:rPr>
        <w:t xml:space="preserve"> the evaluation,</w:t>
      </w:r>
      <w:r w:rsidRPr="61E7DCE1" w:rsidR="3A614C0B">
        <w:rPr>
          <w:lang w:val="en-GB"/>
        </w:rPr>
        <w:t xml:space="preserve"> working on a</w:t>
      </w:r>
      <w:r w:rsidRPr="61E7DCE1" w:rsidR="169D03F4">
        <w:rPr>
          <w:lang w:val="en-GB"/>
        </w:rPr>
        <w:t xml:space="preserve">n action plan </w:t>
      </w:r>
      <w:r w:rsidRPr="61E7DCE1" w:rsidR="7838259D">
        <w:rPr>
          <w:lang w:val="en-GB"/>
        </w:rPr>
        <w:t xml:space="preserve">addressing </w:t>
      </w:r>
      <w:r w:rsidRPr="61E7DCE1" w:rsidR="2F558BF0">
        <w:rPr>
          <w:lang w:val="en-GB"/>
        </w:rPr>
        <w:t>o</w:t>
      </w:r>
      <w:r w:rsidRPr="61E7DCE1" w:rsidR="7838259D">
        <w:rPr>
          <w:lang w:val="en-GB"/>
        </w:rPr>
        <w:t xml:space="preserve">perational </w:t>
      </w:r>
      <w:r w:rsidRPr="61E7DCE1" w:rsidR="6BAD4AB8">
        <w:rPr>
          <w:lang w:val="en-GB"/>
        </w:rPr>
        <w:t>shortcomings</w:t>
      </w:r>
      <w:r w:rsidRPr="61E7DCE1" w:rsidR="7B053ED3">
        <w:rPr>
          <w:lang w:val="en-GB"/>
        </w:rPr>
        <w:t xml:space="preserve">. </w:t>
      </w:r>
      <w:r w:rsidRPr="61E7DCE1" w:rsidR="4A6E392B">
        <w:rPr>
          <w:lang w:val="en-GB"/>
        </w:rPr>
        <w:t>In addition</w:t>
      </w:r>
      <w:r w:rsidRPr="61E7DCE1" w:rsidR="20693892">
        <w:rPr>
          <w:lang w:val="en-GB"/>
        </w:rPr>
        <w:t>, in the context of the upcoming ‘Fair Labour Mobility Package’ initiative,</w:t>
      </w:r>
      <w:r w:rsidRPr="61E7DCE1" w:rsidR="235CFBB3">
        <w:rPr>
          <w:lang w:val="en-GB"/>
        </w:rPr>
        <w:t xml:space="preserve"> the Commission </w:t>
      </w:r>
      <w:r w:rsidRPr="61E7DCE1" w:rsidR="00DA77F3">
        <w:rPr>
          <w:lang w:val="en-GB"/>
        </w:rPr>
        <w:t xml:space="preserve">will </w:t>
      </w:r>
      <w:r w:rsidRPr="61E7DCE1" w:rsidR="554C1319">
        <w:rPr>
          <w:lang w:val="en-GB"/>
        </w:rPr>
        <w:t>propose</w:t>
      </w:r>
      <w:r w:rsidRPr="61E7DCE1" w:rsidR="6C185C4D">
        <w:rPr>
          <w:lang w:val="en-GB"/>
        </w:rPr>
        <w:t xml:space="preserve"> </w:t>
      </w:r>
      <w:r w:rsidRPr="61E7DCE1" w:rsidR="4145F021">
        <w:rPr>
          <w:lang w:val="en-GB"/>
        </w:rPr>
        <w:t xml:space="preserve">a revision of </w:t>
      </w:r>
      <w:hyperlink r:id="rId12" w:history="1">
        <w:r w:rsidRPr="00A8739E" w:rsidR="5EB7930F">
          <w:rPr>
            <w:rStyle w:val="Hyperlink"/>
            <w:lang w:val="en-GB"/>
          </w:rPr>
          <w:t xml:space="preserve">Regulation </w:t>
        </w:r>
        <w:r w:rsidRPr="00A8739E" w:rsidR="4147559A">
          <w:rPr>
            <w:rStyle w:val="Hyperlink"/>
            <w:lang w:val="en-GB"/>
          </w:rPr>
          <w:t>(EU) 2019/1149</w:t>
        </w:r>
      </w:hyperlink>
      <w:r w:rsidRPr="61E7DCE1" w:rsidR="554C1319">
        <w:rPr>
          <w:lang w:val="en-GB"/>
        </w:rPr>
        <w:t xml:space="preserve"> establishing ELA</w:t>
      </w:r>
      <w:r w:rsidRPr="61E7DCE1" w:rsidR="62CF99BB">
        <w:rPr>
          <w:lang w:val="en-GB"/>
        </w:rPr>
        <w:t xml:space="preserve"> </w:t>
      </w:r>
      <w:r w:rsidRPr="61E7DCE1" w:rsidR="331AD76E">
        <w:rPr>
          <w:lang w:val="en-GB"/>
        </w:rPr>
        <w:t xml:space="preserve">to facilitate </w:t>
      </w:r>
      <w:r w:rsidRPr="61E7DCE1" w:rsidR="0DBC189A">
        <w:rPr>
          <w:lang w:val="en-GB"/>
        </w:rPr>
        <w:t xml:space="preserve">the enforcement of Union law </w:t>
      </w:r>
      <w:r w:rsidRPr="61E7DCE1" w:rsidR="0FB0545B">
        <w:rPr>
          <w:lang w:val="en-GB"/>
        </w:rPr>
        <w:t>related to</w:t>
      </w:r>
      <w:r w:rsidRPr="61E7DCE1" w:rsidR="00EB9335">
        <w:rPr>
          <w:lang w:val="en-GB"/>
        </w:rPr>
        <w:t xml:space="preserve"> workers</w:t>
      </w:r>
      <w:r w:rsidRPr="61E7DCE1" w:rsidR="191DC48E">
        <w:rPr>
          <w:lang w:val="en-GB"/>
        </w:rPr>
        <w:t>’</w:t>
      </w:r>
      <w:r w:rsidRPr="61E7DCE1" w:rsidR="0FB0545B">
        <w:rPr>
          <w:lang w:val="en-GB"/>
        </w:rPr>
        <w:t xml:space="preserve"> cross-border </w:t>
      </w:r>
      <w:r w:rsidRPr="61E7DCE1" w:rsidR="33BDFEC3">
        <w:rPr>
          <w:lang w:val="en-GB"/>
        </w:rPr>
        <w:t>mobility</w:t>
      </w:r>
      <w:r w:rsidRPr="61E7DCE1" w:rsidR="7BFDBDEB">
        <w:rPr>
          <w:lang w:val="en-GB"/>
        </w:rPr>
        <w:t>.</w:t>
      </w:r>
    </w:p>
    <w:p w:rsidR="5AEFBA33" w:rsidRPr="0039707B" w:rsidP="002A1B8F" w14:paraId="2631DA2B" w14:textId="679978D5">
      <w:pPr>
        <w:rPr>
          <w:lang w:val="en-GB"/>
        </w:rPr>
      </w:pPr>
      <w:r w:rsidRPr="0C1A337B">
        <w:rPr>
          <w:lang w:val="en-GB"/>
        </w:rPr>
        <w:t xml:space="preserve">The situation </w:t>
      </w:r>
      <w:r w:rsidRPr="0C1A337B" w:rsidR="00834CDD">
        <w:rPr>
          <w:lang w:val="en-GB"/>
        </w:rPr>
        <w:t xml:space="preserve">in </w:t>
      </w:r>
      <w:r w:rsidRPr="0C1A337B" w:rsidR="007944A3">
        <w:rPr>
          <w:lang w:val="en-GB"/>
        </w:rPr>
        <w:t xml:space="preserve">high-risk sectors, such as </w:t>
      </w:r>
      <w:r w:rsidRPr="0C1A337B" w:rsidR="00834CDD">
        <w:rPr>
          <w:lang w:val="en-GB"/>
        </w:rPr>
        <w:t>construction, road transport</w:t>
      </w:r>
      <w:r w:rsidRPr="0C1A337B" w:rsidR="00454E26">
        <w:rPr>
          <w:lang w:val="en-GB"/>
        </w:rPr>
        <w:t xml:space="preserve"> and agriculture</w:t>
      </w:r>
      <w:r w:rsidRPr="0C1A337B" w:rsidR="005C7D2B">
        <w:rPr>
          <w:lang w:val="en-GB"/>
        </w:rPr>
        <w:t>,</w:t>
      </w:r>
      <w:r w:rsidRPr="0C1A337B" w:rsidR="00834CDD">
        <w:rPr>
          <w:lang w:val="en-GB"/>
        </w:rPr>
        <w:t xml:space="preserve"> ha</w:t>
      </w:r>
      <w:r w:rsidRPr="0C1A337B" w:rsidR="00C96AFB">
        <w:rPr>
          <w:lang w:val="en-GB"/>
        </w:rPr>
        <w:t>s</w:t>
      </w:r>
      <w:r w:rsidRPr="0C1A337B" w:rsidR="00834CDD">
        <w:rPr>
          <w:lang w:val="en-GB"/>
        </w:rPr>
        <w:t xml:space="preserve"> been </w:t>
      </w:r>
      <w:r w:rsidRPr="0C1A337B" w:rsidR="00454E26">
        <w:rPr>
          <w:lang w:val="en-GB"/>
        </w:rPr>
        <w:t xml:space="preserve">in </w:t>
      </w:r>
      <w:r w:rsidRPr="0C1A337B" w:rsidR="007944A3">
        <w:rPr>
          <w:lang w:val="en-GB"/>
        </w:rPr>
        <w:t xml:space="preserve">the focus of </w:t>
      </w:r>
      <w:r w:rsidRPr="0C1A337B" w:rsidR="00494F91">
        <w:rPr>
          <w:lang w:val="en-GB"/>
        </w:rPr>
        <w:t>ELA</w:t>
      </w:r>
      <w:r w:rsidRPr="0C1A337B" w:rsidR="00C96AFB">
        <w:rPr>
          <w:lang w:val="en-GB"/>
        </w:rPr>
        <w:t>. N</w:t>
      </w:r>
      <w:r w:rsidRPr="0C1A337B" w:rsidR="00B3557F">
        <w:rPr>
          <w:lang w:val="en-GB"/>
        </w:rPr>
        <w:t>ational authorities</w:t>
      </w:r>
      <w:r w:rsidRPr="0C1A337B" w:rsidR="008C0E48">
        <w:rPr>
          <w:lang w:val="en-GB"/>
        </w:rPr>
        <w:t xml:space="preserve">’ </w:t>
      </w:r>
      <w:r w:rsidRPr="0C1A337B" w:rsidR="00B3557F">
        <w:rPr>
          <w:lang w:val="en-GB"/>
        </w:rPr>
        <w:t>as well as social</w:t>
      </w:r>
      <w:r w:rsidRPr="0C1A337B" w:rsidR="001D2F6D">
        <w:rPr>
          <w:lang w:val="en-GB"/>
        </w:rPr>
        <w:t xml:space="preserve"> partners’ efforts </w:t>
      </w:r>
      <w:r w:rsidRPr="0C1A337B" w:rsidR="00FE77E1">
        <w:rPr>
          <w:lang w:val="en-GB"/>
        </w:rPr>
        <w:t xml:space="preserve">to </w:t>
      </w:r>
      <w:r w:rsidRPr="0C1A337B" w:rsidR="00AF7C97">
        <w:rPr>
          <w:lang w:val="en-GB"/>
        </w:rPr>
        <w:t>ensure compliance are essential</w:t>
      </w:r>
      <w:r w:rsidRPr="0C1A337B" w:rsidR="00961B15">
        <w:rPr>
          <w:lang w:val="en-GB"/>
        </w:rPr>
        <w:t>. Accordingly</w:t>
      </w:r>
      <w:r w:rsidRPr="0C1A337B" w:rsidR="00467B78">
        <w:rPr>
          <w:lang w:val="en-GB"/>
        </w:rPr>
        <w:t>,</w:t>
      </w:r>
      <w:r w:rsidRPr="0C1A337B" w:rsidR="00961B15">
        <w:rPr>
          <w:lang w:val="en-GB"/>
        </w:rPr>
        <w:t xml:space="preserve"> the </w:t>
      </w:r>
      <w:r w:rsidRPr="0C1A337B" w:rsidR="00494F91">
        <w:rPr>
          <w:lang w:val="en-GB"/>
        </w:rPr>
        <w:t>ELA</w:t>
      </w:r>
      <w:r w:rsidRPr="0C1A337B" w:rsidR="00961B15">
        <w:rPr>
          <w:lang w:val="en-GB"/>
        </w:rPr>
        <w:t xml:space="preserve"> will continue to </w:t>
      </w:r>
      <w:r w:rsidRPr="0C1A337B" w:rsidR="00BC230A">
        <w:rPr>
          <w:lang w:val="en-GB"/>
        </w:rPr>
        <w:t>collaborate closely with social partner organisations.</w:t>
      </w:r>
      <w:r w:rsidRPr="0C1A337B" w:rsidR="00DB5770">
        <w:rPr>
          <w:lang w:val="en-GB"/>
        </w:rPr>
        <w:t xml:space="preserve"> </w:t>
      </w:r>
    </w:p>
    <w:p w:rsidR="00767E54" w:rsidRPr="002A1B8F" w:rsidP="00F168E7" w14:paraId="17764BEA" w14:textId="6DAB3897">
      <w:pPr>
        <w:widowControl w:val="0"/>
        <w:rPr>
          <w:b/>
          <w:bCs/>
          <w:szCs w:val="24"/>
          <w:lang w:val="en-GB"/>
        </w:rPr>
      </w:pPr>
      <w:r w:rsidRPr="002A1B8F">
        <w:rPr>
          <w:b/>
          <w:bCs/>
          <w:szCs w:val="24"/>
          <w:lang w:val="en-GB"/>
        </w:rPr>
        <w:t>Paragraph 24</w:t>
      </w:r>
    </w:p>
    <w:p w:rsidR="00FE2710" w:rsidP="00FE2710" w14:paraId="4ED21220" w14:textId="2281BC06">
      <w:pPr>
        <w:rPr>
          <w:lang w:val="en-GB"/>
        </w:rPr>
      </w:pPr>
      <w:bookmarkStart w:id="1" w:name="_Hlk223086313"/>
      <w:r w:rsidRPr="002A1B8F">
        <w:rPr>
          <w:lang w:val="en-GB"/>
        </w:rPr>
        <w:t xml:space="preserve">The Commission stresses the vital role of labour inspections for the compliance with labour law and health and safety at work legislation. The enforcement of national legislation transposing EU directives in these areas is a competence that falls primarily under the responsibility of the national competent authorities. It is </w:t>
      </w:r>
      <w:r w:rsidR="00DD1CFD">
        <w:rPr>
          <w:lang w:val="en-GB"/>
        </w:rPr>
        <w:t>for</w:t>
      </w:r>
      <w:r w:rsidRPr="002A1B8F">
        <w:rPr>
          <w:lang w:val="en-GB"/>
        </w:rPr>
        <w:t xml:space="preserve"> Member States to identify and allocate the resources needed for such activity. As regards health and safety at work, the </w:t>
      </w:r>
      <w:r w:rsidR="00FA4C3E">
        <w:rPr>
          <w:lang w:val="en-GB"/>
        </w:rPr>
        <w:t>Senior Labour Inspectors Committee (</w:t>
      </w:r>
      <w:r w:rsidRPr="002A1B8F">
        <w:rPr>
          <w:lang w:val="en-GB"/>
        </w:rPr>
        <w:t>SLIC</w:t>
      </w:r>
      <w:r w:rsidR="00FA4C3E">
        <w:rPr>
          <w:lang w:val="en-GB"/>
        </w:rPr>
        <w:t>)</w:t>
      </w:r>
      <w:r w:rsidRPr="002A1B8F">
        <w:rPr>
          <w:lang w:val="en-GB"/>
        </w:rPr>
        <w:t xml:space="preserve"> assists the Member States with the enforcement of the EU legislation in the area of health and safety at work.</w:t>
      </w:r>
    </w:p>
    <w:p w:rsidR="009A2D0D" w:rsidRPr="002A1B8F" w:rsidP="002A1B8F" w14:paraId="3D9FBAB8" w14:textId="46CC3C96">
      <w:pPr>
        <w:rPr>
          <w:lang w:val="en-GB"/>
        </w:rPr>
      </w:pPr>
      <w:r>
        <w:rPr>
          <w:szCs w:val="24"/>
        </w:rPr>
        <w:t>Improving</w:t>
      </w:r>
      <w:r>
        <w:rPr>
          <w:szCs w:val="24"/>
        </w:rPr>
        <w:t xml:space="preserve"> support </w:t>
      </w:r>
      <w:r>
        <w:rPr>
          <w:szCs w:val="24"/>
        </w:rPr>
        <w:t xml:space="preserve">for </w:t>
      </w:r>
      <w:r>
        <w:rPr>
          <w:szCs w:val="24"/>
        </w:rPr>
        <w:t xml:space="preserve">the work of national labour inspectorates was an important </w:t>
      </w:r>
      <w:r>
        <w:rPr>
          <w:szCs w:val="24"/>
        </w:rPr>
        <w:t xml:space="preserve">objective </w:t>
      </w:r>
      <w:r>
        <w:rPr>
          <w:szCs w:val="24"/>
        </w:rPr>
        <w:t xml:space="preserve">for setting up the ELA. </w:t>
      </w:r>
      <w:r w:rsidR="00420131">
        <w:rPr>
          <w:szCs w:val="24"/>
        </w:rPr>
        <w:t xml:space="preserve">The </w:t>
      </w:r>
      <w:r>
        <w:rPr>
          <w:szCs w:val="24"/>
        </w:rPr>
        <w:t xml:space="preserve">ELA supports national authorities in coordinating inspections with a cross-border dimension as well as by facilitating mutual learning and exchange of best practices between national authorities. With its information campaigns </w:t>
      </w:r>
      <w:r w:rsidR="00420131">
        <w:rPr>
          <w:szCs w:val="24"/>
        </w:rPr>
        <w:t xml:space="preserve">the </w:t>
      </w:r>
      <w:r>
        <w:rPr>
          <w:szCs w:val="24"/>
        </w:rPr>
        <w:t xml:space="preserve">ELA also contributes to </w:t>
      </w:r>
      <w:r w:rsidR="00DD1CFD">
        <w:rPr>
          <w:szCs w:val="24"/>
        </w:rPr>
        <w:t>improving</w:t>
      </w:r>
      <w:r>
        <w:rPr>
          <w:szCs w:val="24"/>
        </w:rPr>
        <w:t xml:space="preserve"> workers’ </w:t>
      </w:r>
      <w:r w:rsidR="00DD1CFD">
        <w:rPr>
          <w:szCs w:val="24"/>
        </w:rPr>
        <w:t xml:space="preserve">awareness of their </w:t>
      </w:r>
      <w:r>
        <w:rPr>
          <w:szCs w:val="24"/>
        </w:rPr>
        <w:t>rights in particular in situations of cross-border mobility</w:t>
      </w:r>
      <w:r>
        <w:rPr>
          <w:szCs w:val="24"/>
        </w:rPr>
        <w:t xml:space="preserve">, so contributing </w:t>
      </w:r>
      <w:r>
        <w:rPr>
          <w:szCs w:val="24"/>
        </w:rPr>
        <w:t>to the prevention of non-compliance with employment legislation</w:t>
      </w:r>
      <w:r w:rsidR="00A271BF">
        <w:rPr>
          <w:szCs w:val="24"/>
        </w:rPr>
        <w:t>.</w:t>
      </w:r>
    </w:p>
    <w:bookmarkEnd w:id="1"/>
    <w:p w:rsidR="00F168E7" w:rsidRPr="002A1B8F" w:rsidP="00F168E7" w14:paraId="6A460F20" w14:textId="65165751">
      <w:pPr>
        <w:widowControl w:val="0"/>
        <w:rPr>
          <w:b/>
          <w:lang w:val="en-GB"/>
        </w:rPr>
      </w:pPr>
      <w:r w:rsidRPr="002A1B8F">
        <w:rPr>
          <w:b/>
          <w:lang w:val="en-GB"/>
        </w:rPr>
        <w:t>Paragraph 25</w:t>
      </w:r>
    </w:p>
    <w:p w:rsidR="00FA3430" w:rsidRPr="002A1B8F" w:rsidP="002A1B8F" w14:paraId="260F0D40" w14:textId="77A9FBBC">
      <w:pPr>
        <w:rPr>
          <w:i/>
          <w:iCs/>
          <w:szCs w:val="24"/>
          <w:lang w:val="en-GB"/>
        </w:rPr>
      </w:pPr>
      <w:r>
        <w:rPr>
          <w:lang w:val="en-GB"/>
        </w:rPr>
        <w:t xml:space="preserve">To support the monitoring of the </w:t>
      </w:r>
      <w:r w:rsidR="00E6756A">
        <w:rPr>
          <w:lang w:val="en-GB"/>
        </w:rPr>
        <w:t>P</w:t>
      </w:r>
      <w:r>
        <w:rPr>
          <w:lang w:val="en-GB"/>
        </w:rPr>
        <w:t xml:space="preserve">osting of </w:t>
      </w:r>
      <w:r w:rsidR="00E6756A">
        <w:rPr>
          <w:lang w:val="en-GB"/>
        </w:rPr>
        <w:t>W</w:t>
      </w:r>
      <w:r>
        <w:rPr>
          <w:lang w:val="en-GB"/>
        </w:rPr>
        <w:t>orkers Directive</w:t>
      </w:r>
      <w:r w:rsidR="00FA4C3E">
        <w:rPr>
          <w:lang w:val="en-GB"/>
        </w:rPr>
        <w:t xml:space="preserve"> (</w:t>
      </w:r>
      <w:r w:rsidRPr="00FA4C3E" w:rsidR="00FA4C3E">
        <w:rPr>
          <w:lang w:val="en-GB"/>
        </w:rPr>
        <w:t>Directive 2018/957/EU</w:t>
      </w:r>
      <w:r w:rsidR="00FA4C3E">
        <w:rPr>
          <w:lang w:val="en-GB"/>
        </w:rPr>
        <w:t>)</w:t>
      </w:r>
      <w:r>
        <w:rPr>
          <w:lang w:val="en-GB"/>
        </w:rPr>
        <w:t>, t</w:t>
      </w:r>
      <w:r w:rsidRPr="002A1B8F">
        <w:rPr>
          <w:lang w:val="en-GB"/>
        </w:rPr>
        <w:t xml:space="preserve">he Commission </w:t>
      </w:r>
      <w:r>
        <w:rPr>
          <w:lang w:val="en-GB"/>
        </w:rPr>
        <w:t xml:space="preserve">requested </w:t>
      </w:r>
      <w:hyperlink r:id="rId13" w:history="1">
        <w:r w:rsidRPr="00FA4C3E" w:rsidR="00A65975">
          <w:rPr>
            <w:rStyle w:val="Hyperlink"/>
            <w:lang w:val="en-GB"/>
          </w:rPr>
          <w:t>a</w:t>
        </w:r>
        <w:r w:rsidRPr="00FA4C3E">
          <w:rPr>
            <w:rStyle w:val="Hyperlink"/>
            <w:lang w:val="en-GB"/>
          </w:rPr>
          <w:t xml:space="preserve"> stud</w:t>
        </w:r>
        <w:r w:rsidRPr="00FA4C3E" w:rsidR="00A65975">
          <w:rPr>
            <w:rStyle w:val="Hyperlink"/>
            <w:lang w:val="en-GB"/>
          </w:rPr>
          <w:t>y</w:t>
        </w:r>
        <w:r w:rsidRPr="00FA4C3E" w:rsidR="00FA4C3E">
          <w:rPr>
            <w:rStyle w:val="Hyperlink"/>
            <w:lang w:val="en-GB"/>
          </w:rPr>
          <w:t xml:space="preserve"> which was published in 2024</w:t>
        </w:r>
      </w:hyperlink>
      <w:r w:rsidR="00DD52A5">
        <w:rPr>
          <w:lang w:val="en-GB"/>
        </w:rPr>
        <w:t>,</w:t>
      </w:r>
      <w:r w:rsidRPr="002A1B8F">
        <w:rPr>
          <w:lang w:val="en-GB"/>
        </w:rPr>
        <w:t xml:space="preserve"> t</w:t>
      </w:r>
      <w:r w:rsidR="00A65975">
        <w:rPr>
          <w:lang w:val="en-GB"/>
        </w:rPr>
        <w:t>hat</w:t>
      </w:r>
      <w:r w:rsidR="007425BE">
        <w:rPr>
          <w:lang w:val="en-GB"/>
        </w:rPr>
        <w:t xml:space="preserve"> </w:t>
      </w:r>
      <w:r>
        <w:rPr>
          <w:lang w:val="en-GB"/>
        </w:rPr>
        <w:t>includes</w:t>
      </w:r>
      <w:r w:rsidR="00A65975">
        <w:rPr>
          <w:lang w:val="en-GB"/>
        </w:rPr>
        <w:t xml:space="preserve"> the</w:t>
      </w:r>
      <w:r w:rsidR="005C7D2B">
        <w:rPr>
          <w:lang w:val="en-GB"/>
        </w:rPr>
        <w:t xml:space="preserve"> </w:t>
      </w:r>
      <w:r w:rsidRPr="002A1B8F">
        <w:rPr>
          <w:lang w:val="en-GB"/>
        </w:rPr>
        <w:t xml:space="preserve">use </w:t>
      </w:r>
      <w:r w:rsidR="005C7D2B">
        <w:rPr>
          <w:lang w:val="en-GB"/>
        </w:rPr>
        <w:t xml:space="preserve">of </w:t>
      </w:r>
      <w:r>
        <w:rPr>
          <w:lang w:val="en-GB"/>
        </w:rPr>
        <w:t>posted workers in</w:t>
      </w:r>
      <w:r w:rsidR="005C7D2B">
        <w:rPr>
          <w:lang w:val="en-GB"/>
        </w:rPr>
        <w:t xml:space="preserve"> </w:t>
      </w:r>
      <w:r w:rsidRPr="002A1B8F">
        <w:rPr>
          <w:lang w:val="en-GB"/>
        </w:rPr>
        <w:t>subcontracting</w:t>
      </w:r>
      <w:r>
        <w:rPr>
          <w:lang w:val="en-GB"/>
        </w:rPr>
        <w:t xml:space="preserve"> chains</w:t>
      </w:r>
      <w:r w:rsidR="00D5410C">
        <w:rPr>
          <w:lang w:val="en-GB"/>
        </w:rPr>
        <w:t>.</w:t>
      </w:r>
      <w:r w:rsidR="00A65975">
        <w:rPr>
          <w:lang w:val="en-GB"/>
        </w:rPr>
        <w:t xml:space="preserve"> </w:t>
      </w:r>
      <w:r>
        <w:rPr>
          <w:lang w:val="en-GB"/>
        </w:rPr>
        <w:t>The</w:t>
      </w:r>
      <w:r w:rsidR="00A65975">
        <w:rPr>
          <w:lang w:val="en-GB"/>
        </w:rPr>
        <w:t xml:space="preserve"> </w:t>
      </w:r>
      <w:r w:rsidR="00D5410C">
        <w:rPr>
          <w:lang w:val="en-GB"/>
        </w:rPr>
        <w:t>ELA</w:t>
      </w:r>
      <w:r>
        <w:rPr>
          <w:lang w:val="en-GB"/>
        </w:rPr>
        <w:t xml:space="preserve"> is also carrying out a mapping of the coverage of subcontracting liability in Member Staes.</w:t>
      </w:r>
      <w:r w:rsidR="00A65975">
        <w:rPr>
          <w:lang w:val="en-GB"/>
        </w:rPr>
        <w:t xml:space="preserve"> </w:t>
      </w:r>
    </w:p>
    <w:p w:rsidR="00FB2BFC" w:rsidRPr="002A1B8F" w:rsidP="00FB2BFC" w14:paraId="11CE4F50" w14:textId="77777777">
      <w:pPr>
        <w:widowControl w:val="0"/>
        <w:jc w:val="left"/>
        <w:rPr>
          <w:b/>
          <w:bCs/>
          <w:szCs w:val="24"/>
          <w:lang w:val="en-GB"/>
        </w:rPr>
      </w:pPr>
      <w:r w:rsidRPr="002A1B8F">
        <w:rPr>
          <w:b/>
          <w:bCs/>
          <w:szCs w:val="24"/>
          <w:lang w:val="en-GB"/>
        </w:rPr>
        <w:t>Paragraph</w:t>
      </w:r>
      <w:r w:rsidRPr="002A1B8F">
        <w:rPr>
          <w:b/>
          <w:bCs/>
          <w:szCs w:val="24"/>
          <w:lang w:val="en-GB"/>
        </w:rPr>
        <w:t xml:space="preserve"> 26</w:t>
      </w:r>
    </w:p>
    <w:p w:rsidR="52699FCB" w:rsidRPr="0039707B" w:rsidP="003B0CD8" w14:paraId="602B098E" w14:textId="24184CAE">
      <w:pPr>
        <w:rPr>
          <w:lang w:val="en-GB"/>
        </w:rPr>
      </w:pPr>
      <w:r w:rsidRPr="0039707B">
        <w:rPr>
          <w:lang w:val="en-GB"/>
        </w:rPr>
        <w:t xml:space="preserve">Digitalisation </w:t>
      </w:r>
      <w:r w:rsidR="00FD5EE8">
        <w:rPr>
          <w:lang w:val="en-GB"/>
        </w:rPr>
        <w:t xml:space="preserve">will be </w:t>
      </w:r>
      <w:r w:rsidRPr="0039707B">
        <w:rPr>
          <w:lang w:val="en-GB"/>
        </w:rPr>
        <w:t xml:space="preserve">a central pillar of the </w:t>
      </w:r>
      <w:r w:rsidR="00FD5EE8">
        <w:rPr>
          <w:lang w:val="en-GB"/>
        </w:rPr>
        <w:t>forthcoming</w:t>
      </w:r>
      <w:r w:rsidRPr="0039707B" w:rsidR="00FD5EE8">
        <w:rPr>
          <w:lang w:val="en-GB"/>
        </w:rPr>
        <w:t xml:space="preserve"> </w:t>
      </w:r>
      <w:r w:rsidRPr="0039707B">
        <w:rPr>
          <w:lang w:val="en-GB"/>
        </w:rPr>
        <w:t xml:space="preserve">'Fair </w:t>
      </w:r>
      <w:r w:rsidR="006815F2">
        <w:rPr>
          <w:lang w:val="en-GB"/>
        </w:rPr>
        <w:t>L</w:t>
      </w:r>
      <w:r w:rsidRPr="0039707B">
        <w:rPr>
          <w:lang w:val="en-GB"/>
        </w:rPr>
        <w:t xml:space="preserve">abour </w:t>
      </w:r>
      <w:r w:rsidR="006815F2">
        <w:rPr>
          <w:lang w:val="en-GB"/>
        </w:rPr>
        <w:t>M</w:t>
      </w:r>
      <w:r w:rsidRPr="0039707B">
        <w:rPr>
          <w:lang w:val="en-GB"/>
        </w:rPr>
        <w:t xml:space="preserve">obility </w:t>
      </w:r>
      <w:r w:rsidR="006815F2">
        <w:rPr>
          <w:lang w:val="en-GB"/>
        </w:rPr>
        <w:t>P</w:t>
      </w:r>
      <w:r w:rsidRPr="0039707B">
        <w:rPr>
          <w:lang w:val="en-GB"/>
        </w:rPr>
        <w:t xml:space="preserve">ackage’, </w:t>
      </w:r>
      <w:r w:rsidR="00FD5EE8">
        <w:rPr>
          <w:lang w:val="en-GB"/>
        </w:rPr>
        <w:t xml:space="preserve">which aims to be </w:t>
      </w:r>
      <w:r w:rsidRPr="0039707B">
        <w:rPr>
          <w:lang w:val="en-GB"/>
        </w:rPr>
        <w:t xml:space="preserve">a crucial tool to foster trust, fairness and simplification for individuals, employers, and administrations. As part of this package, the </w:t>
      </w:r>
      <w:r w:rsidR="00A271BF">
        <w:rPr>
          <w:lang w:val="en-GB"/>
        </w:rPr>
        <w:t xml:space="preserve">considered </w:t>
      </w:r>
      <w:r w:rsidRPr="0039707B">
        <w:rPr>
          <w:lang w:val="en-GB"/>
        </w:rPr>
        <w:t xml:space="preserve">proposal on the ESSPASS </w:t>
      </w:r>
      <w:r w:rsidR="00A271BF">
        <w:rPr>
          <w:lang w:val="en-GB"/>
        </w:rPr>
        <w:t>would be aimed at</w:t>
      </w:r>
      <w:r w:rsidRPr="0039707B" w:rsidR="00A271BF">
        <w:rPr>
          <w:lang w:val="en-GB"/>
        </w:rPr>
        <w:t xml:space="preserve"> </w:t>
      </w:r>
      <w:r w:rsidRPr="0039707B">
        <w:rPr>
          <w:lang w:val="en-GB"/>
        </w:rPr>
        <w:t>facilitat</w:t>
      </w:r>
      <w:r w:rsidR="00A271BF">
        <w:rPr>
          <w:lang w:val="en-GB"/>
        </w:rPr>
        <w:t>ing</w:t>
      </w:r>
      <w:r w:rsidRPr="0039707B">
        <w:rPr>
          <w:lang w:val="en-GB"/>
        </w:rPr>
        <w:t xml:space="preserve"> the application of social security coordination rules and promot</w:t>
      </w:r>
      <w:r w:rsidR="00A271BF">
        <w:rPr>
          <w:lang w:val="en-GB"/>
        </w:rPr>
        <w:t>ing</w:t>
      </w:r>
      <w:r w:rsidRPr="0039707B">
        <w:rPr>
          <w:lang w:val="en-GB"/>
        </w:rPr>
        <w:t xml:space="preserve"> fair mobility within the EU, through simplified, enhanced proof and verifications of social security rights and insurance status. </w:t>
      </w:r>
      <w:r w:rsidRPr="0039707B">
        <w:rPr>
          <w:lang w:val="en-GB"/>
        </w:rPr>
        <w:t>Member States</w:t>
      </w:r>
      <w:r w:rsidR="00FD5EE8">
        <w:rPr>
          <w:lang w:val="en-GB"/>
        </w:rPr>
        <w:t>’</w:t>
      </w:r>
      <w:r w:rsidRPr="0039707B">
        <w:rPr>
          <w:lang w:val="en-GB"/>
        </w:rPr>
        <w:t xml:space="preserve"> continued political and financial commitment w</w:t>
      </w:r>
      <w:r w:rsidR="00A271BF">
        <w:rPr>
          <w:lang w:val="en-GB"/>
        </w:rPr>
        <w:t>ould</w:t>
      </w:r>
      <w:r w:rsidRPr="0039707B">
        <w:rPr>
          <w:lang w:val="en-GB"/>
        </w:rPr>
        <w:t xml:space="preserve"> be essential for a swift and successful rollout of ESSPASS across Europe.</w:t>
      </w:r>
    </w:p>
    <w:p w:rsidR="5AEFBA33" w:rsidRPr="002A1B8F" w:rsidP="002A1B8F" w14:paraId="4F8406F6" w14:textId="569AF7D5">
      <w:pPr>
        <w:rPr>
          <w:i/>
          <w:lang w:val="en-GB"/>
        </w:rPr>
      </w:pPr>
      <w:r>
        <w:rPr>
          <w:lang w:val="en-GB"/>
        </w:rPr>
        <w:t>In relation to</w:t>
      </w:r>
      <w:r w:rsidRPr="0039707B">
        <w:rPr>
          <w:lang w:val="en-GB"/>
        </w:rPr>
        <w:t xml:space="preserve"> </w:t>
      </w:r>
      <w:r w:rsidRPr="0039707B" w:rsidR="1C1F7278">
        <w:rPr>
          <w:lang w:val="en-GB"/>
        </w:rPr>
        <w:t>labour cards, the Commission will continue to support the EU social partners in the construction sector who have examined what could be the digitalisation potential of the current labour cards. One of their findings concerns the possibility to use the European Digital Identity wallets to contain information currently provided by social IDs/labour cards.</w:t>
      </w:r>
    </w:p>
    <w:p w:rsidR="00F168E7" w:rsidP="00F168E7" w14:paraId="6C67A463" w14:textId="57077BDD">
      <w:pPr>
        <w:widowControl w:val="0"/>
        <w:rPr>
          <w:b/>
          <w:bCs/>
          <w:szCs w:val="24"/>
          <w:lang w:val="en-US"/>
        </w:rPr>
      </w:pPr>
      <w:r w:rsidRPr="001D5B28">
        <w:rPr>
          <w:b/>
          <w:bCs/>
          <w:szCs w:val="24"/>
          <w:lang w:val="en-US"/>
        </w:rPr>
        <w:t>Paragraph 27</w:t>
      </w:r>
    </w:p>
    <w:p w:rsidR="00545491" w:rsidRPr="00545491" w:rsidP="00F168E7" w14:paraId="5A89EE0A" w14:textId="7F01FBED">
      <w:pPr>
        <w:widowControl w:val="0"/>
        <w:rPr>
          <w:lang w:val="en-US"/>
        </w:rPr>
      </w:pPr>
      <w:r>
        <w:rPr>
          <w:lang w:val="en-US"/>
        </w:rPr>
        <w:t>The Commission emphasizes that enforcing trading prohibitions is crucial for fighting labour exploitation. A</w:t>
      </w:r>
      <w:r w:rsidRPr="00111BCB">
        <w:rPr>
          <w:lang w:val="en-US"/>
        </w:rPr>
        <w:t xml:space="preserve"> mutual recognition of trading prohibitions across Member States</w:t>
      </w:r>
      <w:r>
        <w:rPr>
          <w:lang w:val="en-US"/>
        </w:rPr>
        <w:t xml:space="preserve"> </w:t>
      </w:r>
      <w:r w:rsidR="006815F2">
        <w:rPr>
          <w:lang w:val="en-US"/>
        </w:rPr>
        <w:t xml:space="preserve">could </w:t>
      </w:r>
      <w:r>
        <w:rPr>
          <w:lang w:val="en-US"/>
        </w:rPr>
        <w:t xml:space="preserve">facilitate </w:t>
      </w:r>
      <w:r w:rsidRPr="00111BCB">
        <w:rPr>
          <w:lang w:val="en-US"/>
        </w:rPr>
        <w:t>prevent</w:t>
      </w:r>
      <w:r>
        <w:rPr>
          <w:lang w:val="en-US"/>
        </w:rPr>
        <w:t>ing</w:t>
      </w:r>
      <w:r w:rsidRPr="00111BCB">
        <w:rPr>
          <w:lang w:val="en-US"/>
        </w:rPr>
        <w:t xml:space="preserve"> mala fide business partners to circumvent </w:t>
      </w:r>
      <w:r>
        <w:rPr>
          <w:lang w:val="en-US"/>
        </w:rPr>
        <w:t>trade prohibitions</w:t>
      </w:r>
      <w:r w:rsidRPr="00111BCB">
        <w:rPr>
          <w:lang w:val="en-US"/>
        </w:rPr>
        <w:t xml:space="preserve"> </w:t>
      </w:r>
      <w:r>
        <w:rPr>
          <w:lang w:val="en-US"/>
        </w:rPr>
        <w:t>by</w:t>
      </w:r>
      <w:r w:rsidRPr="00111BCB">
        <w:rPr>
          <w:lang w:val="en-US"/>
        </w:rPr>
        <w:t xml:space="preserve"> concluding contracts in another Member States. </w:t>
      </w:r>
      <w:r w:rsidR="006815F2">
        <w:rPr>
          <w:lang w:val="en-US"/>
        </w:rPr>
        <w:t>However, it is important to prevent additional administrative burden and risk of punishing bona fide businesses.</w:t>
      </w:r>
    </w:p>
    <w:p w:rsidR="00F168E7" w:rsidRPr="00111BCB" w:rsidP="00F168E7" w14:paraId="5F1A68E4" w14:textId="4D456757">
      <w:pPr>
        <w:widowControl w:val="0"/>
        <w:rPr>
          <w:b/>
          <w:bCs/>
          <w:szCs w:val="24"/>
          <w:lang w:val="en-US"/>
        </w:rPr>
      </w:pPr>
      <w:r w:rsidRPr="00111BCB">
        <w:rPr>
          <w:b/>
          <w:bCs/>
          <w:szCs w:val="24"/>
          <w:lang w:val="en-US"/>
        </w:rPr>
        <w:t>Paragraph 28</w:t>
      </w:r>
    </w:p>
    <w:p w:rsidR="001D5B28" w:rsidP="00F168E7" w14:paraId="17ED67C1" w14:textId="4ACE7CBC">
      <w:pPr>
        <w:widowControl w:val="0"/>
        <w:rPr>
          <w:szCs w:val="24"/>
          <w:lang w:val="en-US"/>
        </w:rPr>
      </w:pPr>
      <w:r w:rsidRPr="00890335">
        <w:rPr>
          <w:szCs w:val="24"/>
          <w:lang w:val="en-US"/>
        </w:rPr>
        <w:t xml:space="preserve">The Commission recalls </w:t>
      </w:r>
      <w:r>
        <w:rPr>
          <w:szCs w:val="24"/>
          <w:lang w:val="en-US"/>
        </w:rPr>
        <w:t xml:space="preserve">that effective penalties and sanctions for violations of workers’ rights protected under EU law play an integral part </w:t>
      </w:r>
      <w:r w:rsidR="00FD5EE8">
        <w:rPr>
          <w:szCs w:val="24"/>
          <w:lang w:val="en-US"/>
        </w:rPr>
        <w:t xml:space="preserve">in </w:t>
      </w:r>
      <w:r>
        <w:rPr>
          <w:szCs w:val="24"/>
          <w:lang w:val="en-US"/>
        </w:rPr>
        <w:t xml:space="preserve">ensuring a fair and competitive labour market. </w:t>
      </w:r>
      <w:r w:rsidR="006F7DD3">
        <w:rPr>
          <w:szCs w:val="24"/>
          <w:lang w:val="en-US"/>
        </w:rPr>
        <w:t xml:space="preserve">The </w:t>
      </w:r>
      <w:r w:rsidR="005703AF">
        <w:rPr>
          <w:szCs w:val="24"/>
          <w:lang w:val="en-US"/>
        </w:rPr>
        <w:t>principal</w:t>
      </w:r>
      <w:r w:rsidR="006F7DD3">
        <w:rPr>
          <w:szCs w:val="24"/>
          <w:lang w:val="en-US"/>
        </w:rPr>
        <w:t xml:space="preserve"> responsibility to set out remedies and sanctions </w:t>
      </w:r>
      <w:r w:rsidR="00846C7A">
        <w:rPr>
          <w:szCs w:val="24"/>
          <w:lang w:val="en-US"/>
        </w:rPr>
        <w:t xml:space="preserve">to ensure effective legal protection in the fields covered by EU law </w:t>
      </w:r>
      <w:r w:rsidR="006F7DD3">
        <w:rPr>
          <w:szCs w:val="24"/>
          <w:lang w:val="en-US"/>
        </w:rPr>
        <w:t xml:space="preserve">lies with Member States. </w:t>
      </w:r>
      <w:r w:rsidR="00381075">
        <w:rPr>
          <w:szCs w:val="24"/>
          <w:lang w:val="en-US"/>
        </w:rPr>
        <w:t xml:space="preserve">Linking </w:t>
      </w:r>
      <w:r w:rsidR="00A271BF">
        <w:rPr>
          <w:szCs w:val="24"/>
          <w:lang w:val="en-US"/>
        </w:rPr>
        <w:t xml:space="preserve">such national </w:t>
      </w:r>
      <w:r w:rsidR="00381075">
        <w:rPr>
          <w:szCs w:val="24"/>
          <w:lang w:val="en-US"/>
        </w:rPr>
        <w:t xml:space="preserve">sanctions to company size or turnover is a possible </w:t>
      </w:r>
      <w:r w:rsidR="00FD5EE8">
        <w:rPr>
          <w:szCs w:val="24"/>
          <w:lang w:val="en-US"/>
        </w:rPr>
        <w:t xml:space="preserve">way </w:t>
      </w:r>
      <w:r w:rsidR="00381075">
        <w:rPr>
          <w:szCs w:val="24"/>
          <w:lang w:val="en-US"/>
        </w:rPr>
        <w:t>to ensure proportional and deterring sanctions</w:t>
      </w:r>
      <w:r w:rsidR="00A271BF">
        <w:rPr>
          <w:szCs w:val="24"/>
          <w:lang w:val="en-US"/>
        </w:rPr>
        <w:t>,</w:t>
      </w:r>
      <w:r w:rsidR="00381075">
        <w:rPr>
          <w:szCs w:val="24"/>
          <w:lang w:val="en-US"/>
        </w:rPr>
        <w:t xml:space="preserve"> but</w:t>
      </w:r>
      <w:r w:rsidR="006F7DD3">
        <w:rPr>
          <w:szCs w:val="24"/>
          <w:lang w:val="en-US"/>
        </w:rPr>
        <w:t xml:space="preserve"> setting such a requirement at EU level</w:t>
      </w:r>
      <w:r w:rsidR="00381075">
        <w:rPr>
          <w:szCs w:val="24"/>
          <w:lang w:val="en-US"/>
        </w:rPr>
        <w:t xml:space="preserve"> </w:t>
      </w:r>
      <w:r w:rsidR="004612CF">
        <w:rPr>
          <w:szCs w:val="24"/>
          <w:lang w:val="en-US"/>
        </w:rPr>
        <w:t>must</w:t>
      </w:r>
      <w:r w:rsidR="00381075">
        <w:rPr>
          <w:szCs w:val="24"/>
          <w:lang w:val="en-US"/>
        </w:rPr>
        <w:t xml:space="preserve"> be assessed for each legal</w:t>
      </w:r>
      <w:r w:rsidRPr="00890335" w:rsidR="00381075">
        <w:rPr>
          <w:szCs w:val="24"/>
          <w:lang w:val="en-US"/>
        </w:rPr>
        <w:t xml:space="preserve"> instrument </w:t>
      </w:r>
      <w:r w:rsidR="004612CF">
        <w:rPr>
          <w:szCs w:val="24"/>
          <w:lang w:val="en-US"/>
        </w:rPr>
        <w:t>on an individual basis</w:t>
      </w:r>
      <w:r w:rsidR="006F7DD3">
        <w:rPr>
          <w:szCs w:val="24"/>
          <w:lang w:val="en-US"/>
        </w:rPr>
        <w:t>, having regard to the principles of proportionality and subsidiarity and to the Member States’ procedural autonomy</w:t>
      </w:r>
      <w:r w:rsidRPr="00890335" w:rsidR="00381075">
        <w:rPr>
          <w:szCs w:val="24"/>
          <w:lang w:val="en-US"/>
        </w:rPr>
        <w:t>.</w:t>
      </w:r>
    </w:p>
    <w:p w:rsidR="0039707B" w:rsidRPr="00890335" w:rsidP="00712534" w14:paraId="407509C9" w14:textId="54BFBCD7">
      <w:pPr>
        <w:keepNext/>
        <w:keepLines/>
        <w:rPr>
          <w:b/>
          <w:bCs/>
          <w:szCs w:val="24"/>
          <w:lang w:val="en-US"/>
        </w:rPr>
      </w:pPr>
      <w:r w:rsidRPr="00890335">
        <w:rPr>
          <w:b/>
          <w:bCs/>
          <w:szCs w:val="24"/>
          <w:lang w:val="en-US"/>
        </w:rPr>
        <w:t>Paragraph 29</w:t>
      </w:r>
    </w:p>
    <w:p w:rsidR="00B6084C" w:rsidRPr="00545491" w:rsidP="00712534" w14:paraId="648496E0" w14:textId="2638AED6">
      <w:pPr>
        <w:keepNext/>
        <w:keepLines/>
        <w:rPr>
          <w:szCs w:val="24"/>
          <w:lang w:val="en-US"/>
        </w:rPr>
      </w:pPr>
      <w:r w:rsidRPr="00545491">
        <w:rPr>
          <w:szCs w:val="24"/>
          <w:lang w:val="en-GB"/>
        </w:rPr>
        <w:t xml:space="preserve">The </w:t>
      </w:r>
      <w:hyperlink r:id="rId14" w:history="1">
        <w:r w:rsidRPr="00245F89">
          <w:rPr>
            <w:rStyle w:val="Hyperlink"/>
            <w:szCs w:val="24"/>
            <w:lang w:val="en-GB"/>
          </w:rPr>
          <w:t>European Insolvency Regulation (EU) 2015/848</w:t>
        </w:r>
      </w:hyperlink>
      <w:r w:rsidRPr="00545491">
        <w:rPr>
          <w:szCs w:val="24"/>
          <w:lang w:val="en-GB"/>
        </w:rPr>
        <w:t xml:space="preserve"> as well as the </w:t>
      </w:r>
      <w:hyperlink r:id="rId15" w:history="1">
        <w:r w:rsidRPr="00D93CF2">
          <w:rPr>
            <w:rStyle w:val="Hyperlink"/>
            <w:szCs w:val="24"/>
            <w:lang w:val="en-GB"/>
          </w:rPr>
          <w:t>Restructuring Directive (EU) 2019/1023</w:t>
        </w:r>
      </w:hyperlink>
      <w:r w:rsidRPr="00545491">
        <w:rPr>
          <w:szCs w:val="24"/>
          <w:lang w:val="en-GB"/>
        </w:rPr>
        <w:t xml:space="preserve"> contain sufficient safeguards against the strategic misuse of bankruptcy procedures, including in cross-border situations in the EU, to the detriment of workers and employees. The courts and other competent authorities have the possibilities to prevent fraudulent cross-border moving of company’s registered office or to refuse the start of preventive restructuring, if abusive. Also, the Restructuring Directive does not allow moratorium on </w:t>
      </w:r>
      <w:r w:rsidRPr="00545491" w:rsidR="00F13A4B">
        <w:rPr>
          <w:szCs w:val="24"/>
          <w:lang w:val="en-GB"/>
        </w:rPr>
        <w:t>workers</w:t>
      </w:r>
      <w:r w:rsidR="00F13A4B">
        <w:rPr>
          <w:szCs w:val="24"/>
          <w:lang w:val="en-GB"/>
        </w:rPr>
        <w:t xml:space="preserve">’ </w:t>
      </w:r>
      <w:r w:rsidRPr="00545491" w:rsidR="00F13A4B">
        <w:rPr>
          <w:szCs w:val="24"/>
          <w:lang w:val="en-GB"/>
        </w:rPr>
        <w:t>claims</w:t>
      </w:r>
      <w:r w:rsidRPr="00545491">
        <w:rPr>
          <w:szCs w:val="24"/>
          <w:lang w:val="en-GB"/>
        </w:rPr>
        <w:t xml:space="preserve"> and ensures full labour law protection, including consultation, information and other relevant worker’s rights under the applicable EU law instruments, such as </w:t>
      </w:r>
      <w:r w:rsidRPr="00712534" w:rsidR="00736A08">
        <w:t xml:space="preserve">Directives </w:t>
      </w:r>
      <w:hyperlink r:id="rId16" w:history="1">
        <w:r w:rsidRPr="001A2509" w:rsidR="00736A08">
          <w:rPr>
            <w:rStyle w:val="Hyperlink"/>
            <w:szCs w:val="24"/>
            <w:lang w:val="en-GB"/>
          </w:rPr>
          <w:t>98/59/EC</w:t>
        </w:r>
      </w:hyperlink>
      <w:r w:rsidRPr="00545491">
        <w:rPr>
          <w:szCs w:val="24"/>
          <w:lang w:val="en-GB"/>
        </w:rPr>
        <w:t xml:space="preserve">, </w:t>
      </w:r>
      <w:hyperlink r:id="rId17" w:history="1">
        <w:r w:rsidRPr="00736A08">
          <w:rPr>
            <w:rStyle w:val="Hyperlink"/>
            <w:szCs w:val="24"/>
            <w:lang w:val="en-GB"/>
          </w:rPr>
          <w:t>2001/23/EC</w:t>
        </w:r>
      </w:hyperlink>
      <w:r w:rsidRPr="00545491">
        <w:rPr>
          <w:szCs w:val="24"/>
          <w:lang w:val="en-GB"/>
        </w:rPr>
        <w:t xml:space="preserve">, Directives </w:t>
      </w:r>
      <w:hyperlink r:id="rId18" w:history="1">
        <w:r w:rsidRPr="003B41CE">
          <w:rPr>
            <w:rStyle w:val="Hyperlink"/>
            <w:szCs w:val="24"/>
            <w:lang w:val="en-GB"/>
          </w:rPr>
          <w:t>2002/14/EC</w:t>
        </w:r>
      </w:hyperlink>
      <w:r w:rsidRPr="00545491">
        <w:rPr>
          <w:szCs w:val="24"/>
          <w:lang w:val="en-GB"/>
        </w:rPr>
        <w:t xml:space="preserve">, </w:t>
      </w:r>
      <w:hyperlink r:id="rId19" w:history="1">
        <w:r w:rsidRPr="003B41CE">
          <w:rPr>
            <w:rStyle w:val="Hyperlink"/>
            <w:szCs w:val="24"/>
            <w:lang w:val="en-GB"/>
          </w:rPr>
          <w:t>2008/94/EC</w:t>
        </w:r>
      </w:hyperlink>
      <w:r w:rsidRPr="00545491">
        <w:rPr>
          <w:szCs w:val="24"/>
          <w:lang w:val="en-GB"/>
        </w:rPr>
        <w:t xml:space="preserve"> and </w:t>
      </w:r>
      <w:hyperlink r:id="rId20" w:history="1">
        <w:r w:rsidRPr="009147A8">
          <w:rPr>
            <w:rStyle w:val="Hyperlink"/>
            <w:szCs w:val="24"/>
            <w:lang w:val="en-GB"/>
          </w:rPr>
          <w:t>2009/38/EC</w:t>
        </w:r>
      </w:hyperlink>
      <w:r w:rsidRPr="00545491">
        <w:rPr>
          <w:szCs w:val="24"/>
          <w:lang w:val="en-GB"/>
        </w:rPr>
        <w:t>.</w:t>
      </w:r>
    </w:p>
    <w:sectPr w:rsidSect="00812321">
      <w:footerReference w:type="even" r:id="rId21"/>
      <w:footerReference w:type="default" r:id="rId22"/>
      <w:footerReference w:type="first" r:id="rId23"/>
      <w:footnotePr>
        <w:pos w:val="beneathText"/>
        <w:numRestart w:val="eachSect"/>
      </w:footnotePr>
      <w:type w:val="continuous"/>
      <w:pgSz w:w="11906" w:h="16838" w:code="9"/>
      <w:pgMar w:top="1021" w:right="1416" w:bottom="1021" w:left="1588" w:header="601" w:footer="68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RPr="00FB2BFC" w:rsidP="006E5696" w14:paraId="213C2F22" w14:textId="77777777">
    <w:pPr>
      <w:pStyle w:val="Footer"/>
      <w:framePr w:wrap="around" w:vAnchor="text" w:hAnchor="margin" w:xAlign="center" w:y="1"/>
      <w:rPr>
        <w:rStyle w:val="PageNumber"/>
      </w:rPr>
    </w:pPr>
    <w:r w:rsidRPr="00FB2BFC">
      <w:rPr>
        <w:rStyle w:val="PageNumber"/>
      </w:rPr>
      <w:fldChar w:fldCharType="begin"/>
    </w:r>
    <w:r w:rsidRPr="00FB2BFC">
      <w:rPr>
        <w:rStyle w:val="PageNumber"/>
      </w:rPr>
      <w:instrText xml:space="preserve">PAGE  </w:instrText>
    </w:r>
    <w:r w:rsidRPr="00FB2BFC">
      <w:rPr>
        <w:rStyle w:val="PageNumber"/>
      </w:rPr>
      <w:fldChar w:fldCharType="separate"/>
    </w:r>
    <w:r w:rsidRPr="00FB2BFC">
      <w:rPr>
        <w:rStyle w:val="PageNumber"/>
      </w:rPr>
      <w:t>35</w:t>
    </w:r>
    <w:r w:rsidRPr="00FB2BFC">
      <w:rPr>
        <w:rStyle w:val="PageNumber"/>
      </w:rPr>
      <w:fldChar w:fldCharType="end"/>
    </w:r>
  </w:p>
  <w:p w:rsidR="00471068" w:rsidRPr="00FB2BFC" w14:paraId="1CE8F93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RPr="00FB2BFC" w:rsidP="006E5696" w14:paraId="7A2B9ED6" w14:textId="77777777">
    <w:pPr>
      <w:pStyle w:val="Footer"/>
      <w:framePr w:wrap="around" w:vAnchor="text" w:hAnchor="margin" w:xAlign="center" w:y="1"/>
      <w:rPr>
        <w:rStyle w:val="PageNumber"/>
      </w:rPr>
    </w:pPr>
    <w:r w:rsidRPr="00FB2BFC">
      <w:rPr>
        <w:rStyle w:val="PageNumber"/>
      </w:rPr>
      <w:fldChar w:fldCharType="begin"/>
    </w:r>
    <w:r w:rsidRPr="00FB2BFC">
      <w:rPr>
        <w:rStyle w:val="PageNumber"/>
      </w:rPr>
      <w:instrText xml:space="preserve">PAGE  </w:instrText>
    </w:r>
    <w:r w:rsidRPr="00FB2BFC">
      <w:rPr>
        <w:rStyle w:val="PageNumber"/>
      </w:rPr>
      <w:fldChar w:fldCharType="separate"/>
    </w:r>
    <w:r w:rsidRPr="00FB2BFC" w:rsidR="00041C4F">
      <w:rPr>
        <w:rStyle w:val="PageNumber"/>
      </w:rPr>
      <w:t>3</w:t>
    </w:r>
    <w:r w:rsidRPr="00FB2BFC">
      <w:rPr>
        <w:rStyle w:val="PageNumber"/>
      </w:rPr>
      <w:fldChar w:fldCharType="end"/>
    </w:r>
  </w:p>
  <w:p w:rsidR="00471068" w:rsidRPr="00FB2BFC" w:rsidP="008A6623" w14:paraId="76797D1D" w14:textId="77777777">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0483" w:rsidRPr="00FB2BFC" w:rsidP="006B0483" w14:paraId="7949EE69" w14:textId="77777777">
    <w:pPr>
      <w:pStyle w:val="Footer"/>
      <w:framePr w:wrap="around" w:vAnchor="text" w:hAnchor="margin" w:xAlign="center" w:y="1"/>
      <w:rPr>
        <w:rStyle w:val="PageNumber"/>
      </w:rPr>
    </w:pPr>
    <w:r w:rsidRPr="00FB2BFC">
      <w:rPr>
        <w:rStyle w:val="PageNumber"/>
      </w:rPr>
      <w:fldChar w:fldCharType="begin"/>
    </w:r>
    <w:r w:rsidRPr="00FB2BFC">
      <w:rPr>
        <w:rStyle w:val="PageNumber"/>
      </w:rPr>
      <w:instrText xml:space="preserve">PAGE  </w:instrText>
    </w:r>
    <w:r w:rsidRPr="00FB2BFC">
      <w:rPr>
        <w:rStyle w:val="PageNumber"/>
      </w:rPr>
      <w:fldChar w:fldCharType="separate"/>
    </w:r>
    <w:r w:rsidRPr="00FB2BFC" w:rsidR="009233CD">
      <w:rPr>
        <w:rStyle w:val="PageNumber"/>
      </w:rPr>
      <w:t>1</w:t>
    </w:r>
    <w:r w:rsidRPr="00FB2BFC">
      <w:rPr>
        <w:rStyle w:val="PageNumber"/>
      </w:rPr>
      <w:fldChar w:fldCharType="end"/>
    </w:r>
  </w:p>
  <w:p w:rsidR="00471068" w:rsidRPr="00FB2BFC" w:rsidP="00442B2E" w14:paraId="244C2131"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nsid w:val="054E2EA0"/>
    <w:multiLevelType w:val="hybridMultilevel"/>
    <w:tmpl w:val="B36A8BE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
    <w:nsid w:val="0AA7686E"/>
    <w:multiLevelType w:val="hybridMultilevel"/>
    <w:tmpl w:val="D1D45CA8"/>
    <w:lvl w:ilvl="0">
      <w:start w:val="1"/>
      <w:numFmt w:val="decimal"/>
      <w:lvlText w:val="%1."/>
      <w:lvlJc w:val="left"/>
      <w:pPr>
        <w:ind w:left="1065" w:hanging="705"/>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EBD20DB"/>
    <w:multiLevelType w:val="hybridMultilevel"/>
    <w:tmpl w:val="3BC09D28"/>
    <w:name w:val="WW8Num8"/>
    <w:lvl w:ilvl="0">
      <w:start w:val="1"/>
      <w:numFmt w:val="bullet"/>
      <w:pStyle w:val="Briefingspdef"/>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0831A51"/>
    <w:multiLevelType w:val="hybridMultilevel"/>
    <w:tmpl w:val="BCAED5BC"/>
    <w:lvl w:ilvl="0">
      <w:start w:val="1"/>
      <w:numFmt w:val="decimal"/>
      <w:lvlText w:val="%1."/>
      <w:lvlJc w:val="left"/>
      <w:pPr>
        <w:ind w:left="644"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8">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9">
    <w:nsid w:val="17610807"/>
    <w:multiLevelType w:val="hybridMultilevel"/>
    <w:tmpl w:val="DA3CD6C8"/>
    <w:name w:val="List Bulle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8DA0D4D"/>
    <w:multiLevelType w:val="hybridMultilevel"/>
    <w:tmpl w:val="A71A327C"/>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2">
    <w:nsid w:val="1D8653DD"/>
    <w:multiLevelType w:val="hybridMultilevel"/>
    <w:tmpl w:val="3056C9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5">
    <w:nsid w:val="2E646BFE"/>
    <w:multiLevelType w:val="multilevel"/>
    <w:tmpl w:val="63A4F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600902"/>
    <w:multiLevelType w:val="hybridMultilevel"/>
    <w:tmpl w:val="7904FA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9">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03E7EAF"/>
    <w:multiLevelType w:val="hybridMultilevel"/>
    <w:tmpl w:val="FFFFFFFF"/>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21">
    <w:nsid w:val="42D52663"/>
    <w:multiLevelType w:val="hybridMultilevel"/>
    <w:tmpl w:val="49FA7B1C"/>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B596461"/>
    <w:multiLevelType w:val="hybridMultilevel"/>
    <w:tmpl w:val="9DF09A94"/>
    <w:lvl w:ilvl="0">
      <w:start w:val="1"/>
      <w:numFmt w:val="decimal"/>
      <w:lvlText w:val="%1."/>
      <w:lvlJc w:val="left"/>
      <w:pPr>
        <w:ind w:left="1429" w:hanging="360"/>
      </w:pPr>
      <w:rPr>
        <w:b/>
        <w:i w:val="0"/>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4">
    <w:nsid w:val="4B5F428A"/>
    <w:multiLevelType w:val="hybridMultilevel"/>
    <w:tmpl w:val="136C885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4CFA6298"/>
    <w:multiLevelType w:val="hybridMultilevel"/>
    <w:tmpl w:val="68B8F702"/>
    <w:lvl w:ilvl="0">
      <w:start w:val="1"/>
      <w:numFmt w:val="bullet"/>
      <w:lvlText w:val="-"/>
      <w:lvlJc w:val="left"/>
      <w:pPr>
        <w:ind w:left="1440" w:hanging="360"/>
      </w:pPr>
      <w:rPr>
        <w:rFonts w:ascii="Calibri" w:eastAsia="Calibri" w:hAnsi="Calibri" w:cs="Calibri" w:hint="default"/>
      </w:rPr>
    </w:lvl>
    <w:lvl w:ilvl="1" w:tentative="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6">
    <w:nsid w:val="514632EE"/>
    <w:multiLevelType w:val="hybridMultilevel"/>
    <w:tmpl w:val="6012F114"/>
    <w:lvl w:ilvl="0">
      <w:start w:val="1"/>
      <w:numFmt w:val="bullet"/>
      <w:pStyle w:val="ListDash"/>
      <w:lvlText w:val="–"/>
      <w:lvlJc w:val="left"/>
      <w:pPr>
        <w:tabs>
          <w:tab w:val="num" w:pos="567"/>
        </w:tabs>
        <w:ind w:left="567" w:hanging="283"/>
      </w:pPr>
      <w:rPr>
        <w:rFonts w:ascii="Times New Roman" w:hAnsi="Times New Roman"/>
      </w:rPr>
    </w:lvl>
    <w:lvl w:ilvl="1">
      <w:start w:val="0"/>
      <w:numFmt w:val="bullet"/>
      <w:lvlText w:val="-"/>
      <w:lvlJc w:val="left"/>
      <w:pPr>
        <w:tabs>
          <w:tab w:val="num" w:pos="1724"/>
        </w:tabs>
        <w:ind w:left="1724" w:hanging="360"/>
      </w:pPr>
      <w:rPr>
        <w:rFonts w:ascii="Times New Roman" w:eastAsia="Times New Roman" w:hAnsi="Times New Roman" w:cs="Times New Roman"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7">
    <w:nsid w:val="54BC7736"/>
    <w:multiLevelType w:val="hybridMultilevel"/>
    <w:tmpl w:val="1174D3F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nsid w:val="576A32C9"/>
    <w:multiLevelType w:val="multilevel"/>
    <w:tmpl w:val="52224248"/>
    <w:lvl w:ilvl="0">
      <w:start w:val="1"/>
      <w:numFmt w:val="decimal"/>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30">
    <w:nsid w:val="5EFF257D"/>
    <w:multiLevelType w:val="hybridMultilevel"/>
    <w:tmpl w:val="DD2A38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5A37B8"/>
    <w:multiLevelType w:val="hybridMultilevel"/>
    <w:tmpl w:val="AD1ECD8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3">
    <w:nsid w:val="6C136061"/>
    <w:multiLevelType w:val="hybridMultilevel"/>
    <w:tmpl w:val="7052666E"/>
    <w:lvl w:ilvl="0">
      <w:start w:val="1"/>
      <w:numFmt w:val="bullet"/>
      <w:pStyle w:val="Briefingspeakdef"/>
      <w:lvlText w:val=""/>
      <w:lvlJc w:val="left"/>
      <w:pPr>
        <w:tabs>
          <w:tab w:val="num" w:pos="765"/>
        </w:tabs>
        <w:ind w:left="765" w:hanging="283"/>
      </w:pPr>
      <w:rPr>
        <w:rFonts w:ascii="Symbol" w:hAnsi="Symbol" w:hint="default"/>
        <w:sz w:val="22"/>
      </w:rPr>
    </w:lvl>
    <w:lvl w:ilvl="1">
      <w:start w:val="1"/>
      <w:numFmt w:val="bullet"/>
      <w:lvlText w:val=""/>
      <w:lvlJc w:val="left"/>
      <w:pPr>
        <w:tabs>
          <w:tab w:val="num" w:pos="1287"/>
        </w:tabs>
        <w:ind w:left="1287" w:hanging="207"/>
      </w:pPr>
      <w:rPr>
        <w:rFonts w:ascii="Symbol" w:hAnsi="Symbol" w:hint="default"/>
        <w:sz w:val="2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5">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69864C1"/>
    <w:multiLevelType w:val="hybridMultilevel"/>
    <w:tmpl w:val="154C80D8"/>
    <w:lvl w:ilvl="0">
      <w:start w:val="1"/>
      <w:numFmt w:val="bullet"/>
      <w:pStyle w:val="NumPar1Char"/>
      <w:lvlText w:val="–"/>
      <w:lvlJc w:val="left"/>
      <w:pPr>
        <w:tabs>
          <w:tab w:val="num" w:pos="643"/>
        </w:tabs>
        <w:ind w:left="643" w:hanging="283"/>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8">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9">
    <w:nsid w:val="783441ED"/>
    <w:multiLevelType w:val="multilevel"/>
    <w:tmpl w:val="EB96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95D3BA0"/>
    <w:multiLevelType w:val="hybridMultilevel"/>
    <w:tmpl w:val="4F76D5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1">
    <w:nsid w:val="7AAA2612"/>
    <w:multiLevelType w:val="hybridMultilevel"/>
    <w:tmpl w:val="8F2E6EC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2">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209342734">
    <w:abstractNumId w:val="8"/>
  </w:num>
  <w:num w:numId="2" w16cid:durableId="148182179">
    <w:abstractNumId w:val="1"/>
  </w:num>
  <w:num w:numId="3" w16cid:durableId="505511010">
    <w:abstractNumId w:val="38"/>
  </w:num>
  <w:num w:numId="4" w16cid:durableId="580018736">
    <w:abstractNumId w:val="14"/>
  </w:num>
  <w:num w:numId="5" w16cid:durableId="221647625">
    <w:abstractNumId w:val="34"/>
  </w:num>
  <w:num w:numId="6" w16cid:durableId="298344620">
    <w:abstractNumId w:val="11"/>
  </w:num>
  <w:num w:numId="7" w16cid:durableId="58093387">
    <w:abstractNumId w:val="7"/>
  </w:num>
  <w:num w:numId="8" w16cid:durableId="1122530581">
    <w:abstractNumId w:val="18"/>
  </w:num>
  <w:num w:numId="9" w16cid:durableId="1479684095">
    <w:abstractNumId w:val="37"/>
  </w:num>
  <w:num w:numId="10" w16cid:durableId="340007303">
    <w:abstractNumId w:val="29"/>
  </w:num>
  <w:num w:numId="11" w16cid:durableId="346519941">
    <w:abstractNumId w:val="31"/>
  </w:num>
  <w:num w:numId="12" w16cid:durableId="691036718">
    <w:abstractNumId w:val="13"/>
  </w:num>
  <w:num w:numId="13" w16cid:durableId="1452093781">
    <w:abstractNumId w:val="19"/>
  </w:num>
  <w:num w:numId="14" w16cid:durableId="906961314">
    <w:abstractNumId w:val="35"/>
  </w:num>
  <w:num w:numId="15" w16cid:durableId="1388455259">
    <w:abstractNumId w:val="17"/>
  </w:num>
  <w:num w:numId="16" w16cid:durableId="1677533267">
    <w:abstractNumId w:val="42"/>
  </w:num>
  <w:num w:numId="17" w16cid:durableId="961619330">
    <w:abstractNumId w:val="36"/>
  </w:num>
  <w:num w:numId="18" w16cid:durableId="1095638383">
    <w:abstractNumId w:val="26"/>
  </w:num>
  <w:num w:numId="19" w16cid:durableId="357776219">
    <w:abstractNumId w:val="28"/>
  </w:num>
  <w:num w:numId="20" w16cid:durableId="1481578588">
    <w:abstractNumId w:val="33"/>
  </w:num>
  <w:num w:numId="21" w16cid:durableId="1812137613">
    <w:abstractNumId w:val="4"/>
  </w:num>
  <w:num w:numId="22" w16cid:durableId="370300677">
    <w:abstractNumId w:val="5"/>
  </w:num>
  <w:num w:numId="23" w16cid:durableId="1948660650">
    <w:abstractNumId w:val="6"/>
  </w:num>
  <w:num w:numId="24" w16cid:durableId="1221136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547536">
    <w:abstractNumId w:val="40"/>
  </w:num>
  <w:num w:numId="26" w16cid:durableId="1203983393">
    <w:abstractNumId w:val="30"/>
  </w:num>
  <w:num w:numId="27" w16cid:durableId="1149204463">
    <w:abstractNumId w:val="21"/>
  </w:num>
  <w:num w:numId="28" w16cid:durableId="614867515">
    <w:abstractNumId w:val="41"/>
  </w:num>
  <w:num w:numId="29" w16cid:durableId="1513490821">
    <w:abstractNumId w:val="3"/>
  </w:num>
  <w:num w:numId="30" w16cid:durableId="1269506392">
    <w:abstractNumId w:val="25"/>
  </w:num>
  <w:num w:numId="31" w16cid:durableId="160509948">
    <w:abstractNumId w:val="24"/>
  </w:num>
  <w:num w:numId="32" w16cid:durableId="146094414">
    <w:abstractNumId w:val="10"/>
  </w:num>
  <w:num w:numId="33" w16cid:durableId="2145806991">
    <w:abstractNumId w:val="12"/>
  </w:num>
  <w:num w:numId="34" w16cid:durableId="1322079617">
    <w:abstractNumId w:val="23"/>
  </w:num>
  <w:num w:numId="35" w16cid:durableId="1661734410">
    <w:abstractNumId w:val="22"/>
  </w:num>
  <w:num w:numId="36" w16cid:durableId="2054695216">
    <w:abstractNumId w:val="2"/>
  </w:num>
  <w:num w:numId="37" w16cid:durableId="1416710776">
    <w:abstractNumId w:val="16"/>
  </w:num>
  <w:num w:numId="38" w16cid:durableId="1424107235">
    <w:abstractNumId w:val="20"/>
  </w:num>
  <w:num w:numId="39" w16cid:durableId="307324216">
    <w:abstractNumId w:val="39"/>
  </w:num>
  <w:num w:numId="40" w16cid:durableId="916281735">
    <w:abstractNumId w:val="15"/>
  </w:num>
  <w:num w:numId="41" w16cid:durableId="360786433">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hyphenationZone w:val="425"/>
  <w:displayHorizontalDrawingGridEvery w:val="0"/>
  <w:displayVerticalDrawingGridEvery w:val="0"/>
  <w:doNotUseMarginsForDrawingGridOrigin/>
  <w:noPunctuationKerning/>
  <w:characterSpacingControl w:val="doNotCompress"/>
  <w:footnotePr>
    <w:pos w:val="beneathText"/>
    <w:numRestart w:val="eachSect"/>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BBF"/>
    <w:rsid w:val="00003C85"/>
    <w:rsid w:val="00004288"/>
    <w:rsid w:val="0000450D"/>
    <w:rsid w:val="000046C1"/>
    <w:rsid w:val="00004A58"/>
    <w:rsid w:val="00004C3F"/>
    <w:rsid w:val="0000525F"/>
    <w:rsid w:val="000054A7"/>
    <w:rsid w:val="00005541"/>
    <w:rsid w:val="000055F5"/>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091"/>
    <w:rsid w:val="0001120A"/>
    <w:rsid w:val="00011281"/>
    <w:rsid w:val="0001134B"/>
    <w:rsid w:val="000113AB"/>
    <w:rsid w:val="0001140F"/>
    <w:rsid w:val="0001153B"/>
    <w:rsid w:val="00011589"/>
    <w:rsid w:val="00011615"/>
    <w:rsid w:val="0001162A"/>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B7"/>
    <w:rsid w:val="000149EF"/>
    <w:rsid w:val="00014A71"/>
    <w:rsid w:val="00014CE1"/>
    <w:rsid w:val="00015264"/>
    <w:rsid w:val="000152CA"/>
    <w:rsid w:val="00015341"/>
    <w:rsid w:val="00015452"/>
    <w:rsid w:val="0001589A"/>
    <w:rsid w:val="00015A65"/>
    <w:rsid w:val="00015B9E"/>
    <w:rsid w:val="00015C38"/>
    <w:rsid w:val="00015EB6"/>
    <w:rsid w:val="00015ECC"/>
    <w:rsid w:val="00015F13"/>
    <w:rsid w:val="0001612D"/>
    <w:rsid w:val="000161EF"/>
    <w:rsid w:val="000162A0"/>
    <w:rsid w:val="000164BD"/>
    <w:rsid w:val="000166D5"/>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17F56"/>
    <w:rsid w:val="00020E26"/>
    <w:rsid w:val="000218F1"/>
    <w:rsid w:val="00021AEC"/>
    <w:rsid w:val="00021B43"/>
    <w:rsid w:val="00021BCD"/>
    <w:rsid w:val="00021EF0"/>
    <w:rsid w:val="00021FA4"/>
    <w:rsid w:val="0002207D"/>
    <w:rsid w:val="0002216F"/>
    <w:rsid w:val="000221F2"/>
    <w:rsid w:val="00022538"/>
    <w:rsid w:val="00022669"/>
    <w:rsid w:val="00022775"/>
    <w:rsid w:val="00022776"/>
    <w:rsid w:val="00022903"/>
    <w:rsid w:val="00022B33"/>
    <w:rsid w:val="00022E91"/>
    <w:rsid w:val="00022F45"/>
    <w:rsid w:val="00022FAA"/>
    <w:rsid w:val="00023162"/>
    <w:rsid w:val="000232A5"/>
    <w:rsid w:val="00023424"/>
    <w:rsid w:val="00023451"/>
    <w:rsid w:val="00023626"/>
    <w:rsid w:val="000236DC"/>
    <w:rsid w:val="00023BBC"/>
    <w:rsid w:val="00023C78"/>
    <w:rsid w:val="00023D68"/>
    <w:rsid w:val="00023E4D"/>
    <w:rsid w:val="000240AC"/>
    <w:rsid w:val="000241F9"/>
    <w:rsid w:val="00024204"/>
    <w:rsid w:val="000242C9"/>
    <w:rsid w:val="0002435B"/>
    <w:rsid w:val="0002452D"/>
    <w:rsid w:val="00024671"/>
    <w:rsid w:val="00024685"/>
    <w:rsid w:val="000248D5"/>
    <w:rsid w:val="000249F6"/>
    <w:rsid w:val="00024BE2"/>
    <w:rsid w:val="00024C5F"/>
    <w:rsid w:val="00024D04"/>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BDA"/>
    <w:rsid w:val="00031CA2"/>
    <w:rsid w:val="00031D00"/>
    <w:rsid w:val="00031DA3"/>
    <w:rsid w:val="00031F4C"/>
    <w:rsid w:val="0003243D"/>
    <w:rsid w:val="000326E6"/>
    <w:rsid w:val="00032766"/>
    <w:rsid w:val="00032792"/>
    <w:rsid w:val="000328B1"/>
    <w:rsid w:val="00032DC3"/>
    <w:rsid w:val="00032E4F"/>
    <w:rsid w:val="00032EDB"/>
    <w:rsid w:val="000332FE"/>
    <w:rsid w:val="000337C2"/>
    <w:rsid w:val="00033EA1"/>
    <w:rsid w:val="00033F57"/>
    <w:rsid w:val="000340CA"/>
    <w:rsid w:val="00034257"/>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757"/>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40060"/>
    <w:rsid w:val="00040281"/>
    <w:rsid w:val="00040A13"/>
    <w:rsid w:val="00040C7A"/>
    <w:rsid w:val="00040E6E"/>
    <w:rsid w:val="0004105D"/>
    <w:rsid w:val="0004146E"/>
    <w:rsid w:val="000414BC"/>
    <w:rsid w:val="00041799"/>
    <w:rsid w:val="0004189C"/>
    <w:rsid w:val="0004193F"/>
    <w:rsid w:val="0004195A"/>
    <w:rsid w:val="00041A87"/>
    <w:rsid w:val="00041C4F"/>
    <w:rsid w:val="00041F1F"/>
    <w:rsid w:val="0004209B"/>
    <w:rsid w:val="000420DB"/>
    <w:rsid w:val="000421A1"/>
    <w:rsid w:val="000423C1"/>
    <w:rsid w:val="00042508"/>
    <w:rsid w:val="000426F5"/>
    <w:rsid w:val="00042A8B"/>
    <w:rsid w:val="00042F4E"/>
    <w:rsid w:val="000434BD"/>
    <w:rsid w:val="00043640"/>
    <w:rsid w:val="000436A8"/>
    <w:rsid w:val="00043B7B"/>
    <w:rsid w:val="00043E36"/>
    <w:rsid w:val="000443C3"/>
    <w:rsid w:val="000444E8"/>
    <w:rsid w:val="0004455F"/>
    <w:rsid w:val="00044806"/>
    <w:rsid w:val="00044A42"/>
    <w:rsid w:val="00044AB8"/>
    <w:rsid w:val="000454B2"/>
    <w:rsid w:val="00045976"/>
    <w:rsid w:val="00045E41"/>
    <w:rsid w:val="0004610E"/>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1333"/>
    <w:rsid w:val="00051862"/>
    <w:rsid w:val="00051BA8"/>
    <w:rsid w:val="00051E3C"/>
    <w:rsid w:val="000520B1"/>
    <w:rsid w:val="00052241"/>
    <w:rsid w:val="00052672"/>
    <w:rsid w:val="00052814"/>
    <w:rsid w:val="000529B5"/>
    <w:rsid w:val="000529E9"/>
    <w:rsid w:val="00053766"/>
    <w:rsid w:val="00053BE0"/>
    <w:rsid w:val="00053CB9"/>
    <w:rsid w:val="00053E68"/>
    <w:rsid w:val="00053FAD"/>
    <w:rsid w:val="000541A5"/>
    <w:rsid w:val="0005422C"/>
    <w:rsid w:val="00054C6E"/>
    <w:rsid w:val="00054DF3"/>
    <w:rsid w:val="00055034"/>
    <w:rsid w:val="000550B3"/>
    <w:rsid w:val="0005513C"/>
    <w:rsid w:val="00055234"/>
    <w:rsid w:val="00055406"/>
    <w:rsid w:val="00055569"/>
    <w:rsid w:val="00055DF6"/>
    <w:rsid w:val="00055ED8"/>
    <w:rsid w:val="00056202"/>
    <w:rsid w:val="000564DF"/>
    <w:rsid w:val="000568D7"/>
    <w:rsid w:val="000568F4"/>
    <w:rsid w:val="00056C02"/>
    <w:rsid w:val="00057006"/>
    <w:rsid w:val="00057285"/>
    <w:rsid w:val="0005742E"/>
    <w:rsid w:val="00057439"/>
    <w:rsid w:val="000574AC"/>
    <w:rsid w:val="0005753C"/>
    <w:rsid w:val="00057745"/>
    <w:rsid w:val="00057902"/>
    <w:rsid w:val="00057E1C"/>
    <w:rsid w:val="00057EA9"/>
    <w:rsid w:val="00060742"/>
    <w:rsid w:val="0006088F"/>
    <w:rsid w:val="00060C03"/>
    <w:rsid w:val="00060C9D"/>
    <w:rsid w:val="00060CB2"/>
    <w:rsid w:val="00060D87"/>
    <w:rsid w:val="00060EF5"/>
    <w:rsid w:val="00060F44"/>
    <w:rsid w:val="000611E6"/>
    <w:rsid w:val="000613B7"/>
    <w:rsid w:val="0006140F"/>
    <w:rsid w:val="00061530"/>
    <w:rsid w:val="00061536"/>
    <w:rsid w:val="000615E8"/>
    <w:rsid w:val="00061822"/>
    <w:rsid w:val="00061897"/>
    <w:rsid w:val="000619C8"/>
    <w:rsid w:val="00061FAC"/>
    <w:rsid w:val="00061FD0"/>
    <w:rsid w:val="00062240"/>
    <w:rsid w:val="000622F5"/>
    <w:rsid w:val="00062919"/>
    <w:rsid w:val="0006296B"/>
    <w:rsid w:val="000629E6"/>
    <w:rsid w:val="00062BE7"/>
    <w:rsid w:val="00063101"/>
    <w:rsid w:val="00063857"/>
    <w:rsid w:val="0006396A"/>
    <w:rsid w:val="00063A47"/>
    <w:rsid w:val="00063A60"/>
    <w:rsid w:val="00063AEF"/>
    <w:rsid w:val="00063B1D"/>
    <w:rsid w:val="00063C33"/>
    <w:rsid w:val="00063DCE"/>
    <w:rsid w:val="00063F33"/>
    <w:rsid w:val="00064178"/>
    <w:rsid w:val="0006443B"/>
    <w:rsid w:val="000647C3"/>
    <w:rsid w:val="00064C35"/>
    <w:rsid w:val="00064D3D"/>
    <w:rsid w:val="00064F90"/>
    <w:rsid w:val="00065096"/>
    <w:rsid w:val="0006524C"/>
    <w:rsid w:val="00065445"/>
    <w:rsid w:val="00065684"/>
    <w:rsid w:val="00065A4F"/>
    <w:rsid w:val="00065ABF"/>
    <w:rsid w:val="00065BA5"/>
    <w:rsid w:val="00065D4F"/>
    <w:rsid w:val="00065D7A"/>
    <w:rsid w:val="00065E7F"/>
    <w:rsid w:val="0006634A"/>
    <w:rsid w:val="000664BE"/>
    <w:rsid w:val="00066554"/>
    <w:rsid w:val="0006680F"/>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A4D"/>
    <w:rsid w:val="00072D12"/>
    <w:rsid w:val="00072E6E"/>
    <w:rsid w:val="00072F6B"/>
    <w:rsid w:val="00073100"/>
    <w:rsid w:val="00073283"/>
    <w:rsid w:val="000732A8"/>
    <w:rsid w:val="00073445"/>
    <w:rsid w:val="0007349A"/>
    <w:rsid w:val="000735B6"/>
    <w:rsid w:val="000736A0"/>
    <w:rsid w:val="00073A80"/>
    <w:rsid w:val="00073D03"/>
    <w:rsid w:val="0007403A"/>
    <w:rsid w:val="000744AE"/>
    <w:rsid w:val="000744BA"/>
    <w:rsid w:val="00074A10"/>
    <w:rsid w:val="00074A7D"/>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81"/>
    <w:rsid w:val="00080191"/>
    <w:rsid w:val="0008029D"/>
    <w:rsid w:val="0008040A"/>
    <w:rsid w:val="000804D5"/>
    <w:rsid w:val="000807AE"/>
    <w:rsid w:val="000807B5"/>
    <w:rsid w:val="00080B91"/>
    <w:rsid w:val="00080CE2"/>
    <w:rsid w:val="00080F35"/>
    <w:rsid w:val="000811A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6ED"/>
    <w:rsid w:val="0008378A"/>
    <w:rsid w:val="00083B96"/>
    <w:rsid w:val="00084044"/>
    <w:rsid w:val="00084211"/>
    <w:rsid w:val="00084419"/>
    <w:rsid w:val="0008449C"/>
    <w:rsid w:val="000845D7"/>
    <w:rsid w:val="000846F8"/>
    <w:rsid w:val="00084B71"/>
    <w:rsid w:val="00084D1E"/>
    <w:rsid w:val="00084DFB"/>
    <w:rsid w:val="0008526A"/>
    <w:rsid w:val="00085484"/>
    <w:rsid w:val="00085847"/>
    <w:rsid w:val="00085B21"/>
    <w:rsid w:val="00085BE8"/>
    <w:rsid w:val="00085E04"/>
    <w:rsid w:val="0008608A"/>
    <w:rsid w:val="00086206"/>
    <w:rsid w:val="000863ED"/>
    <w:rsid w:val="000867ED"/>
    <w:rsid w:val="00086833"/>
    <w:rsid w:val="00086911"/>
    <w:rsid w:val="00086C30"/>
    <w:rsid w:val="00086D5D"/>
    <w:rsid w:val="00086DA6"/>
    <w:rsid w:val="000875DD"/>
    <w:rsid w:val="00087C2A"/>
    <w:rsid w:val="00087E0A"/>
    <w:rsid w:val="00090055"/>
    <w:rsid w:val="000901F1"/>
    <w:rsid w:val="0009096A"/>
    <w:rsid w:val="00090B6B"/>
    <w:rsid w:val="00090D4B"/>
    <w:rsid w:val="00090EA4"/>
    <w:rsid w:val="000910D7"/>
    <w:rsid w:val="0009110E"/>
    <w:rsid w:val="0009166A"/>
    <w:rsid w:val="000918B2"/>
    <w:rsid w:val="00091CE2"/>
    <w:rsid w:val="0009205D"/>
    <w:rsid w:val="00092442"/>
    <w:rsid w:val="0009257A"/>
    <w:rsid w:val="00092B44"/>
    <w:rsid w:val="00092C2D"/>
    <w:rsid w:val="00092EB9"/>
    <w:rsid w:val="00093248"/>
    <w:rsid w:val="0009343D"/>
    <w:rsid w:val="00093617"/>
    <w:rsid w:val="00093E98"/>
    <w:rsid w:val="00093FDF"/>
    <w:rsid w:val="00094051"/>
    <w:rsid w:val="000942B9"/>
    <w:rsid w:val="00094353"/>
    <w:rsid w:val="000945D6"/>
    <w:rsid w:val="00094600"/>
    <w:rsid w:val="00094AC0"/>
    <w:rsid w:val="00094B2F"/>
    <w:rsid w:val="000953E3"/>
    <w:rsid w:val="0009571A"/>
    <w:rsid w:val="000957A2"/>
    <w:rsid w:val="00095892"/>
    <w:rsid w:val="00095A1A"/>
    <w:rsid w:val="00095A8C"/>
    <w:rsid w:val="00095C0B"/>
    <w:rsid w:val="00095C79"/>
    <w:rsid w:val="00096552"/>
    <w:rsid w:val="00096607"/>
    <w:rsid w:val="00096700"/>
    <w:rsid w:val="0009691F"/>
    <w:rsid w:val="00096925"/>
    <w:rsid w:val="0009694F"/>
    <w:rsid w:val="00096B06"/>
    <w:rsid w:val="0009706D"/>
    <w:rsid w:val="00097551"/>
    <w:rsid w:val="000975A5"/>
    <w:rsid w:val="00097833"/>
    <w:rsid w:val="000978DD"/>
    <w:rsid w:val="00097A89"/>
    <w:rsid w:val="00097D75"/>
    <w:rsid w:val="00097E80"/>
    <w:rsid w:val="00097F2B"/>
    <w:rsid w:val="000A031E"/>
    <w:rsid w:val="000A0424"/>
    <w:rsid w:val="000A05BC"/>
    <w:rsid w:val="000A06AB"/>
    <w:rsid w:val="000A07F3"/>
    <w:rsid w:val="000A0849"/>
    <w:rsid w:val="000A09F3"/>
    <w:rsid w:val="000A0BAF"/>
    <w:rsid w:val="000A0FB4"/>
    <w:rsid w:val="000A1105"/>
    <w:rsid w:val="000A1418"/>
    <w:rsid w:val="000A1760"/>
    <w:rsid w:val="000A19A2"/>
    <w:rsid w:val="000A1BDC"/>
    <w:rsid w:val="000A1CD5"/>
    <w:rsid w:val="000A1E0A"/>
    <w:rsid w:val="000A1E8A"/>
    <w:rsid w:val="000A215A"/>
    <w:rsid w:val="000A227F"/>
    <w:rsid w:val="000A22C0"/>
    <w:rsid w:val="000A2388"/>
    <w:rsid w:val="000A2AC3"/>
    <w:rsid w:val="000A2CC6"/>
    <w:rsid w:val="000A30BD"/>
    <w:rsid w:val="000A3320"/>
    <w:rsid w:val="000A3378"/>
    <w:rsid w:val="000A3563"/>
    <w:rsid w:val="000A3935"/>
    <w:rsid w:val="000A3E2D"/>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C89"/>
    <w:rsid w:val="000A7C9B"/>
    <w:rsid w:val="000A7F9D"/>
    <w:rsid w:val="000B01AF"/>
    <w:rsid w:val="000B0467"/>
    <w:rsid w:val="000B055C"/>
    <w:rsid w:val="000B08BC"/>
    <w:rsid w:val="000B09D0"/>
    <w:rsid w:val="000B0F74"/>
    <w:rsid w:val="000B1471"/>
    <w:rsid w:val="000B16FC"/>
    <w:rsid w:val="000B1845"/>
    <w:rsid w:val="000B1B92"/>
    <w:rsid w:val="000B1CA5"/>
    <w:rsid w:val="000B20DA"/>
    <w:rsid w:val="000B250E"/>
    <w:rsid w:val="000B25E8"/>
    <w:rsid w:val="000B281C"/>
    <w:rsid w:val="000B29E5"/>
    <w:rsid w:val="000B2A6D"/>
    <w:rsid w:val="000B2C0D"/>
    <w:rsid w:val="000B2C17"/>
    <w:rsid w:val="000B2CE1"/>
    <w:rsid w:val="000B2FAD"/>
    <w:rsid w:val="000B307A"/>
    <w:rsid w:val="000B30CD"/>
    <w:rsid w:val="000B3373"/>
    <w:rsid w:val="000B3478"/>
    <w:rsid w:val="000B356B"/>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35A"/>
    <w:rsid w:val="000B54AE"/>
    <w:rsid w:val="000B58B6"/>
    <w:rsid w:val="000B595A"/>
    <w:rsid w:val="000B5C5B"/>
    <w:rsid w:val="000B5FF0"/>
    <w:rsid w:val="000B607D"/>
    <w:rsid w:val="000B6139"/>
    <w:rsid w:val="000B61F1"/>
    <w:rsid w:val="000B641A"/>
    <w:rsid w:val="000B64EA"/>
    <w:rsid w:val="000B66DF"/>
    <w:rsid w:val="000B67EE"/>
    <w:rsid w:val="000B6A5E"/>
    <w:rsid w:val="000B6D6D"/>
    <w:rsid w:val="000B70BC"/>
    <w:rsid w:val="000B739A"/>
    <w:rsid w:val="000B73B7"/>
    <w:rsid w:val="000B7631"/>
    <w:rsid w:val="000B776B"/>
    <w:rsid w:val="000B7910"/>
    <w:rsid w:val="000B7A33"/>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03"/>
    <w:rsid w:val="000C2046"/>
    <w:rsid w:val="000C2A98"/>
    <w:rsid w:val="000C2CC9"/>
    <w:rsid w:val="000C2E50"/>
    <w:rsid w:val="000C3067"/>
    <w:rsid w:val="000C30DD"/>
    <w:rsid w:val="000C323C"/>
    <w:rsid w:val="000C34F0"/>
    <w:rsid w:val="000C3512"/>
    <w:rsid w:val="000C3532"/>
    <w:rsid w:val="000C3534"/>
    <w:rsid w:val="000C3BFA"/>
    <w:rsid w:val="000C3E3B"/>
    <w:rsid w:val="000C4015"/>
    <w:rsid w:val="000C405D"/>
    <w:rsid w:val="000C4440"/>
    <w:rsid w:val="000C45D5"/>
    <w:rsid w:val="000C4733"/>
    <w:rsid w:val="000C4791"/>
    <w:rsid w:val="000C4804"/>
    <w:rsid w:val="000C486E"/>
    <w:rsid w:val="000C4BEC"/>
    <w:rsid w:val="000C4CD3"/>
    <w:rsid w:val="000C52B2"/>
    <w:rsid w:val="000C53D4"/>
    <w:rsid w:val="000C5518"/>
    <w:rsid w:val="000C5720"/>
    <w:rsid w:val="000C5898"/>
    <w:rsid w:val="000C61AB"/>
    <w:rsid w:val="000C6577"/>
    <w:rsid w:val="000C6610"/>
    <w:rsid w:val="000C6902"/>
    <w:rsid w:val="000C69CA"/>
    <w:rsid w:val="000C71A3"/>
    <w:rsid w:val="000C728E"/>
    <w:rsid w:val="000C741E"/>
    <w:rsid w:val="000C755B"/>
    <w:rsid w:val="000C7646"/>
    <w:rsid w:val="000C7708"/>
    <w:rsid w:val="000C7914"/>
    <w:rsid w:val="000C7A75"/>
    <w:rsid w:val="000C7BE4"/>
    <w:rsid w:val="000C7E7C"/>
    <w:rsid w:val="000D02D7"/>
    <w:rsid w:val="000D0536"/>
    <w:rsid w:val="000D054C"/>
    <w:rsid w:val="000D057B"/>
    <w:rsid w:val="000D0723"/>
    <w:rsid w:val="000D082B"/>
    <w:rsid w:val="000D0A22"/>
    <w:rsid w:val="000D0AEE"/>
    <w:rsid w:val="000D0EE2"/>
    <w:rsid w:val="000D1461"/>
    <w:rsid w:val="000D1C63"/>
    <w:rsid w:val="000D20A1"/>
    <w:rsid w:val="000D23CE"/>
    <w:rsid w:val="000D25EF"/>
    <w:rsid w:val="000D2718"/>
    <w:rsid w:val="000D280C"/>
    <w:rsid w:val="000D2BAE"/>
    <w:rsid w:val="000D333F"/>
    <w:rsid w:val="000D34BD"/>
    <w:rsid w:val="000D3537"/>
    <w:rsid w:val="000D37F7"/>
    <w:rsid w:val="000D38B0"/>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A69"/>
    <w:rsid w:val="000D5BB3"/>
    <w:rsid w:val="000D5BD5"/>
    <w:rsid w:val="000D60AC"/>
    <w:rsid w:val="000D60E8"/>
    <w:rsid w:val="000D63FC"/>
    <w:rsid w:val="000D655C"/>
    <w:rsid w:val="000D6660"/>
    <w:rsid w:val="000D66D1"/>
    <w:rsid w:val="000D6895"/>
    <w:rsid w:val="000D6953"/>
    <w:rsid w:val="000D6DC4"/>
    <w:rsid w:val="000D6DF1"/>
    <w:rsid w:val="000D6FA4"/>
    <w:rsid w:val="000D708B"/>
    <w:rsid w:val="000D73E2"/>
    <w:rsid w:val="000D744E"/>
    <w:rsid w:val="000D7527"/>
    <w:rsid w:val="000D7721"/>
    <w:rsid w:val="000D7802"/>
    <w:rsid w:val="000D7836"/>
    <w:rsid w:val="000D7B79"/>
    <w:rsid w:val="000D7C0C"/>
    <w:rsid w:val="000D7E48"/>
    <w:rsid w:val="000D7F97"/>
    <w:rsid w:val="000E0200"/>
    <w:rsid w:val="000E0223"/>
    <w:rsid w:val="000E0335"/>
    <w:rsid w:val="000E03A7"/>
    <w:rsid w:val="000E07F5"/>
    <w:rsid w:val="000E082D"/>
    <w:rsid w:val="000E0C92"/>
    <w:rsid w:val="000E0E67"/>
    <w:rsid w:val="000E1071"/>
    <w:rsid w:val="000E14F3"/>
    <w:rsid w:val="000E18B0"/>
    <w:rsid w:val="000E198B"/>
    <w:rsid w:val="000E1A41"/>
    <w:rsid w:val="000E1A9E"/>
    <w:rsid w:val="000E1BF8"/>
    <w:rsid w:val="000E1D21"/>
    <w:rsid w:val="000E2609"/>
    <w:rsid w:val="000E26CD"/>
    <w:rsid w:val="000E27EA"/>
    <w:rsid w:val="000E2C43"/>
    <w:rsid w:val="000E2C4B"/>
    <w:rsid w:val="000E2D27"/>
    <w:rsid w:val="000E2F2B"/>
    <w:rsid w:val="000E2F5A"/>
    <w:rsid w:val="000E3301"/>
    <w:rsid w:val="000E356E"/>
    <w:rsid w:val="000E35F1"/>
    <w:rsid w:val="000E3A04"/>
    <w:rsid w:val="000E3A37"/>
    <w:rsid w:val="000E3A7F"/>
    <w:rsid w:val="000E3B7F"/>
    <w:rsid w:val="000E3C1E"/>
    <w:rsid w:val="000E3EC4"/>
    <w:rsid w:val="000E3FBC"/>
    <w:rsid w:val="000E4590"/>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DE0"/>
    <w:rsid w:val="000E6DF8"/>
    <w:rsid w:val="000E6FA8"/>
    <w:rsid w:val="000E702D"/>
    <w:rsid w:val="000E719A"/>
    <w:rsid w:val="000E72A8"/>
    <w:rsid w:val="000E7303"/>
    <w:rsid w:val="000E75D1"/>
    <w:rsid w:val="000E7C38"/>
    <w:rsid w:val="000E7FD0"/>
    <w:rsid w:val="000F0118"/>
    <w:rsid w:val="000F023F"/>
    <w:rsid w:val="000F0582"/>
    <w:rsid w:val="000F0603"/>
    <w:rsid w:val="000F08AF"/>
    <w:rsid w:val="000F0B16"/>
    <w:rsid w:val="000F0B77"/>
    <w:rsid w:val="000F1404"/>
    <w:rsid w:val="000F1480"/>
    <w:rsid w:val="000F17A2"/>
    <w:rsid w:val="000F1A32"/>
    <w:rsid w:val="000F24AC"/>
    <w:rsid w:val="000F2713"/>
    <w:rsid w:val="000F2E1A"/>
    <w:rsid w:val="000F2E83"/>
    <w:rsid w:val="000F343E"/>
    <w:rsid w:val="000F3948"/>
    <w:rsid w:val="000F39AA"/>
    <w:rsid w:val="000F3B1E"/>
    <w:rsid w:val="000F3C11"/>
    <w:rsid w:val="000F3CF6"/>
    <w:rsid w:val="000F3D65"/>
    <w:rsid w:val="000F3F15"/>
    <w:rsid w:val="000F4058"/>
    <w:rsid w:val="000F41D0"/>
    <w:rsid w:val="000F43EC"/>
    <w:rsid w:val="000F454E"/>
    <w:rsid w:val="000F458B"/>
    <w:rsid w:val="000F46D8"/>
    <w:rsid w:val="000F47D5"/>
    <w:rsid w:val="000F48A0"/>
    <w:rsid w:val="000F49EA"/>
    <w:rsid w:val="000F4A60"/>
    <w:rsid w:val="000F4D76"/>
    <w:rsid w:val="000F4E7E"/>
    <w:rsid w:val="000F514F"/>
    <w:rsid w:val="000F52C9"/>
    <w:rsid w:val="000F54AD"/>
    <w:rsid w:val="000F5A73"/>
    <w:rsid w:val="000F5F64"/>
    <w:rsid w:val="000F63D5"/>
    <w:rsid w:val="000F6650"/>
    <w:rsid w:val="000F6C35"/>
    <w:rsid w:val="000F6E53"/>
    <w:rsid w:val="000F7126"/>
    <w:rsid w:val="000F7275"/>
    <w:rsid w:val="000F729D"/>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B50"/>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89E"/>
    <w:rsid w:val="00110C86"/>
    <w:rsid w:val="00110DE1"/>
    <w:rsid w:val="00110F5F"/>
    <w:rsid w:val="001111EF"/>
    <w:rsid w:val="00111223"/>
    <w:rsid w:val="00111350"/>
    <w:rsid w:val="0011142F"/>
    <w:rsid w:val="00111643"/>
    <w:rsid w:val="0011166B"/>
    <w:rsid w:val="00111A81"/>
    <w:rsid w:val="00111BCB"/>
    <w:rsid w:val="00111D10"/>
    <w:rsid w:val="00112203"/>
    <w:rsid w:val="00112486"/>
    <w:rsid w:val="00112539"/>
    <w:rsid w:val="00112579"/>
    <w:rsid w:val="00112A1C"/>
    <w:rsid w:val="00112ED5"/>
    <w:rsid w:val="00113072"/>
    <w:rsid w:val="0011318D"/>
    <w:rsid w:val="0011325C"/>
    <w:rsid w:val="0011381F"/>
    <w:rsid w:val="00113B42"/>
    <w:rsid w:val="00113E69"/>
    <w:rsid w:val="00113F1A"/>
    <w:rsid w:val="00114480"/>
    <w:rsid w:val="00114568"/>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A56"/>
    <w:rsid w:val="00117E41"/>
    <w:rsid w:val="00117F86"/>
    <w:rsid w:val="00120043"/>
    <w:rsid w:val="00120230"/>
    <w:rsid w:val="00120411"/>
    <w:rsid w:val="0012079D"/>
    <w:rsid w:val="00120ADC"/>
    <w:rsid w:val="00120BD1"/>
    <w:rsid w:val="00120E34"/>
    <w:rsid w:val="00120E8D"/>
    <w:rsid w:val="0012121E"/>
    <w:rsid w:val="00121335"/>
    <w:rsid w:val="00121382"/>
    <w:rsid w:val="001213DF"/>
    <w:rsid w:val="00121541"/>
    <w:rsid w:val="0012161C"/>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9C9"/>
    <w:rsid w:val="00125AD3"/>
    <w:rsid w:val="00125B17"/>
    <w:rsid w:val="001260EA"/>
    <w:rsid w:val="001261A4"/>
    <w:rsid w:val="001261BA"/>
    <w:rsid w:val="00126295"/>
    <w:rsid w:val="00126493"/>
    <w:rsid w:val="0012657B"/>
    <w:rsid w:val="00126867"/>
    <w:rsid w:val="00126F64"/>
    <w:rsid w:val="00127008"/>
    <w:rsid w:val="0012713C"/>
    <w:rsid w:val="00127307"/>
    <w:rsid w:val="00127422"/>
    <w:rsid w:val="0012748C"/>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7F7"/>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B7"/>
    <w:rsid w:val="001343DF"/>
    <w:rsid w:val="0013462F"/>
    <w:rsid w:val="0013494F"/>
    <w:rsid w:val="001349BA"/>
    <w:rsid w:val="00134AAE"/>
    <w:rsid w:val="00134DB4"/>
    <w:rsid w:val="00134E51"/>
    <w:rsid w:val="00134F5D"/>
    <w:rsid w:val="00134FA5"/>
    <w:rsid w:val="0013524C"/>
    <w:rsid w:val="001353EF"/>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378"/>
    <w:rsid w:val="00141418"/>
    <w:rsid w:val="001416BD"/>
    <w:rsid w:val="0014174F"/>
    <w:rsid w:val="00141A02"/>
    <w:rsid w:val="00141C08"/>
    <w:rsid w:val="00141CA1"/>
    <w:rsid w:val="0014201B"/>
    <w:rsid w:val="00142062"/>
    <w:rsid w:val="0014210A"/>
    <w:rsid w:val="00142485"/>
    <w:rsid w:val="001424F2"/>
    <w:rsid w:val="0014296A"/>
    <w:rsid w:val="00143061"/>
    <w:rsid w:val="00143335"/>
    <w:rsid w:val="00143391"/>
    <w:rsid w:val="0014367F"/>
    <w:rsid w:val="001438FC"/>
    <w:rsid w:val="00143DDE"/>
    <w:rsid w:val="00143F3D"/>
    <w:rsid w:val="0014413D"/>
    <w:rsid w:val="00144F48"/>
    <w:rsid w:val="00145AB8"/>
    <w:rsid w:val="00145BBD"/>
    <w:rsid w:val="00145D7D"/>
    <w:rsid w:val="00145F7E"/>
    <w:rsid w:val="001463CA"/>
    <w:rsid w:val="00146572"/>
    <w:rsid w:val="00146971"/>
    <w:rsid w:val="0014708A"/>
    <w:rsid w:val="00147197"/>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49E"/>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667"/>
    <w:rsid w:val="00154908"/>
    <w:rsid w:val="00154E3C"/>
    <w:rsid w:val="00155050"/>
    <w:rsid w:val="00155182"/>
    <w:rsid w:val="00155265"/>
    <w:rsid w:val="001559B7"/>
    <w:rsid w:val="00155DAE"/>
    <w:rsid w:val="0015615D"/>
    <w:rsid w:val="001561D4"/>
    <w:rsid w:val="00156301"/>
    <w:rsid w:val="001565BD"/>
    <w:rsid w:val="00156775"/>
    <w:rsid w:val="00156A0F"/>
    <w:rsid w:val="00156BB9"/>
    <w:rsid w:val="00157383"/>
    <w:rsid w:val="0015754F"/>
    <w:rsid w:val="00157717"/>
    <w:rsid w:val="001577FE"/>
    <w:rsid w:val="00157826"/>
    <w:rsid w:val="001579E7"/>
    <w:rsid w:val="00157B10"/>
    <w:rsid w:val="00160197"/>
    <w:rsid w:val="00160355"/>
    <w:rsid w:val="00160A74"/>
    <w:rsid w:val="00160B1A"/>
    <w:rsid w:val="00160EB3"/>
    <w:rsid w:val="001616F0"/>
    <w:rsid w:val="00161826"/>
    <w:rsid w:val="00161B04"/>
    <w:rsid w:val="00161DD3"/>
    <w:rsid w:val="00162094"/>
    <w:rsid w:val="001623A4"/>
    <w:rsid w:val="001625B7"/>
    <w:rsid w:val="0016261F"/>
    <w:rsid w:val="00162B6F"/>
    <w:rsid w:val="001630F8"/>
    <w:rsid w:val="0016323F"/>
    <w:rsid w:val="00163676"/>
    <w:rsid w:val="001636EE"/>
    <w:rsid w:val="001637E5"/>
    <w:rsid w:val="001638B6"/>
    <w:rsid w:val="00163961"/>
    <w:rsid w:val="00163A47"/>
    <w:rsid w:val="00163BF8"/>
    <w:rsid w:val="00163C36"/>
    <w:rsid w:val="00163F92"/>
    <w:rsid w:val="001642FB"/>
    <w:rsid w:val="00164681"/>
    <w:rsid w:val="00164721"/>
    <w:rsid w:val="00164785"/>
    <w:rsid w:val="00164CE6"/>
    <w:rsid w:val="00164DD5"/>
    <w:rsid w:val="001650A6"/>
    <w:rsid w:val="0016527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37D"/>
    <w:rsid w:val="001674CC"/>
    <w:rsid w:val="00167650"/>
    <w:rsid w:val="001676A1"/>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64A"/>
    <w:rsid w:val="00172D10"/>
    <w:rsid w:val="00172D59"/>
    <w:rsid w:val="00172ED9"/>
    <w:rsid w:val="00172F37"/>
    <w:rsid w:val="00172F62"/>
    <w:rsid w:val="00173099"/>
    <w:rsid w:val="001730C2"/>
    <w:rsid w:val="001730D9"/>
    <w:rsid w:val="001738A9"/>
    <w:rsid w:val="00173BC9"/>
    <w:rsid w:val="00173BFF"/>
    <w:rsid w:val="00173E07"/>
    <w:rsid w:val="00174654"/>
    <w:rsid w:val="001747EB"/>
    <w:rsid w:val="00174CD1"/>
    <w:rsid w:val="001750CD"/>
    <w:rsid w:val="001752C8"/>
    <w:rsid w:val="0017543A"/>
    <w:rsid w:val="001754EE"/>
    <w:rsid w:val="00175520"/>
    <w:rsid w:val="001755D6"/>
    <w:rsid w:val="001755FC"/>
    <w:rsid w:val="00175935"/>
    <w:rsid w:val="00175A18"/>
    <w:rsid w:val="00175C34"/>
    <w:rsid w:val="00176010"/>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696"/>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2E2"/>
    <w:rsid w:val="0019178E"/>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6EE"/>
    <w:rsid w:val="001947EA"/>
    <w:rsid w:val="0019484D"/>
    <w:rsid w:val="00194A0F"/>
    <w:rsid w:val="00195512"/>
    <w:rsid w:val="00196088"/>
    <w:rsid w:val="001962D1"/>
    <w:rsid w:val="00196902"/>
    <w:rsid w:val="00196BE4"/>
    <w:rsid w:val="00196CC1"/>
    <w:rsid w:val="001970C6"/>
    <w:rsid w:val="00197230"/>
    <w:rsid w:val="00197294"/>
    <w:rsid w:val="00197522"/>
    <w:rsid w:val="001976A1"/>
    <w:rsid w:val="0019786E"/>
    <w:rsid w:val="00197A47"/>
    <w:rsid w:val="001A01B9"/>
    <w:rsid w:val="001A02EB"/>
    <w:rsid w:val="001A0303"/>
    <w:rsid w:val="001A03B3"/>
    <w:rsid w:val="001A0622"/>
    <w:rsid w:val="001A090B"/>
    <w:rsid w:val="001A0C22"/>
    <w:rsid w:val="001A0CB3"/>
    <w:rsid w:val="001A0D6D"/>
    <w:rsid w:val="001A0E7E"/>
    <w:rsid w:val="001A102F"/>
    <w:rsid w:val="001A14A4"/>
    <w:rsid w:val="001A1572"/>
    <w:rsid w:val="001A183D"/>
    <w:rsid w:val="001A188C"/>
    <w:rsid w:val="001A1CA7"/>
    <w:rsid w:val="001A1DC1"/>
    <w:rsid w:val="001A2019"/>
    <w:rsid w:val="001A2024"/>
    <w:rsid w:val="001A2509"/>
    <w:rsid w:val="001A2787"/>
    <w:rsid w:val="001A2A80"/>
    <w:rsid w:val="001A2BB5"/>
    <w:rsid w:val="001A2C40"/>
    <w:rsid w:val="001A2D05"/>
    <w:rsid w:val="001A3205"/>
    <w:rsid w:val="001A3266"/>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852"/>
    <w:rsid w:val="001A68DD"/>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5D9"/>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EB5"/>
    <w:rsid w:val="001B400F"/>
    <w:rsid w:val="001B4075"/>
    <w:rsid w:val="001B42A3"/>
    <w:rsid w:val="001B43E8"/>
    <w:rsid w:val="001B4508"/>
    <w:rsid w:val="001B459A"/>
    <w:rsid w:val="001B4792"/>
    <w:rsid w:val="001B4D25"/>
    <w:rsid w:val="001B4D98"/>
    <w:rsid w:val="001B5070"/>
    <w:rsid w:val="001B51CB"/>
    <w:rsid w:val="001B533B"/>
    <w:rsid w:val="001B537A"/>
    <w:rsid w:val="001B54BE"/>
    <w:rsid w:val="001B572C"/>
    <w:rsid w:val="001B57D4"/>
    <w:rsid w:val="001B5E94"/>
    <w:rsid w:val="001B627A"/>
    <w:rsid w:val="001B6448"/>
    <w:rsid w:val="001B6B7E"/>
    <w:rsid w:val="001B6BAD"/>
    <w:rsid w:val="001B6F42"/>
    <w:rsid w:val="001B6F81"/>
    <w:rsid w:val="001B70A1"/>
    <w:rsid w:val="001B76B5"/>
    <w:rsid w:val="001B7802"/>
    <w:rsid w:val="001B7D87"/>
    <w:rsid w:val="001B7E7B"/>
    <w:rsid w:val="001C0463"/>
    <w:rsid w:val="001C04FE"/>
    <w:rsid w:val="001C0E59"/>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33"/>
    <w:rsid w:val="001C48DA"/>
    <w:rsid w:val="001C580F"/>
    <w:rsid w:val="001C58C0"/>
    <w:rsid w:val="001C5C8A"/>
    <w:rsid w:val="001C6197"/>
    <w:rsid w:val="001C680C"/>
    <w:rsid w:val="001C68EB"/>
    <w:rsid w:val="001C6B35"/>
    <w:rsid w:val="001C6E36"/>
    <w:rsid w:val="001C6ECF"/>
    <w:rsid w:val="001C7433"/>
    <w:rsid w:val="001C77DB"/>
    <w:rsid w:val="001C79E6"/>
    <w:rsid w:val="001C7BBA"/>
    <w:rsid w:val="001C7C96"/>
    <w:rsid w:val="001C7CF5"/>
    <w:rsid w:val="001C7D9C"/>
    <w:rsid w:val="001D00BA"/>
    <w:rsid w:val="001D0217"/>
    <w:rsid w:val="001D03B9"/>
    <w:rsid w:val="001D04F2"/>
    <w:rsid w:val="001D091B"/>
    <w:rsid w:val="001D0AC4"/>
    <w:rsid w:val="001D0D78"/>
    <w:rsid w:val="001D0FE7"/>
    <w:rsid w:val="001D112C"/>
    <w:rsid w:val="001D11F0"/>
    <w:rsid w:val="001D27B6"/>
    <w:rsid w:val="001D2B63"/>
    <w:rsid w:val="001D2BA0"/>
    <w:rsid w:val="001D2F6D"/>
    <w:rsid w:val="001D32C9"/>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F82"/>
    <w:rsid w:val="001D5087"/>
    <w:rsid w:val="001D5301"/>
    <w:rsid w:val="001D5466"/>
    <w:rsid w:val="001D585C"/>
    <w:rsid w:val="001D5903"/>
    <w:rsid w:val="001D595B"/>
    <w:rsid w:val="001D59BC"/>
    <w:rsid w:val="001D5B28"/>
    <w:rsid w:val="001D5B41"/>
    <w:rsid w:val="001D5C65"/>
    <w:rsid w:val="001D5D1B"/>
    <w:rsid w:val="001D670F"/>
    <w:rsid w:val="001D68FE"/>
    <w:rsid w:val="001D6923"/>
    <w:rsid w:val="001D6C21"/>
    <w:rsid w:val="001D6DC1"/>
    <w:rsid w:val="001D715C"/>
    <w:rsid w:val="001D72EF"/>
    <w:rsid w:val="001D7541"/>
    <w:rsid w:val="001D7715"/>
    <w:rsid w:val="001E0259"/>
    <w:rsid w:val="001E035B"/>
    <w:rsid w:val="001E03CE"/>
    <w:rsid w:val="001E05B7"/>
    <w:rsid w:val="001E0A98"/>
    <w:rsid w:val="001E0B9A"/>
    <w:rsid w:val="001E0C41"/>
    <w:rsid w:val="001E0CEF"/>
    <w:rsid w:val="001E0F6D"/>
    <w:rsid w:val="001E15FE"/>
    <w:rsid w:val="001E161D"/>
    <w:rsid w:val="001E17B2"/>
    <w:rsid w:val="001E1BB8"/>
    <w:rsid w:val="001E2351"/>
    <w:rsid w:val="001E2525"/>
    <w:rsid w:val="001E2729"/>
    <w:rsid w:val="001E2833"/>
    <w:rsid w:val="001E2862"/>
    <w:rsid w:val="001E292F"/>
    <w:rsid w:val="001E295A"/>
    <w:rsid w:val="001E2A37"/>
    <w:rsid w:val="001E2C18"/>
    <w:rsid w:val="001E2CF9"/>
    <w:rsid w:val="001E3584"/>
    <w:rsid w:val="001E3A51"/>
    <w:rsid w:val="001E3B09"/>
    <w:rsid w:val="001E3B15"/>
    <w:rsid w:val="001E3C0D"/>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6DDF"/>
    <w:rsid w:val="001E74CA"/>
    <w:rsid w:val="001E7518"/>
    <w:rsid w:val="001E758F"/>
    <w:rsid w:val="001E765C"/>
    <w:rsid w:val="001E7741"/>
    <w:rsid w:val="001E77A4"/>
    <w:rsid w:val="001E77D1"/>
    <w:rsid w:val="001E782D"/>
    <w:rsid w:val="001E787B"/>
    <w:rsid w:val="001E79DD"/>
    <w:rsid w:val="001E79E2"/>
    <w:rsid w:val="001E7C26"/>
    <w:rsid w:val="001F0008"/>
    <w:rsid w:val="001F00BC"/>
    <w:rsid w:val="001F04D8"/>
    <w:rsid w:val="001F0879"/>
    <w:rsid w:val="001F08E5"/>
    <w:rsid w:val="001F09AF"/>
    <w:rsid w:val="001F0A12"/>
    <w:rsid w:val="001F0A7B"/>
    <w:rsid w:val="001F0B89"/>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401"/>
    <w:rsid w:val="002105BF"/>
    <w:rsid w:val="00210F5F"/>
    <w:rsid w:val="00210FDF"/>
    <w:rsid w:val="00210FF4"/>
    <w:rsid w:val="002111C6"/>
    <w:rsid w:val="00211279"/>
    <w:rsid w:val="002118CB"/>
    <w:rsid w:val="0021193D"/>
    <w:rsid w:val="00211B2F"/>
    <w:rsid w:val="00211B32"/>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D3"/>
    <w:rsid w:val="0021443E"/>
    <w:rsid w:val="002144DE"/>
    <w:rsid w:val="002146CF"/>
    <w:rsid w:val="002147CD"/>
    <w:rsid w:val="002147D6"/>
    <w:rsid w:val="00214A3D"/>
    <w:rsid w:val="00214E34"/>
    <w:rsid w:val="00215065"/>
    <w:rsid w:val="002150B5"/>
    <w:rsid w:val="00215329"/>
    <w:rsid w:val="0021540F"/>
    <w:rsid w:val="00215619"/>
    <w:rsid w:val="00215821"/>
    <w:rsid w:val="00215A04"/>
    <w:rsid w:val="00215C09"/>
    <w:rsid w:val="00215CD9"/>
    <w:rsid w:val="00215D24"/>
    <w:rsid w:val="00215DA9"/>
    <w:rsid w:val="00215FAF"/>
    <w:rsid w:val="0021653C"/>
    <w:rsid w:val="00216DD8"/>
    <w:rsid w:val="0021709E"/>
    <w:rsid w:val="002171ED"/>
    <w:rsid w:val="0021726E"/>
    <w:rsid w:val="002172CA"/>
    <w:rsid w:val="002175B0"/>
    <w:rsid w:val="002178CA"/>
    <w:rsid w:val="00217919"/>
    <w:rsid w:val="002179F6"/>
    <w:rsid w:val="00217D07"/>
    <w:rsid w:val="00217E30"/>
    <w:rsid w:val="00217E33"/>
    <w:rsid w:val="00217E48"/>
    <w:rsid w:val="0022065B"/>
    <w:rsid w:val="00220EC6"/>
    <w:rsid w:val="002210AF"/>
    <w:rsid w:val="002212B8"/>
    <w:rsid w:val="002216B1"/>
    <w:rsid w:val="0022186A"/>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BA9"/>
    <w:rsid w:val="00225C2F"/>
    <w:rsid w:val="0022613D"/>
    <w:rsid w:val="002263AF"/>
    <w:rsid w:val="0022658F"/>
    <w:rsid w:val="00226668"/>
    <w:rsid w:val="002267B2"/>
    <w:rsid w:val="002268EA"/>
    <w:rsid w:val="00226C21"/>
    <w:rsid w:val="00227056"/>
    <w:rsid w:val="00227511"/>
    <w:rsid w:val="002276B7"/>
    <w:rsid w:val="00227749"/>
    <w:rsid w:val="00227794"/>
    <w:rsid w:val="00227AA3"/>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833"/>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ACD"/>
    <w:rsid w:val="00234E56"/>
    <w:rsid w:val="00234EB2"/>
    <w:rsid w:val="0023552E"/>
    <w:rsid w:val="00235968"/>
    <w:rsid w:val="00235B35"/>
    <w:rsid w:val="00235BFB"/>
    <w:rsid w:val="00235D31"/>
    <w:rsid w:val="00236008"/>
    <w:rsid w:val="00236124"/>
    <w:rsid w:val="00236259"/>
    <w:rsid w:val="00236570"/>
    <w:rsid w:val="00236722"/>
    <w:rsid w:val="002367F0"/>
    <w:rsid w:val="00236BF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18"/>
    <w:rsid w:val="00243051"/>
    <w:rsid w:val="002432D1"/>
    <w:rsid w:val="00243799"/>
    <w:rsid w:val="002437AD"/>
    <w:rsid w:val="002437F7"/>
    <w:rsid w:val="00243AFA"/>
    <w:rsid w:val="00243D04"/>
    <w:rsid w:val="00243E8B"/>
    <w:rsid w:val="0024424B"/>
    <w:rsid w:val="0024431C"/>
    <w:rsid w:val="0024456F"/>
    <w:rsid w:val="00244969"/>
    <w:rsid w:val="00244BEA"/>
    <w:rsid w:val="00244EA6"/>
    <w:rsid w:val="00244EAE"/>
    <w:rsid w:val="00245424"/>
    <w:rsid w:val="0024573A"/>
    <w:rsid w:val="002457C1"/>
    <w:rsid w:val="0024588B"/>
    <w:rsid w:val="00245BF1"/>
    <w:rsid w:val="00245F0C"/>
    <w:rsid w:val="00245F73"/>
    <w:rsid w:val="00245F89"/>
    <w:rsid w:val="0024646F"/>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2AA"/>
    <w:rsid w:val="00251401"/>
    <w:rsid w:val="00251693"/>
    <w:rsid w:val="002516B7"/>
    <w:rsid w:val="002517BC"/>
    <w:rsid w:val="002519D3"/>
    <w:rsid w:val="00251D14"/>
    <w:rsid w:val="00251E29"/>
    <w:rsid w:val="00252029"/>
    <w:rsid w:val="00252072"/>
    <w:rsid w:val="00252528"/>
    <w:rsid w:val="00252719"/>
    <w:rsid w:val="00252890"/>
    <w:rsid w:val="00252898"/>
    <w:rsid w:val="0025299F"/>
    <w:rsid w:val="00252C9A"/>
    <w:rsid w:val="00252CC6"/>
    <w:rsid w:val="00252F33"/>
    <w:rsid w:val="00252FE9"/>
    <w:rsid w:val="0025348C"/>
    <w:rsid w:val="0025351C"/>
    <w:rsid w:val="00253A58"/>
    <w:rsid w:val="00253D1B"/>
    <w:rsid w:val="00253F47"/>
    <w:rsid w:val="00253F7D"/>
    <w:rsid w:val="00253FB8"/>
    <w:rsid w:val="00254470"/>
    <w:rsid w:val="0025459C"/>
    <w:rsid w:val="002546A9"/>
    <w:rsid w:val="00255137"/>
    <w:rsid w:val="00255578"/>
    <w:rsid w:val="002556B3"/>
    <w:rsid w:val="002556E1"/>
    <w:rsid w:val="00255A78"/>
    <w:rsid w:val="00255BF8"/>
    <w:rsid w:val="00255C80"/>
    <w:rsid w:val="00255D96"/>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910"/>
    <w:rsid w:val="00260B9E"/>
    <w:rsid w:val="00260BDC"/>
    <w:rsid w:val="00260BE4"/>
    <w:rsid w:val="00260DDA"/>
    <w:rsid w:val="00261102"/>
    <w:rsid w:val="00261486"/>
    <w:rsid w:val="00261624"/>
    <w:rsid w:val="0026196C"/>
    <w:rsid w:val="00261B14"/>
    <w:rsid w:val="00261C78"/>
    <w:rsid w:val="00261D2F"/>
    <w:rsid w:val="00261DD1"/>
    <w:rsid w:val="00261FEE"/>
    <w:rsid w:val="00262597"/>
    <w:rsid w:val="002625B1"/>
    <w:rsid w:val="002625CD"/>
    <w:rsid w:val="0026269C"/>
    <w:rsid w:val="00262721"/>
    <w:rsid w:val="00262AC3"/>
    <w:rsid w:val="00262ACD"/>
    <w:rsid w:val="00262DD9"/>
    <w:rsid w:val="002630EB"/>
    <w:rsid w:val="002631AE"/>
    <w:rsid w:val="002633CF"/>
    <w:rsid w:val="00263439"/>
    <w:rsid w:val="002637D2"/>
    <w:rsid w:val="002639A4"/>
    <w:rsid w:val="00263CF9"/>
    <w:rsid w:val="00263F17"/>
    <w:rsid w:val="002640CA"/>
    <w:rsid w:val="00264112"/>
    <w:rsid w:val="002643CA"/>
    <w:rsid w:val="00264448"/>
    <w:rsid w:val="0026454F"/>
    <w:rsid w:val="0026456E"/>
    <w:rsid w:val="0026461A"/>
    <w:rsid w:val="0026467F"/>
    <w:rsid w:val="002647AF"/>
    <w:rsid w:val="0026483C"/>
    <w:rsid w:val="00264860"/>
    <w:rsid w:val="002648C0"/>
    <w:rsid w:val="00264913"/>
    <w:rsid w:val="00264EEC"/>
    <w:rsid w:val="00265041"/>
    <w:rsid w:val="002650E2"/>
    <w:rsid w:val="0026516E"/>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76B"/>
    <w:rsid w:val="0027096B"/>
    <w:rsid w:val="00270B0A"/>
    <w:rsid w:val="00270E3C"/>
    <w:rsid w:val="00270F59"/>
    <w:rsid w:val="00271117"/>
    <w:rsid w:val="00271269"/>
    <w:rsid w:val="002712AD"/>
    <w:rsid w:val="0027150C"/>
    <w:rsid w:val="002717B1"/>
    <w:rsid w:val="00271C81"/>
    <w:rsid w:val="00271E5E"/>
    <w:rsid w:val="00271E62"/>
    <w:rsid w:val="00271EC6"/>
    <w:rsid w:val="00271FDE"/>
    <w:rsid w:val="00272266"/>
    <w:rsid w:val="00272751"/>
    <w:rsid w:val="00272A3D"/>
    <w:rsid w:val="00272D3A"/>
    <w:rsid w:val="00272F67"/>
    <w:rsid w:val="0027312B"/>
    <w:rsid w:val="00273231"/>
    <w:rsid w:val="0027352C"/>
    <w:rsid w:val="00273A74"/>
    <w:rsid w:val="00273A98"/>
    <w:rsid w:val="00273C44"/>
    <w:rsid w:val="00273F7F"/>
    <w:rsid w:val="00274104"/>
    <w:rsid w:val="00274C62"/>
    <w:rsid w:val="00274E39"/>
    <w:rsid w:val="00274E49"/>
    <w:rsid w:val="00275026"/>
    <w:rsid w:val="0027504D"/>
    <w:rsid w:val="002750EB"/>
    <w:rsid w:val="0027528D"/>
    <w:rsid w:val="00275370"/>
    <w:rsid w:val="002756D4"/>
    <w:rsid w:val="00275BAA"/>
    <w:rsid w:val="00275E50"/>
    <w:rsid w:val="00276574"/>
    <w:rsid w:val="00276944"/>
    <w:rsid w:val="00276B72"/>
    <w:rsid w:val="00276CAD"/>
    <w:rsid w:val="00276F05"/>
    <w:rsid w:val="0027701F"/>
    <w:rsid w:val="00277198"/>
    <w:rsid w:val="002772F2"/>
    <w:rsid w:val="00277399"/>
    <w:rsid w:val="0027789B"/>
    <w:rsid w:val="00277C97"/>
    <w:rsid w:val="00277DBC"/>
    <w:rsid w:val="00277F8B"/>
    <w:rsid w:val="00280616"/>
    <w:rsid w:val="002806D9"/>
    <w:rsid w:val="0028080A"/>
    <w:rsid w:val="00280966"/>
    <w:rsid w:val="00280C3A"/>
    <w:rsid w:val="00280D64"/>
    <w:rsid w:val="00281040"/>
    <w:rsid w:val="002811E7"/>
    <w:rsid w:val="002814AE"/>
    <w:rsid w:val="002816AF"/>
    <w:rsid w:val="00281957"/>
    <w:rsid w:val="00281C23"/>
    <w:rsid w:val="00281D74"/>
    <w:rsid w:val="00281E68"/>
    <w:rsid w:val="002822DD"/>
    <w:rsid w:val="002823A5"/>
    <w:rsid w:val="002829CC"/>
    <w:rsid w:val="00282E90"/>
    <w:rsid w:val="00282F78"/>
    <w:rsid w:val="00282FDF"/>
    <w:rsid w:val="0028302D"/>
    <w:rsid w:val="0028309B"/>
    <w:rsid w:val="0028348D"/>
    <w:rsid w:val="00283730"/>
    <w:rsid w:val="00283B0F"/>
    <w:rsid w:val="00283C63"/>
    <w:rsid w:val="00283D7F"/>
    <w:rsid w:val="00283DD8"/>
    <w:rsid w:val="00283EE8"/>
    <w:rsid w:val="00284207"/>
    <w:rsid w:val="00284491"/>
    <w:rsid w:val="00284886"/>
    <w:rsid w:val="00284928"/>
    <w:rsid w:val="00284D1A"/>
    <w:rsid w:val="00284D64"/>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712"/>
    <w:rsid w:val="00296D2B"/>
    <w:rsid w:val="002972E1"/>
    <w:rsid w:val="00297A99"/>
    <w:rsid w:val="00297B82"/>
    <w:rsid w:val="00297E5E"/>
    <w:rsid w:val="002A0317"/>
    <w:rsid w:val="002A03DE"/>
    <w:rsid w:val="002A07CD"/>
    <w:rsid w:val="002A0858"/>
    <w:rsid w:val="002A0A02"/>
    <w:rsid w:val="002A0A88"/>
    <w:rsid w:val="002A0CD2"/>
    <w:rsid w:val="002A0FC6"/>
    <w:rsid w:val="002A13D1"/>
    <w:rsid w:val="002A1456"/>
    <w:rsid w:val="002A1573"/>
    <w:rsid w:val="002A15D8"/>
    <w:rsid w:val="002A18D2"/>
    <w:rsid w:val="002A19A2"/>
    <w:rsid w:val="002A1B34"/>
    <w:rsid w:val="002A1B8F"/>
    <w:rsid w:val="002A1C16"/>
    <w:rsid w:val="002A2787"/>
    <w:rsid w:val="002A2B61"/>
    <w:rsid w:val="002A313A"/>
    <w:rsid w:val="002A3179"/>
    <w:rsid w:val="002A3257"/>
    <w:rsid w:val="002A3292"/>
    <w:rsid w:val="002A3A49"/>
    <w:rsid w:val="002A3CF0"/>
    <w:rsid w:val="002A3CFD"/>
    <w:rsid w:val="002A4106"/>
    <w:rsid w:val="002A4132"/>
    <w:rsid w:val="002A4221"/>
    <w:rsid w:val="002A466C"/>
    <w:rsid w:val="002A46B9"/>
    <w:rsid w:val="002A4EA4"/>
    <w:rsid w:val="002A5068"/>
    <w:rsid w:val="002A512D"/>
    <w:rsid w:val="002A52D1"/>
    <w:rsid w:val="002A5828"/>
    <w:rsid w:val="002A5B34"/>
    <w:rsid w:val="002A5BCC"/>
    <w:rsid w:val="002A648C"/>
    <w:rsid w:val="002A64D3"/>
    <w:rsid w:val="002A6A37"/>
    <w:rsid w:val="002A728E"/>
    <w:rsid w:val="002A7347"/>
    <w:rsid w:val="002A75AE"/>
    <w:rsid w:val="002A7744"/>
    <w:rsid w:val="002A790D"/>
    <w:rsid w:val="002A7A3E"/>
    <w:rsid w:val="002A7B9D"/>
    <w:rsid w:val="002A7F12"/>
    <w:rsid w:val="002B008F"/>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A3D"/>
    <w:rsid w:val="002B3BD7"/>
    <w:rsid w:val="002B3C56"/>
    <w:rsid w:val="002B3D3B"/>
    <w:rsid w:val="002B3E4F"/>
    <w:rsid w:val="002B3F6D"/>
    <w:rsid w:val="002B3F77"/>
    <w:rsid w:val="002B3F87"/>
    <w:rsid w:val="002B4078"/>
    <w:rsid w:val="002B45F9"/>
    <w:rsid w:val="002B4722"/>
    <w:rsid w:val="002B47A1"/>
    <w:rsid w:val="002B5080"/>
    <w:rsid w:val="002B5081"/>
    <w:rsid w:val="002B534A"/>
    <w:rsid w:val="002B53A8"/>
    <w:rsid w:val="002B558F"/>
    <w:rsid w:val="002B5875"/>
    <w:rsid w:val="002B606D"/>
    <w:rsid w:val="002B60CB"/>
    <w:rsid w:val="002B627D"/>
    <w:rsid w:val="002B649E"/>
    <w:rsid w:val="002B64A3"/>
    <w:rsid w:val="002B65C7"/>
    <w:rsid w:val="002B6882"/>
    <w:rsid w:val="002B6B4F"/>
    <w:rsid w:val="002B6C64"/>
    <w:rsid w:val="002B6CFB"/>
    <w:rsid w:val="002B6D3A"/>
    <w:rsid w:val="002B6E97"/>
    <w:rsid w:val="002B72C1"/>
    <w:rsid w:val="002B7AD5"/>
    <w:rsid w:val="002B7BAF"/>
    <w:rsid w:val="002B7BEB"/>
    <w:rsid w:val="002B7CCD"/>
    <w:rsid w:val="002C0046"/>
    <w:rsid w:val="002C00E0"/>
    <w:rsid w:val="002C05F0"/>
    <w:rsid w:val="002C0661"/>
    <w:rsid w:val="002C089B"/>
    <w:rsid w:val="002C093A"/>
    <w:rsid w:val="002C0C05"/>
    <w:rsid w:val="002C0FF0"/>
    <w:rsid w:val="002C1656"/>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100"/>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047"/>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2AD"/>
    <w:rsid w:val="002D55EB"/>
    <w:rsid w:val="002D563C"/>
    <w:rsid w:val="002D58F7"/>
    <w:rsid w:val="002D5C45"/>
    <w:rsid w:val="002D5CF9"/>
    <w:rsid w:val="002D5D3F"/>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BA7"/>
    <w:rsid w:val="002E1C42"/>
    <w:rsid w:val="002E1E26"/>
    <w:rsid w:val="002E1EB6"/>
    <w:rsid w:val="002E2748"/>
    <w:rsid w:val="002E298B"/>
    <w:rsid w:val="002E2A70"/>
    <w:rsid w:val="002E2B77"/>
    <w:rsid w:val="002E37B5"/>
    <w:rsid w:val="002E380E"/>
    <w:rsid w:val="002E3B41"/>
    <w:rsid w:val="002E3DF0"/>
    <w:rsid w:val="002E4249"/>
    <w:rsid w:val="002E4608"/>
    <w:rsid w:val="002E4671"/>
    <w:rsid w:val="002E4907"/>
    <w:rsid w:val="002E4E82"/>
    <w:rsid w:val="002E4EE2"/>
    <w:rsid w:val="002E4FF0"/>
    <w:rsid w:val="002E5335"/>
    <w:rsid w:val="002E5734"/>
    <w:rsid w:val="002E5811"/>
    <w:rsid w:val="002E5AF7"/>
    <w:rsid w:val="002E5CF2"/>
    <w:rsid w:val="002E660A"/>
    <w:rsid w:val="002E6799"/>
    <w:rsid w:val="002E6C40"/>
    <w:rsid w:val="002E6CCF"/>
    <w:rsid w:val="002E6E72"/>
    <w:rsid w:val="002E706B"/>
    <w:rsid w:val="002E7523"/>
    <w:rsid w:val="002E7AA9"/>
    <w:rsid w:val="002E7ABC"/>
    <w:rsid w:val="002E7BCD"/>
    <w:rsid w:val="002F0567"/>
    <w:rsid w:val="002F077D"/>
    <w:rsid w:val="002F08DC"/>
    <w:rsid w:val="002F0A6D"/>
    <w:rsid w:val="002F1017"/>
    <w:rsid w:val="002F121B"/>
    <w:rsid w:val="002F1306"/>
    <w:rsid w:val="002F13EB"/>
    <w:rsid w:val="002F140F"/>
    <w:rsid w:val="002F182E"/>
    <w:rsid w:val="002F1AA6"/>
    <w:rsid w:val="002F1B67"/>
    <w:rsid w:val="002F2568"/>
    <w:rsid w:val="002F2624"/>
    <w:rsid w:val="002F29CB"/>
    <w:rsid w:val="002F2B44"/>
    <w:rsid w:val="002F2EEA"/>
    <w:rsid w:val="002F3437"/>
    <w:rsid w:val="002F3659"/>
    <w:rsid w:val="002F3A4C"/>
    <w:rsid w:val="002F3BAD"/>
    <w:rsid w:val="002F3E3D"/>
    <w:rsid w:val="002F4122"/>
    <w:rsid w:val="002F41C9"/>
    <w:rsid w:val="002F476D"/>
    <w:rsid w:val="002F47C6"/>
    <w:rsid w:val="002F4893"/>
    <w:rsid w:val="002F4A47"/>
    <w:rsid w:val="002F4BDF"/>
    <w:rsid w:val="002F4C97"/>
    <w:rsid w:val="002F4FC1"/>
    <w:rsid w:val="002F50A4"/>
    <w:rsid w:val="002F538A"/>
    <w:rsid w:val="002F53B6"/>
    <w:rsid w:val="002F578D"/>
    <w:rsid w:val="002F6268"/>
    <w:rsid w:val="002F688E"/>
    <w:rsid w:val="002F68DC"/>
    <w:rsid w:val="002F6B0D"/>
    <w:rsid w:val="002F6B84"/>
    <w:rsid w:val="002F6D2F"/>
    <w:rsid w:val="002F6D5F"/>
    <w:rsid w:val="002F76CC"/>
    <w:rsid w:val="002F77DD"/>
    <w:rsid w:val="002F78D9"/>
    <w:rsid w:val="002F793B"/>
    <w:rsid w:val="002F7AC3"/>
    <w:rsid w:val="003001EC"/>
    <w:rsid w:val="00300613"/>
    <w:rsid w:val="003008AD"/>
    <w:rsid w:val="003008E3"/>
    <w:rsid w:val="00300A21"/>
    <w:rsid w:val="00300C7C"/>
    <w:rsid w:val="00300C85"/>
    <w:rsid w:val="00300EF7"/>
    <w:rsid w:val="0030122E"/>
    <w:rsid w:val="00301354"/>
    <w:rsid w:val="0030179B"/>
    <w:rsid w:val="00301BE1"/>
    <w:rsid w:val="00302431"/>
    <w:rsid w:val="003026DD"/>
    <w:rsid w:val="003026F0"/>
    <w:rsid w:val="0030276D"/>
    <w:rsid w:val="00302946"/>
    <w:rsid w:val="00302A86"/>
    <w:rsid w:val="00302B76"/>
    <w:rsid w:val="00302C8D"/>
    <w:rsid w:val="00302D6C"/>
    <w:rsid w:val="00302E3D"/>
    <w:rsid w:val="00303084"/>
    <w:rsid w:val="00303410"/>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5B8"/>
    <w:rsid w:val="0030679B"/>
    <w:rsid w:val="003067B0"/>
    <w:rsid w:val="00306914"/>
    <w:rsid w:val="00306DA0"/>
    <w:rsid w:val="00306EA2"/>
    <w:rsid w:val="00306FED"/>
    <w:rsid w:val="003076A7"/>
    <w:rsid w:val="003078FC"/>
    <w:rsid w:val="00307C81"/>
    <w:rsid w:val="003100B4"/>
    <w:rsid w:val="00310475"/>
    <w:rsid w:val="0031051A"/>
    <w:rsid w:val="003107E7"/>
    <w:rsid w:val="00310AF2"/>
    <w:rsid w:val="00310CE4"/>
    <w:rsid w:val="0031100E"/>
    <w:rsid w:val="00311194"/>
    <w:rsid w:val="0031125F"/>
    <w:rsid w:val="0031136C"/>
    <w:rsid w:val="003113F9"/>
    <w:rsid w:val="0031177F"/>
    <w:rsid w:val="00311B7B"/>
    <w:rsid w:val="00311F51"/>
    <w:rsid w:val="003122E8"/>
    <w:rsid w:val="00312635"/>
    <w:rsid w:val="00312B28"/>
    <w:rsid w:val="00312B96"/>
    <w:rsid w:val="00313541"/>
    <w:rsid w:val="00313B7C"/>
    <w:rsid w:val="00313C32"/>
    <w:rsid w:val="00313C6B"/>
    <w:rsid w:val="00314017"/>
    <w:rsid w:val="00314034"/>
    <w:rsid w:val="00314129"/>
    <w:rsid w:val="00314397"/>
    <w:rsid w:val="003144BA"/>
    <w:rsid w:val="00314523"/>
    <w:rsid w:val="003145E0"/>
    <w:rsid w:val="00314645"/>
    <w:rsid w:val="003149A3"/>
    <w:rsid w:val="00315000"/>
    <w:rsid w:val="0031550B"/>
    <w:rsid w:val="00315540"/>
    <w:rsid w:val="00315A9D"/>
    <w:rsid w:val="00315E08"/>
    <w:rsid w:val="00316755"/>
    <w:rsid w:val="003169B6"/>
    <w:rsid w:val="00316C4B"/>
    <w:rsid w:val="00316C69"/>
    <w:rsid w:val="003171CB"/>
    <w:rsid w:val="00317261"/>
    <w:rsid w:val="0031736F"/>
    <w:rsid w:val="00317766"/>
    <w:rsid w:val="003179CF"/>
    <w:rsid w:val="00317E3D"/>
    <w:rsid w:val="00320010"/>
    <w:rsid w:val="003201FF"/>
    <w:rsid w:val="00320682"/>
    <w:rsid w:val="00320862"/>
    <w:rsid w:val="00320881"/>
    <w:rsid w:val="00320B72"/>
    <w:rsid w:val="00320D97"/>
    <w:rsid w:val="003214CE"/>
    <w:rsid w:val="00321665"/>
    <w:rsid w:val="003217BE"/>
    <w:rsid w:val="00321A5B"/>
    <w:rsid w:val="00321D00"/>
    <w:rsid w:val="00321D56"/>
    <w:rsid w:val="00321F48"/>
    <w:rsid w:val="00321FB7"/>
    <w:rsid w:val="003220F3"/>
    <w:rsid w:val="0032220B"/>
    <w:rsid w:val="0032238A"/>
    <w:rsid w:val="0032271A"/>
    <w:rsid w:val="00322A19"/>
    <w:rsid w:val="00322B6A"/>
    <w:rsid w:val="00322C92"/>
    <w:rsid w:val="00322CD0"/>
    <w:rsid w:val="00322ED9"/>
    <w:rsid w:val="00322FA3"/>
    <w:rsid w:val="00323450"/>
    <w:rsid w:val="00323BC5"/>
    <w:rsid w:val="00323BEB"/>
    <w:rsid w:val="00324673"/>
    <w:rsid w:val="00324A9F"/>
    <w:rsid w:val="00324B9B"/>
    <w:rsid w:val="00324D46"/>
    <w:rsid w:val="00324DE1"/>
    <w:rsid w:val="003250DD"/>
    <w:rsid w:val="003257CD"/>
    <w:rsid w:val="00325A5A"/>
    <w:rsid w:val="00325B0D"/>
    <w:rsid w:val="00325B56"/>
    <w:rsid w:val="00325DF1"/>
    <w:rsid w:val="003264E9"/>
    <w:rsid w:val="0032655A"/>
    <w:rsid w:val="003268E8"/>
    <w:rsid w:val="00326C01"/>
    <w:rsid w:val="00326D93"/>
    <w:rsid w:val="003273F4"/>
    <w:rsid w:val="0032744B"/>
    <w:rsid w:val="00327607"/>
    <w:rsid w:val="00327618"/>
    <w:rsid w:val="00327764"/>
    <w:rsid w:val="003279D2"/>
    <w:rsid w:val="00327C5F"/>
    <w:rsid w:val="00327FFA"/>
    <w:rsid w:val="00330315"/>
    <w:rsid w:val="0033044A"/>
    <w:rsid w:val="003308CB"/>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652"/>
    <w:rsid w:val="00333880"/>
    <w:rsid w:val="0033389B"/>
    <w:rsid w:val="003338D8"/>
    <w:rsid w:val="0033391C"/>
    <w:rsid w:val="00333CAD"/>
    <w:rsid w:val="00333F29"/>
    <w:rsid w:val="0033435C"/>
    <w:rsid w:val="00334AA7"/>
    <w:rsid w:val="0033504D"/>
    <w:rsid w:val="003351D9"/>
    <w:rsid w:val="0033532E"/>
    <w:rsid w:val="00335833"/>
    <w:rsid w:val="00335BDA"/>
    <w:rsid w:val="00335CE3"/>
    <w:rsid w:val="00335E9E"/>
    <w:rsid w:val="00336146"/>
    <w:rsid w:val="003363BE"/>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2B7"/>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6F6"/>
    <w:rsid w:val="0034287B"/>
    <w:rsid w:val="00342965"/>
    <w:rsid w:val="003429B5"/>
    <w:rsid w:val="00342BA1"/>
    <w:rsid w:val="00342BE0"/>
    <w:rsid w:val="00342D81"/>
    <w:rsid w:val="00342FDE"/>
    <w:rsid w:val="0034313B"/>
    <w:rsid w:val="003431AA"/>
    <w:rsid w:val="003431F1"/>
    <w:rsid w:val="003436DB"/>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3D3"/>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3"/>
    <w:rsid w:val="00350EDC"/>
    <w:rsid w:val="003510D7"/>
    <w:rsid w:val="0035152F"/>
    <w:rsid w:val="00351630"/>
    <w:rsid w:val="00351C0B"/>
    <w:rsid w:val="00351FC7"/>
    <w:rsid w:val="003520DC"/>
    <w:rsid w:val="00352337"/>
    <w:rsid w:val="003524DB"/>
    <w:rsid w:val="00352522"/>
    <w:rsid w:val="003525B9"/>
    <w:rsid w:val="00352747"/>
    <w:rsid w:val="003528A2"/>
    <w:rsid w:val="0035296F"/>
    <w:rsid w:val="00352E69"/>
    <w:rsid w:val="00352EE8"/>
    <w:rsid w:val="00352EF6"/>
    <w:rsid w:val="003530CF"/>
    <w:rsid w:val="003530D4"/>
    <w:rsid w:val="00353333"/>
    <w:rsid w:val="003536C8"/>
    <w:rsid w:val="00353907"/>
    <w:rsid w:val="00353C8B"/>
    <w:rsid w:val="00353E7D"/>
    <w:rsid w:val="003542D4"/>
    <w:rsid w:val="003543DA"/>
    <w:rsid w:val="00354514"/>
    <w:rsid w:val="0035483F"/>
    <w:rsid w:val="00354B65"/>
    <w:rsid w:val="00354B6B"/>
    <w:rsid w:val="00354B7A"/>
    <w:rsid w:val="0035515B"/>
    <w:rsid w:val="00355439"/>
    <w:rsid w:val="003555F5"/>
    <w:rsid w:val="00355B3F"/>
    <w:rsid w:val="003560EC"/>
    <w:rsid w:val="0035616C"/>
    <w:rsid w:val="00356450"/>
    <w:rsid w:val="003566D2"/>
    <w:rsid w:val="00356958"/>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56D"/>
    <w:rsid w:val="003616A5"/>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A47"/>
    <w:rsid w:val="00365C98"/>
    <w:rsid w:val="00365EE8"/>
    <w:rsid w:val="00365F42"/>
    <w:rsid w:val="00365F6D"/>
    <w:rsid w:val="0036645B"/>
    <w:rsid w:val="00366965"/>
    <w:rsid w:val="003671D4"/>
    <w:rsid w:val="00367409"/>
    <w:rsid w:val="00367433"/>
    <w:rsid w:val="0036748C"/>
    <w:rsid w:val="00367716"/>
    <w:rsid w:val="00367745"/>
    <w:rsid w:val="00367816"/>
    <w:rsid w:val="00367ACE"/>
    <w:rsid w:val="00367B01"/>
    <w:rsid w:val="00367C17"/>
    <w:rsid w:val="00367DCF"/>
    <w:rsid w:val="00367F9B"/>
    <w:rsid w:val="003700CC"/>
    <w:rsid w:val="00370536"/>
    <w:rsid w:val="00370AEF"/>
    <w:rsid w:val="00370E4B"/>
    <w:rsid w:val="00370F6E"/>
    <w:rsid w:val="00371062"/>
    <w:rsid w:val="00371091"/>
    <w:rsid w:val="003714B2"/>
    <w:rsid w:val="003714EC"/>
    <w:rsid w:val="00371518"/>
    <w:rsid w:val="0037158B"/>
    <w:rsid w:val="003717F1"/>
    <w:rsid w:val="00371BC0"/>
    <w:rsid w:val="00371ECA"/>
    <w:rsid w:val="00371EEB"/>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79A"/>
    <w:rsid w:val="0037480E"/>
    <w:rsid w:val="00374DB4"/>
    <w:rsid w:val="00374E3A"/>
    <w:rsid w:val="00374FE9"/>
    <w:rsid w:val="0037539C"/>
    <w:rsid w:val="00375424"/>
    <w:rsid w:val="003754E1"/>
    <w:rsid w:val="00375597"/>
    <w:rsid w:val="00375630"/>
    <w:rsid w:val="00375BF6"/>
    <w:rsid w:val="00375CBE"/>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6E9"/>
    <w:rsid w:val="00380AC1"/>
    <w:rsid w:val="00380E9B"/>
    <w:rsid w:val="00381015"/>
    <w:rsid w:val="00381075"/>
    <w:rsid w:val="003814F7"/>
    <w:rsid w:val="003815D1"/>
    <w:rsid w:val="00381E30"/>
    <w:rsid w:val="0038251C"/>
    <w:rsid w:val="0038264C"/>
    <w:rsid w:val="00382880"/>
    <w:rsid w:val="00382A18"/>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6D0"/>
    <w:rsid w:val="00386A36"/>
    <w:rsid w:val="00386B20"/>
    <w:rsid w:val="00386B7F"/>
    <w:rsid w:val="00386BB5"/>
    <w:rsid w:val="00386D61"/>
    <w:rsid w:val="00386D7C"/>
    <w:rsid w:val="00386F24"/>
    <w:rsid w:val="00386FED"/>
    <w:rsid w:val="00387056"/>
    <w:rsid w:val="0038739C"/>
    <w:rsid w:val="003874E6"/>
    <w:rsid w:val="0038755D"/>
    <w:rsid w:val="00387AA7"/>
    <w:rsid w:val="00387EA9"/>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24"/>
    <w:rsid w:val="003917A8"/>
    <w:rsid w:val="00391914"/>
    <w:rsid w:val="00391CD1"/>
    <w:rsid w:val="0039226E"/>
    <w:rsid w:val="003922BF"/>
    <w:rsid w:val="00392E4E"/>
    <w:rsid w:val="003930EB"/>
    <w:rsid w:val="003931D8"/>
    <w:rsid w:val="00393229"/>
    <w:rsid w:val="003934D7"/>
    <w:rsid w:val="00393509"/>
    <w:rsid w:val="00393569"/>
    <w:rsid w:val="00393C42"/>
    <w:rsid w:val="00393E53"/>
    <w:rsid w:val="00393EFB"/>
    <w:rsid w:val="00394172"/>
    <w:rsid w:val="003942F1"/>
    <w:rsid w:val="00394705"/>
    <w:rsid w:val="0039480F"/>
    <w:rsid w:val="00394B28"/>
    <w:rsid w:val="00394F47"/>
    <w:rsid w:val="00395151"/>
    <w:rsid w:val="0039525E"/>
    <w:rsid w:val="00395514"/>
    <w:rsid w:val="0039554E"/>
    <w:rsid w:val="003957BB"/>
    <w:rsid w:val="00395C25"/>
    <w:rsid w:val="00395C2B"/>
    <w:rsid w:val="00395C4B"/>
    <w:rsid w:val="00395C7A"/>
    <w:rsid w:val="00395CC6"/>
    <w:rsid w:val="00395E22"/>
    <w:rsid w:val="00395FEF"/>
    <w:rsid w:val="003961B5"/>
    <w:rsid w:val="00396271"/>
    <w:rsid w:val="0039638D"/>
    <w:rsid w:val="00396828"/>
    <w:rsid w:val="00396E02"/>
    <w:rsid w:val="0039707B"/>
    <w:rsid w:val="00397119"/>
    <w:rsid w:val="0039723A"/>
    <w:rsid w:val="003975C0"/>
    <w:rsid w:val="00397D6F"/>
    <w:rsid w:val="003A0146"/>
    <w:rsid w:val="003A03F0"/>
    <w:rsid w:val="003A0743"/>
    <w:rsid w:val="003A0C86"/>
    <w:rsid w:val="003A0DB0"/>
    <w:rsid w:val="003A0EBC"/>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0A"/>
    <w:rsid w:val="003A4264"/>
    <w:rsid w:val="003A4296"/>
    <w:rsid w:val="003A42CC"/>
    <w:rsid w:val="003A4319"/>
    <w:rsid w:val="003A4523"/>
    <w:rsid w:val="003A4763"/>
    <w:rsid w:val="003A4828"/>
    <w:rsid w:val="003A4954"/>
    <w:rsid w:val="003A4AA7"/>
    <w:rsid w:val="003A4AD7"/>
    <w:rsid w:val="003A4D30"/>
    <w:rsid w:val="003A50F8"/>
    <w:rsid w:val="003A52C4"/>
    <w:rsid w:val="003A551B"/>
    <w:rsid w:val="003A5735"/>
    <w:rsid w:val="003A58C7"/>
    <w:rsid w:val="003A5ACF"/>
    <w:rsid w:val="003A618E"/>
    <w:rsid w:val="003A66D7"/>
    <w:rsid w:val="003A6CDC"/>
    <w:rsid w:val="003A7265"/>
    <w:rsid w:val="003A7367"/>
    <w:rsid w:val="003A797C"/>
    <w:rsid w:val="003A7A6F"/>
    <w:rsid w:val="003A7FF6"/>
    <w:rsid w:val="003B03F4"/>
    <w:rsid w:val="003B0413"/>
    <w:rsid w:val="003B0677"/>
    <w:rsid w:val="003B083A"/>
    <w:rsid w:val="003B0A0F"/>
    <w:rsid w:val="003B0B9C"/>
    <w:rsid w:val="003B0CD8"/>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1CE"/>
    <w:rsid w:val="003B444F"/>
    <w:rsid w:val="003B44FE"/>
    <w:rsid w:val="003B46B5"/>
    <w:rsid w:val="003B4849"/>
    <w:rsid w:val="003B4A40"/>
    <w:rsid w:val="003B4A70"/>
    <w:rsid w:val="003B4D70"/>
    <w:rsid w:val="003B4EDF"/>
    <w:rsid w:val="003B4F2E"/>
    <w:rsid w:val="003B55EE"/>
    <w:rsid w:val="003B58B3"/>
    <w:rsid w:val="003B5B16"/>
    <w:rsid w:val="003B5C09"/>
    <w:rsid w:val="003B5C97"/>
    <w:rsid w:val="003B5D35"/>
    <w:rsid w:val="003B5FAE"/>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24"/>
    <w:rsid w:val="003B7BB9"/>
    <w:rsid w:val="003B7BEB"/>
    <w:rsid w:val="003B7ECE"/>
    <w:rsid w:val="003C00AB"/>
    <w:rsid w:val="003C041C"/>
    <w:rsid w:val="003C0F40"/>
    <w:rsid w:val="003C0F54"/>
    <w:rsid w:val="003C0FEF"/>
    <w:rsid w:val="003C11CF"/>
    <w:rsid w:val="003C121D"/>
    <w:rsid w:val="003C1658"/>
    <w:rsid w:val="003C1867"/>
    <w:rsid w:val="003C188E"/>
    <w:rsid w:val="003C1937"/>
    <w:rsid w:val="003C260C"/>
    <w:rsid w:val="003C277F"/>
    <w:rsid w:val="003C278A"/>
    <w:rsid w:val="003C281D"/>
    <w:rsid w:val="003C2897"/>
    <w:rsid w:val="003C29EE"/>
    <w:rsid w:val="003C2C8D"/>
    <w:rsid w:val="003C2E50"/>
    <w:rsid w:val="003C3016"/>
    <w:rsid w:val="003C319E"/>
    <w:rsid w:val="003C33A3"/>
    <w:rsid w:val="003C387E"/>
    <w:rsid w:val="003C3ACE"/>
    <w:rsid w:val="003C3BED"/>
    <w:rsid w:val="003C3CCD"/>
    <w:rsid w:val="003C3D25"/>
    <w:rsid w:val="003C3DB9"/>
    <w:rsid w:val="003C3F26"/>
    <w:rsid w:val="003C40A4"/>
    <w:rsid w:val="003C44E3"/>
    <w:rsid w:val="003C45A6"/>
    <w:rsid w:val="003C4DC1"/>
    <w:rsid w:val="003C4ED1"/>
    <w:rsid w:val="003C4EEA"/>
    <w:rsid w:val="003C5028"/>
    <w:rsid w:val="003C511B"/>
    <w:rsid w:val="003C53A9"/>
    <w:rsid w:val="003C5445"/>
    <w:rsid w:val="003C5638"/>
    <w:rsid w:val="003C587F"/>
    <w:rsid w:val="003C5A7A"/>
    <w:rsid w:val="003C6073"/>
    <w:rsid w:val="003C64B5"/>
    <w:rsid w:val="003C64F7"/>
    <w:rsid w:val="003C675B"/>
    <w:rsid w:val="003C67C7"/>
    <w:rsid w:val="003C690E"/>
    <w:rsid w:val="003C6C49"/>
    <w:rsid w:val="003C6D10"/>
    <w:rsid w:val="003C6D72"/>
    <w:rsid w:val="003C6FBE"/>
    <w:rsid w:val="003C6FFB"/>
    <w:rsid w:val="003C716B"/>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325"/>
    <w:rsid w:val="003D34E8"/>
    <w:rsid w:val="003D3616"/>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59E"/>
    <w:rsid w:val="003D76CD"/>
    <w:rsid w:val="003D76F9"/>
    <w:rsid w:val="003D7B0C"/>
    <w:rsid w:val="003D7CF1"/>
    <w:rsid w:val="003E025F"/>
    <w:rsid w:val="003E0730"/>
    <w:rsid w:val="003E0A59"/>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99"/>
    <w:rsid w:val="003E23F6"/>
    <w:rsid w:val="003E2540"/>
    <w:rsid w:val="003E2AA8"/>
    <w:rsid w:val="003E2D9E"/>
    <w:rsid w:val="003E2ED0"/>
    <w:rsid w:val="003E3331"/>
    <w:rsid w:val="003E33DF"/>
    <w:rsid w:val="003E3538"/>
    <w:rsid w:val="003E35BF"/>
    <w:rsid w:val="003E3637"/>
    <w:rsid w:val="003E37EE"/>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016"/>
    <w:rsid w:val="003E71CD"/>
    <w:rsid w:val="003F01F6"/>
    <w:rsid w:val="003F020C"/>
    <w:rsid w:val="003F033C"/>
    <w:rsid w:val="003F03C4"/>
    <w:rsid w:val="003F04C5"/>
    <w:rsid w:val="003F066F"/>
    <w:rsid w:val="003F07C3"/>
    <w:rsid w:val="003F0C9B"/>
    <w:rsid w:val="003F110B"/>
    <w:rsid w:val="003F1299"/>
    <w:rsid w:val="003F1C0F"/>
    <w:rsid w:val="003F1C60"/>
    <w:rsid w:val="003F1F1D"/>
    <w:rsid w:val="003F232B"/>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321"/>
    <w:rsid w:val="003F647C"/>
    <w:rsid w:val="003F6545"/>
    <w:rsid w:val="003F6561"/>
    <w:rsid w:val="003F66F8"/>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D05"/>
    <w:rsid w:val="00401FCB"/>
    <w:rsid w:val="0040203A"/>
    <w:rsid w:val="00402B30"/>
    <w:rsid w:val="00402C69"/>
    <w:rsid w:val="0040305F"/>
    <w:rsid w:val="004030CE"/>
    <w:rsid w:val="004034C1"/>
    <w:rsid w:val="004034E5"/>
    <w:rsid w:val="00403504"/>
    <w:rsid w:val="00403633"/>
    <w:rsid w:val="00403812"/>
    <w:rsid w:val="00403959"/>
    <w:rsid w:val="00403B3C"/>
    <w:rsid w:val="00403DE5"/>
    <w:rsid w:val="00404053"/>
    <w:rsid w:val="004043C6"/>
    <w:rsid w:val="00404426"/>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6E"/>
    <w:rsid w:val="004079E9"/>
    <w:rsid w:val="0041021F"/>
    <w:rsid w:val="004103F2"/>
    <w:rsid w:val="00410619"/>
    <w:rsid w:val="0041073C"/>
    <w:rsid w:val="004107D2"/>
    <w:rsid w:val="00410917"/>
    <w:rsid w:val="00410AB1"/>
    <w:rsid w:val="004112AE"/>
    <w:rsid w:val="00411903"/>
    <w:rsid w:val="00411CCB"/>
    <w:rsid w:val="00411E7E"/>
    <w:rsid w:val="00411F4F"/>
    <w:rsid w:val="00412042"/>
    <w:rsid w:val="004124B3"/>
    <w:rsid w:val="00412535"/>
    <w:rsid w:val="004126DB"/>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24D"/>
    <w:rsid w:val="00415563"/>
    <w:rsid w:val="00415BC5"/>
    <w:rsid w:val="00415DB8"/>
    <w:rsid w:val="00415EE3"/>
    <w:rsid w:val="00415F40"/>
    <w:rsid w:val="0041604E"/>
    <w:rsid w:val="004161DD"/>
    <w:rsid w:val="00416341"/>
    <w:rsid w:val="004173EB"/>
    <w:rsid w:val="00417B31"/>
    <w:rsid w:val="00420131"/>
    <w:rsid w:val="0042018B"/>
    <w:rsid w:val="004203E3"/>
    <w:rsid w:val="0042055A"/>
    <w:rsid w:val="00420BD0"/>
    <w:rsid w:val="00420CB0"/>
    <w:rsid w:val="00420F40"/>
    <w:rsid w:val="0042114F"/>
    <w:rsid w:val="0042183A"/>
    <w:rsid w:val="00421840"/>
    <w:rsid w:val="00421975"/>
    <w:rsid w:val="00421BB3"/>
    <w:rsid w:val="00421F35"/>
    <w:rsid w:val="0042208B"/>
    <w:rsid w:val="00422404"/>
    <w:rsid w:val="004229AD"/>
    <w:rsid w:val="00422C05"/>
    <w:rsid w:val="0042304A"/>
    <w:rsid w:val="004232DA"/>
    <w:rsid w:val="004238F9"/>
    <w:rsid w:val="00423967"/>
    <w:rsid w:val="00423B8D"/>
    <w:rsid w:val="00423DB8"/>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3CD"/>
    <w:rsid w:val="004266A3"/>
    <w:rsid w:val="004266B1"/>
    <w:rsid w:val="00427696"/>
    <w:rsid w:val="00427865"/>
    <w:rsid w:val="00427876"/>
    <w:rsid w:val="004278E6"/>
    <w:rsid w:val="00427D09"/>
    <w:rsid w:val="00430012"/>
    <w:rsid w:val="004302B7"/>
    <w:rsid w:val="0043054F"/>
    <w:rsid w:val="00430567"/>
    <w:rsid w:val="0043063B"/>
    <w:rsid w:val="004308E5"/>
    <w:rsid w:val="004309E8"/>
    <w:rsid w:val="00430DFD"/>
    <w:rsid w:val="00431096"/>
    <w:rsid w:val="004322D4"/>
    <w:rsid w:val="00432570"/>
    <w:rsid w:val="0043269D"/>
    <w:rsid w:val="00432A3B"/>
    <w:rsid w:val="00432A76"/>
    <w:rsid w:val="00432F05"/>
    <w:rsid w:val="004330BC"/>
    <w:rsid w:val="00433783"/>
    <w:rsid w:val="0043396B"/>
    <w:rsid w:val="00433AD1"/>
    <w:rsid w:val="00433C0B"/>
    <w:rsid w:val="00434174"/>
    <w:rsid w:val="0043417D"/>
    <w:rsid w:val="00434627"/>
    <w:rsid w:val="0043479C"/>
    <w:rsid w:val="00434808"/>
    <w:rsid w:val="00434A59"/>
    <w:rsid w:val="00434E88"/>
    <w:rsid w:val="00435099"/>
    <w:rsid w:val="004350A2"/>
    <w:rsid w:val="004350A8"/>
    <w:rsid w:val="00435101"/>
    <w:rsid w:val="004351AE"/>
    <w:rsid w:val="00435632"/>
    <w:rsid w:val="00435734"/>
    <w:rsid w:val="0043584E"/>
    <w:rsid w:val="004358C5"/>
    <w:rsid w:val="0043594B"/>
    <w:rsid w:val="004359E9"/>
    <w:rsid w:val="00435D10"/>
    <w:rsid w:val="004362BB"/>
    <w:rsid w:val="004368AE"/>
    <w:rsid w:val="004369C6"/>
    <w:rsid w:val="00436CDF"/>
    <w:rsid w:val="00437330"/>
    <w:rsid w:val="004378EC"/>
    <w:rsid w:val="004379D0"/>
    <w:rsid w:val="00440018"/>
    <w:rsid w:val="0044040B"/>
    <w:rsid w:val="00440604"/>
    <w:rsid w:val="00440DFC"/>
    <w:rsid w:val="00440E5B"/>
    <w:rsid w:val="00440FD7"/>
    <w:rsid w:val="0044129B"/>
    <w:rsid w:val="004412D1"/>
    <w:rsid w:val="0044130F"/>
    <w:rsid w:val="00441AFE"/>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2DD"/>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80C"/>
    <w:rsid w:val="00446A40"/>
    <w:rsid w:val="00446CE8"/>
    <w:rsid w:val="004477EF"/>
    <w:rsid w:val="0044788E"/>
    <w:rsid w:val="00447895"/>
    <w:rsid w:val="00447A38"/>
    <w:rsid w:val="00447BCF"/>
    <w:rsid w:val="00450446"/>
    <w:rsid w:val="004504D6"/>
    <w:rsid w:val="00450650"/>
    <w:rsid w:val="004507E5"/>
    <w:rsid w:val="00450AC0"/>
    <w:rsid w:val="00450D71"/>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E26"/>
    <w:rsid w:val="00454F63"/>
    <w:rsid w:val="00454F87"/>
    <w:rsid w:val="00455714"/>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2CF"/>
    <w:rsid w:val="004615E0"/>
    <w:rsid w:val="004618B8"/>
    <w:rsid w:val="00461B72"/>
    <w:rsid w:val="00462001"/>
    <w:rsid w:val="00462117"/>
    <w:rsid w:val="00462400"/>
    <w:rsid w:val="004624B9"/>
    <w:rsid w:val="004627BC"/>
    <w:rsid w:val="00462C57"/>
    <w:rsid w:val="00462CAA"/>
    <w:rsid w:val="00462F8E"/>
    <w:rsid w:val="004630A2"/>
    <w:rsid w:val="00463226"/>
    <w:rsid w:val="0046332F"/>
    <w:rsid w:val="004635B5"/>
    <w:rsid w:val="00463769"/>
    <w:rsid w:val="00463BA9"/>
    <w:rsid w:val="00463C42"/>
    <w:rsid w:val="00463D8C"/>
    <w:rsid w:val="00463F28"/>
    <w:rsid w:val="004643B9"/>
    <w:rsid w:val="0046458A"/>
    <w:rsid w:val="00464614"/>
    <w:rsid w:val="004646EE"/>
    <w:rsid w:val="004648AF"/>
    <w:rsid w:val="004649AB"/>
    <w:rsid w:val="004649B8"/>
    <w:rsid w:val="00464DCD"/>
    <w:rsid w:val="00464DED"/>
    <w:rsid w:val="00464FA2"/>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8"/>
    <w:rsid w:val="00467B7D"/>
    <w:rsid w:val="00467CFF"/>
    <w:rsid w:val="00467E58"/>
    <w:rsid w:val="00467FAA"/>
    <w:rsid w:val="00467FFC"/>
    <w:rsid w:val="00470031"/>
    <w:rsid w:val="004700AF"/>
    <w:rsid w:val="0047030E"/>
    <w:rsid w:val="0047041D"/>
    <w:rsid w:val="004707D6"/>
    <w:rsid w:val="00470ABF"/>
    <w:rsid w:val="00470B1D"/>
    <w:rsid w:val="00470D18"/>
    <w:rsid w:val="00470F57"/>
    <w:rsid w:val="0047102C"/>
    <w:rsid w:val="00471068"/>
    <w:rsid w:val="00471161"/>
    <w:rsid w:val="004711CD"/>
    <w:rsid w:val="0047151E"/>
    <w:rsid w:val="00471868"/>
    <w:rsid w:val="00471B16"/>
    <w:rsid w:val="00471B50"/>
    <w:rsid w:val="00471BD5"/>
    <w:rsid w:val="00471C87"/>
    <w:rsid w:val="004720A0"/>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75A"/>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402"/>
    <w:rsid w:val="00477631"/>
    <w:rsid w:val="00477975"/>
    <w:rsid w:val="00477D9B"/>
    <w:rsid w:val="0048001E"/>
    <w:rsid w:val="00480173"/>
    <w:rsid w:val="004807AC"/>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258"/>
    <w:rsid w:val="004824C5"/>
    <w:rsid w:val="004829E6"/>
    <w:rsid w:val="00482BD5"/>
    <w:rsid w:val="00482BDE"/>
    <w:rsid w:val="00482C59"/>
    <w:rsid w:val="00482CB3"/>
    <w:rsid w:val="00482E4F"/>
    <w:rsid w:val="00483022"/>
    <w:rsid w:val="004830C8"/>
    <w:rsid w:val="004831A9"/>
    <w:rsid w:val="004836B8"/>
    <w:rsid w:val="004838D7"/>
    <w:rsid w:val="00483B2A"/>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3CCF"/>
    <w:rsid w:val="00493FF9"/>
    <w:rsid w:val="0049439A"/>
    <w:rsid w:val="00494683"/>
    <w:rsid w:val="004949AD"/>
    <w:rsid w:val="00494AEE"/>
    <w:rsid w:val="00494E20"/>
    <w:rsid w:val="00494F75"/>
    <w:rsid w:val="00494F91"/>
    <w:rsid w:val="00495054"/>
    <w:rsid w:val="004951BE"/>
    <w:rsid w:val="0049526A"/>
    <w:rsid w:val="00495557"/>
    <w:rsid w:val="00495658"/>
    <w:rsid w:val="0049567A"/>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C70"/>
    <w:rsid w:val="004A2F7C"/>
    <w:rsid w:val="004A3254"/>
    <w:rsid w:val="004A3261"/>
    <w:rsid w:val="004A339E"/>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244"/>
    <w:rsid w:val="004A62CC"/>
    <w:rsid w:val="004A6334"/>
    <w:rsid w:val="004A643D"/>
    <w:rsid w:val="004A713E"/>
    <w:rsid w:val="004A72C3"/>
    <w:rsid w:val="004A73E9"/>
    <w:rsid w:val="004A7640"/>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670"/>
    <w:rsid w:val="004B17CB"/>
    <w:rsid w:val="004B1891"/>
    <w:rsid w:val="004B18BE"/>
    <w:rsid w:val="004B203E"/>
    <w:rsid w:val="004B20F7"/>
    <w:rsid w:val="004B22BC"/>
    <w:rsid w:val="004B277F"/>
    <w:rsid w:val="004B28A2"/>
    <w:rsid w:val="004B2BFD"/>
    <w:rsid w:val="004B317A"/>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B78E2"/>
    <w:rsid w:val="004C0571"/>
    <w:rsid w:val="004C093C"/>
    <w:rsid w:val="004C0BC9"/>
    <w:rsid w:val="004C0DF1"/>
    <w:rsid w:val="004C0DF8"/>
    <w:rsid w:val="004C0E96"/>
    <w:rsid w:val="004C0EF6"/>
    <w:rsid w:val="004C100F"/>
    <w:rsid w:val="004C1479"/>
    <w:rsid w:val="004C14A0"/>
    <w:rsid w:val="004C1697"/>
    <w:rsid w:val="004C1747"/>
    <w:rsid w:val="004C17DD"/>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1CA"/>
    <w:rsid w:val="004C5230"/>
    <w:rsid w:val="004C53F2"/>
    <w:rsid w:val="004C55A3"/>
    <w:rsid w:val="004C56B7"/>
    <w:rsid w:val="004C5831"/>
    <w:rsid w:val="004C5D9F"/>
    <w:rsid w:val="004C5E4F"/>
    <w:rsid w:val="004C5E76"/>
    <w:rsid w:val="004C602B"/>
    <w:rsid w:val="004C6097"/>
    <w:rsid w:val="004C61E2"/>
    <w:rsid w:val="004C648E"/>
    <w:rsid w:val="004C66F5"/>
    <w:rsid w:val="004C67F9"/>
    <w:rsid w:val="004C6804"/>
    <w:rsid w:val="004C6A3A"/>
    <w:rsid w:val="004C6ADB"/>
    <w:rsid w:val="004C6B86"/>
    <w:rsid w:val="004C6BE0"/>
    <w:rsid w:val="004C6D24"/>
    <w:rsid w:val="004C7154"/>
    <w:rsid w:val="004C7503"/>
    <w:rsid w:val="004C7648"/>
    <w:rsid w:val="004C76F3"/>
    <w:rsid w:val="004C776E"/>
    <w:rsid w:val="004C77D9"/>
    <w:rsid w:val="004C7921"/>
    <w:rsid w:val="004C7F3E"/>
    <w:rsid w:val="004D05F3"/>
    <w:rsid w:val="004D08BF"/>
    <w:rsid w:val="004D0B9F"/>
    <w:rsid w:val="004D0C77"/>
    <w:rsid w:val="004D0DD6"/>
    <w:rsid w:val="004D0FF1"/>
    <w:rsid w:val="004D1027"/>
    <w:rsid w:val="004D12D2"/>
    <w:rsid w:val="004D13B6"/>
    <w:rsid w:val="004D156A"/>
    <w:rsid w:val="004D1B28"/>
    <w:rsid w:val="004D1D5E"/>
    <w:rsid w:val="004D1E00"/>
    <w:rsid w:val="004D1FEF"/>
    <w:rsid w:val="004D238F"/>
    <w:rsid w:val="004D323C"/>
    <w:rsid w:val="004D34F8"/>
    <w:rsid w:val="004D35C6"/>
    <w:rsid w:val="004D378E"/>
    <w:rsid w:val="004D3793"/>
    <w:rsid w:val="004D3797"/>
    <w:rsid w:val="004D3A2C"/>
    <w:rsid w:val="004D3B94"/>
    <w:rsid w:val="004D3BF7"/>
    <w:rsid w:val="004D3FDF"/>
    <w:rsid w:val="004D4312"/>
    <w:rsid w:val="004D4544"/>
    <w:rsid w:val="004D4647"/>
    <w:rsid w:val="004D4C47"/>
    <w:rsid w:val="004D5477"/>
    <w:rsid w:val="004D5745"/>
    <w:rsid w:val="004D593D"/>
    <w:rsid w:val="004D5CD9"/>
    <w:rsid w:val="004D5E82"/>
    <w:rsid w:val="004D5F42"/>
    <w:rsid w:val="004D602D"/>
    <w:rsid w:val="004D6CF4"/>
    <w:rsid w:val="004D6E44"/>
    <w:rsid w:val="004D6EDA"/>
    <w:rsid w:val="004D6F65"/>
    <w:rsid w:val="004D76BF"/>
    <w:rsid w:val="004D771F"/>
    <w:rsid w:val="004D7841"/>
    <w:rsid w:val="004D79F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726"/>
    <w:rsid w:val="004E281C"/>
    <w:rsid w:val="004E283A"/>
    <w:rsid w:val="004E2A17"/>
    <w:rsid w:val="004E2ADF"/>
    <w:rsid w:val="004E2CE5"/>
    <w:rsid w:val="004E2E35"/>
    <w:rsid w:val="004E3200"/>
    <w:rsid w:val="004E3415"/>
    <w:rsid w:val="004E3543"/>
    <w:rsid w:val="004E366E"/>
    <w:rsid w:val="004E39FA"/>
    <w:rsid w:val="004E3AE0"/>
    <w:rsid w:val="004E3C70"/>
    <w:rsid w:val="004E3EFB"/>
    <w:rsid w:val="004E4161"/>
    <w:rsid w:val="004E438B"/>
    <w:rsid w:val="004E443C"/>
    <w:rsid w:val="004E451A"/>
    <w:rsid w:val="004E4B0D"/>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B9C"/>
    <w:rsid w:val="004F1FAC"/>
    <w:rsid w:val="004F1FBB"/>
    <w:rsid w:val="004F1FE4"/>
    <w:rsid w:val="004F212A"/>
    <w:rsid w:val="004F217D"/>
    <w:rsid w:val="004F2D15"/>
    <w:rsid w:val="004F2E34"/>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6F49"/>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05E"/>
    <w:rsid w:val="0050310D"/>
    <w:rsid w:val="0050345A"/>
    <w:rsid w:val="005035BF"/>
    <w:rsid w:val="0050397D"/>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7B"/>
    <w:rsid w:val="005078B3"/>
    <w:rsid w:val="00507918"/>
    <w:rsid w:val="00507ABB"/>
    <w:rsid w:val="00507D22"/>
    <w:rsid w:val="00507DB8"/>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6A3"/>
    <w:rsid w:val="00512752"/>
    <w:rsid w:val="00512A6D"/>
    <w:rsid w:val="00512BA1"/>
    <w:rsid w:val="0051347D"/>
    <w:rsid w:val="0051349F"/>
    <w:rsid w:val="00513851"/>
    <w:rsid w:val="00513877"/>
    <w:rsid w:val="00513BF5"/>
    <w:rsid w:val="00513CF8"/>
    <w:rsid w:val="005140E6"/>
    <w:rsid w:val="0051411E"/>
    <w:rsid w:val="005145C5"/>
    <w:rsid w:val="0051470E"/>
    <w:rsid w:val="00514730"/>
    <w:rsid w:val="005147BB"/>
    <w:rsid w:val="005147F4"/>
    <w:rsid w:val="00514A3A"/>
    <w:rsid w:val="00514E17"/>
    <w:rsid w:val="005152C9"/>
    <w:rsid w:val="0051551E"/>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63B"/>
    <w:rsid w:val="005207FC"/>
    <w:rsid w:val="00520D7C"/>
    <w:rsid w:val="00521034"/>
    <w:rsid w:val="005214ED"/>
    <w:rsid w:val="0052164E"/>
    <w:rsid w:val="0052187E"/>
    <w:rsid w:val="005219B7"/>
    <w:rsid w:val="00521AB9"/>
    <w:rsid w:val="00521ABB"/>
    <w:rsid w:val="0052209B"/>
    <w:rsid w:val="005221B2"/>
    <w:rsid w:val="005223A5"/>
    <w:rsid w:val="0052243A"/>
    <w:rsid w:val="0052299E"/>
    <w:rsid w:val="00522DDE"/>
    <w:rsid w:val="0052304E"/>
    <w:rsid w:val="00523157"/>
    <w:rsid w:val="005233F5"/>
    <w:rsid w:val="0052349A"/>
    <w:rsid w:val="005235CB"/>
    <w:rsid w:val="005236AB"/>
    <w:rsid w:val="005237B8"/>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4E0"/>
    <w:rsid w:val="005308E1"/>
    <w:rsid w:val="00530CAC"/>
    <w:rsid w:val="00531062"/>
    <w:rsid w:val="00531595"/>
    <w:rsid w:val="005315CB"/>
    <w:rsid w:val="00531B26"/>
    <w:rsid w:val="00531DEF"/>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494B"/>
    <w:rsid w:val="00535205"/>
    <w:rsid w:val="00535232"/>
    <w:rsid w:val="00535388"/>
    <w:rsid w:val="005358B3"/>
    <w:rsid w:val="00535B25"/>
    <w:rsid w:val="00535C32"/>
    <w:rsid w:val="00536069"/>
    <w:rsid w:val="0053639C"/>
    <w:rsid w:val="005365AA"/>
    <w:rsid w:val="00536692"/>
    <w:rsid w:val="00536975"/>
    <w:rsid w:val="0053698E"/>
    <w:rsid w:val="00536B68"/>
    <w:rsid w:val="00536B76"/>
    <w:rsid w:val="00536D4D"/>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7E9"/>
    <w:rsid w:val="00541B3F"/>
    <w:rsid w:val="00541CB8"/>
    <w:rsid w:val="005427AE"/>
    <w:rsid w:val="005427D7"/>
    <w:rsid w:val="005428BB"/>
    <w:rsid w:val="00542B93"/>
    <w:rsid w:val="00543466"/>
    <w:rsid w:val="00543717"/>
    <w:rsid w:val="0054390A"/>
    <w:rsid w:val="00543A8D"/>
    <w:rsid w:val="00543B2D"/>
    <w:rsid w:val="00543F46"/>
    <w:rsid w:val="00543F92"/>
    <w:rsid w:val="00544082"/>
    <w:rsid w:val="00544918"/>
    <w:rsid w:val="00544928"/>
    <w:rsid w:val="0054498D"/>
    <w:rsid w:val="00544B77"/>
    <w:rsid w:val="00544E23"/>
    <w:rsid w:val="00545062"/>
    <w:rsid w:val="005451E2"/>
    <w:rsid w:val="0054534A"/>
    <w:rsid w:val="0054540D"/>
    <w:rsid w:val="00545491"/>
    <w:rsid w:val="005459D3"/>
    <w:rsid w:val="00545C38"/>
    <w:rsid w:val="00545D61"/>
    <w:rsid w:val="00545F99"/>
    <w:rsid w:val="005462CB"/>
    <w:rsid w:val="0054634B"/>
    <w:rsid w:val="00546375"/>
    <w:rsid w:val="0054653E"/>
    <w:rsid w:val="00546B02"/>
    <w:rsid w:val="00546D0E"/>
    <w:rsid w:val="00546D78"/>
    <w:rsid w:val="0054707A"/>
    <w:rsid w:val="005473EA"/>
    <w:rsid w:val="005475E1"/>
    <w:rsid w:val="0054763F"/>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EB0"/>
    <w:rsid w:val="00551FED"/>
    <w:rsid w:val="005528AD"/>
    <w:rsid w:val="00552C21"/>
    <w:rsid w:val="00552DB9"/>
    <w:rsid w:val="00553081"/>
    <w:rsid w:val="0055332F"/>
    <w:rsid w:val="005535AA"/>
    <w:rsid w:val="0055362B"/>
    <w:rsid w:val="005536A7"/>
    <w:rsid w:val="005537A2"/>
    <w:rsid w:val="00553DAD"/>
    <w:rsid w:val="00554683"/>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19"/>
    <w:rsid w:val="005570F7"/>
    <w:rsid w:val="0055711F"/>
    <w:rsid w:val="0055714D"/>
    <w:rsid w:val="00557270"/>
    <w:rsid w:val="00557359"/>
    <w:rsid w:val="00557827"/>
    <w:rsid w:val="00557B9E"/>
    <w:rsid w:val="00557DC4"/>
    <w:rsid w:val="00557DE4"/>
    <w:rsid w:val="00557F82"/>
    <w:rsid w:val="00560102"/>
    <w:rsid w:val="005606DA"/>
    <w:rsid w:val="005609D2"/>
    <w:rsid w:val="00560A3D"/>
    <w:rsid w:val="005610A0"/>
    <w:rsid w:val="005612D0"/>
    <w:rsid w:val="0056150B"/>
    <w:rsid w:val="00561631"/>
    <w:rsid w:val="0056185C"/>
    <w:rsid w:val="00561E6D"/>
    <w:rsid w:val="00561F9C"/>
    <w:rsid w:val="00561FED"/>
    <w:rsid w:val="005621A6"/>
    <w:rsid w:val="005623E8"/>
    <w:rsid w:val="005625F4"/>
    <w:rsid w:val="005626BF"/>
    <w:rsid w:val="005629B1"/>
    <w:rsid w:val="00562BBA"/>
    <w:rsid w:val="0056371A"/>
    <w:rsid w:val="00563955"/>
    <w:rsid w:val="005639FD"/>
    <w:rsid w:val="00563B74"/>
    <w:rsid w:val="00563D08"/>
    <w:rsid w:val="00563DFF"/>
    <w:rsid w:val="00563E54"/>
    <w:rsid w:val="00563F16"/>
    <w:rsid w:val="00563F47"/>
    <w:rsid w:val="00563F55"/>
    <w:rsid w:val="00564021"/>
    <w:rsid w:val="0056431B"/>
    <w:rsid w:val="005643B1"/>
    <w:rsid w:val="005647DB"/>
    <w:rsid w:val="005648E4"/>
    <w:rsid w:val="00564B70"/>
    <w:rsid w:val="00565272"/>
    <w:rsid w:val="00565921"/>
    <w:rsid w:val="00565D02"/>
    <w:rsid w:val="00565F56"/>
    <w:rsid w:val="0056637F"/>
    <w:rsid w:val="00566394"/>
    <w:rsid w:val="005664BA"/>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3AF"/>
    <w:rsid w:val="005704F0"/>
    <w:rsid w:val="00570623"/>
    <w:rsid w:val="00570AEF"/>
    <w:rsid w:val="00570F91"/>
    <w:rsid w:val="005712A4"/>
    <w:rsid w:val="005718A8"/>
    <w:rsid w:val="00571942"/>
    <w:rsid w:val="00571B5A"/>
    <w:rsid w:val="00571B64"/>
    <w:rsid w:val="005721A4"/>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03E"/>
    <w:rsid w:val="00575284"/>
    <w:rsid w:val="0057546D"/>
    <w:rsid w:val="0057554A"/>
    <w:rsid w:val="00575822"/>
    <w:rsid w:val="00575E87"/>
    <w:rsid w:val="0057604C"/>
    <w:rsid w:val="00576147"/>
    <w:rsid w:val="00576436"/>
    <w:rsid w:val="00576564"/>
    <w:rsid w:val="005767C0"/>
    <w:rsid w:val="00576CC8"/>
    <w:rsid w:val="00576DD5"/>
    <w:rsid w:val="00576E83"/>
    <w:rsid w:val="00576EAA"/>
    <w:rsid w:val="00576FFD"/>
    <w:rsid w:val="00577382"/>
    <w:rsid w:val="005773DC"/>
    <w:rsid w:val="00577618"/>
    <w:rsid w:val="005776CB"/>
    <w:rsid w:val="00577701"/>
    <w:rsid w:val="00577812"/>
    <w:rsid w:val="005779D6"/>
    <w:rsid w:val="00577DE7"/>
    <w:rsid w:val="0058007E"/>
    <w:rsid w:val="0058019F"/>
    <w:rsid w:val="00580408"/>
    <w:rsid w:val="00580664"/>
    <w:rsid w:val="00580CCE"/>
    <w:rsid w:val="005814E6"/>
    <w:rsid w:val="0058172C"/>
    <w:rsid w:val="00581958"/>
    <w:rsid w:val="00581A42"/>
    <w:rsid w:val="00581C03"/>
    <w:rsid w:val="00581D7D"/>
    <w:rsid w:val="005821CC"/>
    <w:rsid w:val="00582D68"/>
    <w:rsid w:val="00582E7D"/>
    <w:rsid w:val="00582E8D"/>
    <w:rsid w:val="005833D3"/>
    <w:rsid w:val="00583944"/>
    <w:rsid w:val="00583E5F"/>
    <w:rsid w:val="00584205"/>
    <w:rsid w:val="00584757"/>
    <w:rsid w:val="00584BFE"/>
    <w:rsid w:val="00584D23"/>
    <w:rsid w:val="00584EC4"/>
    <w:rsid w:val="00585172"/>
    <w:rsid w:val="00585537"/>
    <w:rsid w:val="005855E7"/>
    <w:rsid w:val="00585692"/>
    <w:rsid w:val="0058570B"/>
    <w:rsid w:val="00585B0C"/>
    <w:rsid w:val="00585CF3"/>
    <w:rsid w:val="00585F57"/>
    <w:rsid w:val="00586025"/>
    <w:rsid w:val="005860DE"/>
    <w:rsid w:val="00586302"/>
    <w:rsid w:val="005864D9"/>
    <w:rsid w:val="0058654F"/>
    <w:rsid w:val="0058662C"/>
    <w:rsid w:val="0058693D"/>
    <w:rsid w:val="00586ACB"/>
    <w:rsid w:val="00586CF9"/>
    <w:rsid w:val="00586E61"/>
    <w:rsid w:val="00586F26"/>
    <w:rsid w:val="00587122"/>
    <w:rsid w:val="00587DC8"/>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4CC"/>
    <w:rsid w:val="005926E2"/>
    <w:rsid w:val="00592AA8"/>
    <w:rsid w:val="00592EF4"/>
    <w:rsid w:val="005931F5"/>
    <w:rsid w:val="00593202"/>
    <w:rsid w:val="0059340C"/>
    <w:rsid w:val="00593546"/>
    <w:rsid w:val="00593DE3"/>
    <w:rsid w:val="00593EFD"/>
    <w:rsid w:val="005940A3"/>
    <w:rsid w:val="00594376"/>
    <w:rsid w:val="00594451"/>
    <w:rsid w:val="0059465D"/>
    <w:rsid w:val="005949B6"/>
    <w:rsid w:val="00594A07"/>
    <w:rsid w:val="00594A50"/>
    <w:rsid w:val="005951D7"/>
    <w:rsid w:val="0059526A"/>
    <w:rsid w:val="005958A4"/>
    <w:rsid w:val="005958A8"/>
    <w:rsid w:val="00595993"/>
    <w:rsid w:val="00595CF0"/>
    <w:rsid w:val="00595ECA"/>
    <w:rsid w:val="0059622C"/>
    <w:rsid w:val="0059629E"/>
    <w:rsid w:val="005967D4"/>
    <w:rsid w:val="0059681A"/>
    <w:rsid w:val="00596B26"/>
    <w:rsid w:val="00596B65"/>
    <w:rsid w:val="00596CA5"/>
    <w:rsid w:val="00596DEF"/>
    <w:rsid w:val="00596E4D"/>
    <w:rsid w:val="00597096"/>
    <w:rsid w:val="0059734D"/>
    <w:rsid w:val="0059735C"/>
    <w:rsid w:val="00597394"/>
    <w:rsid w:val="0059741D"/>
    <w:rsid w:val="0059783C"/>
    <w:rsid w:val="00597C14"/>
    <w:rsid w:val="005A021A"/>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490"/>
    <w:rsid w:val="005A2C93"/>
    <w:rsid w:val="005A2D82"/>
    <w:rsid w:val="005A2DFD"/>
    <w:rsid w:val="005A2E96"/>
    <w:rsid w:val="005A3447"/>
    <w:rsid w:val="005A3602"/>
    <w:rsid w:val="005A36B6"/>
    <w:rsid w:val="005A3DA1"/>
    <w:rsid w:val="005A4315"/>
    <w:rsid w:val="005A4487"/>
    <w:rsid w:val="005A4977"/>
    <w:rsid w:val="005A4A3A"/>
    <w:rsid w:val="005A4ECB"/>
    <w:rsid w:val="005A5135"/>
    <w:rsid w:val="005A54D4"/>
    <w:rsid w:val="005A5B14"/>
    <w:rsid w:val="005A5BDE"/>
    <w:rsid w:val="005A5EED"/>
    <w:rsid w:val="005A602F"/>
    <w:rsid w:val="005A60E0"/>
    <w:rsid w:val="005A633C"/>
    <w:rsid w:val="005A69D6"/>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3B8"/>
    <w:rsid w:val="005B141E"/>
    <w:rsid w:val="005B18B3"/>
    <w:rsid w:val="005B1AB3"/>
    <w:rsid w:val="005B1F12"/>
    <w:rsid w:val="005B20C7"/>
    <w:rsid w:val="005B215A"/>
    <w:rsid w:val="005B25EC"/>
    <w:rsid w:val="005B2820"/>
    <w:rsid w:val="005B29A3"/>
    <w:rsid w:val="005B2CBF"/>
    <w:rsid w:val="005B31C8"/>
    <w:rsid w:val="005B3204"/>
    <w:rsid w:val="005B363A"/>
    <w:rsid w:val="005B3E47"/>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913"/>
    <w:rsid w:val="005B7E45"/>
    <w:rsid w:val="005B7F65"/>
    <w:rsid w:val="005C0039"/>
    <w:rsid w:val="005C0067"/>
    <w:rsid w:val="005C0077"/>
    <w:rsid w:val="005C0448"/>
    <w:rsid w:val="005C0981"/>
    <w:rsid w:val="005C098F"/>
    <w:rsid w:val="005C0A8D"/>
    <w:rsid w:val="005C0BF7"/>
    <w:rsid w:val="005C0BFD"/>
    <w:rsid w:val="005C0C7A"/>
    <w:rsid w:val="005C1201"/>
    <w:rsid w:val="005C131D"/>
    <w:rsid w:val="005C1634"/>
    <w:rsid w:val="005C1AC5"/>
    <w:rsid w:val="005C1B7D"/>
    <w:rsid w:val="005C2264"/>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D1"/>
    <w:rsid w:val="005C43E2"/>
    <w:rsid w:val="005C469E"/>
    <w:rsid w:val="005C4877"/>
    <w:rsid w:val="005C4892"/>
    <w:rsid w:val="005C4922"/>
    <w:rsid w:val="005C4AEE"/>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2B"/>
    <w:rsid w:val="005C7DFF"/>
    <w:rsid w:val="005D0215"/>
    <w:rsid w:val="005D027C"/>
    <w:rsid w:val="005D077F"/>
    <w:rsid w:val="005D07C9"/>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45B"/>
    <w:rsid w:val="005D360C"/>
    <w:rsid w:val="005D36CE"/>
    <w:rsid w:val="005D38A6"/>
    <w:rsid w:val="005D39EF"/>
    <w:rsid w:val="005D3B50"/>
    <w:rsid w:val="005D3E72"/>
    <w:rsid w:val="005D4028"/>
    <w:rsid w:val="005D44FB"/>
    <w:rsid w:val="005D4565"/>
    <w:rsid w:val="005D4997"/>
    <w:rsid w:val="005D51F0"/>
    <w:rsid w:val="005D5298"/>
    <w:rsid w:val="005D52A1"/>
    <w:rsid w:val="005D532B"/>
    <w:rsid w:val="005D5392"/>
    <w:rsid w:val="005D54EF"/>
    <w:rsid w:val="005D5533"/>
    <w:rsid w:val="005D55A7"/>
    <w:rsid w:val="005D55D2"/>
    <w:rsid w:val="005D56BC"/>
    <w:rsid w:val="005D5C1F"/>
    <w:rsid w:val="005D5DDE"/>
    <w:rsid w:val="005D603E"/>
    <w:rsid w:val="005D60C9"/>
    <w:rsid w:val="005D613F"/>
    <w:rsid w:val="005D6198"/>
    <w:rsid w:val="005D61B1"/>
    <w:rsid w:val="005D660C"/>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1B1E"/>
    <w:rsid w:val="005E1E55"/>
    <w:rsid w:val="005E2005"/>
    <w:rsid w:val="005E224F"/>
    <w:rsid w:val="005E2460"/>
    <w:rsid w:val="005E262C"/>
    <w:rsid w:val="005E2A6D"/>
    <w:rsid w:val="005E2B22"/>
    <w:rsid w:val="005E2C61"/>
    <w:rsid w:val="005E2CA4"/>
    <w:rsid w:val="005E3046"/>
    <w:rsid w:val="005E3411"/>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86C"/>
    <w:rsid w:val="005E5A02"/>
    <w:rsid w:val="005E5B7D"/>
    <w:rsid w:val="005E6317"/>
    <w:rsid w:val="005E636F"/>
    <w:rsid w:val="005E6B18"/>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1D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1F2"/>
    <w:rsid w:val="005F520D"/>
    <w:rsid w:val="005F54FF"/>
    <w:rsid w:val="005F56AE"/>
    <w:rsid w:val="005F5978"/>
    <w:rsid w:val="005F5CB9"/>
    <w:rsid w:val="005F5E35"/>
    <w:rsid w:val="005F61FC"/>
    <w:rsid w:val="005F62C7"/>
    <w:rsid w:val="005F6447"/>
    <w:rsid w:val="005F64CD"/>
    <w:rsid w:val="005F653A"/>
    <w:rsid w:val="005F6615"/>
    <w:rsid w:val="005F68A0"/>
    <w:rsid w:val="005F69B7"/>
    <w:rsid w:val="005F6AC0"/>
    <w:rsid w:val="005F6D52"/>
    <w:rsid w:val="005F73C6"/>
    <w:rsid w:val="005F7421"/>
    <w:rsid w:val="005F7B4C"/>
    <w:rsid w:val="005F7DB6"/>
    <w:rsid w:val="005F7E7B"/>
    <w:rsid w:val="0060026E"/>
    <w:rsid w:val="00600389"/>
    <w:rsid w:val="0060043C"/>
    <w:rsid w:val="00600815"/>
    <w:rsid w:val="006009AC"/>
    <w:rsid w:val="006009F3"/>
    <w:rsid w:val="00600E99"/>
    <w:rsid w:val="00601118"/>
    <w:rsid w:val="006011BA"/>
    <w:rsid w:val="0060144C"/>
    <w:rsid w:val="00601957"/>
    <w:rsid w:val="00602081"/>
    <w:rsid w:val="00602180"/>
    <w:rsid w:val="00602383"/>
    <w:rsid w:val="006023DB"/>
    <w:rsid w:val="006026AC"/>
    <w:rsid w:val="006026D1"/>
    <w:rsid w:val="006026E6"/>
    <w:rsid w:val="00602987"/>
    <w:rsid w:val="00602BEF"/>
    <w:rsid w:val="00602E57"/>
    <w:rsid w:val="00603012"/>
    <w:rsid w:val="006030BB"/>
    <w:rsid w:val="006030BD"/>
    <w:rsid w:val="00603808"/>
    <w:rsid w:val="00603C02"/>
    <w:rsid w:val="00603C48"/>
    <w:rsid w:val="00604671"/>
    <w:rsid w:val="006047B1"/>
    <w:rsid w:val="006047D4"/>
    <w:rsid w:val="00604C70"/>
    <w:rsid w:val="00604DE8"/>
    <w:rsid w:val="00604F40"/>
    <w:rsid w:val="006051F3"/>
    <w:rsid w:val="00605261"/>
    <w:rsid w:val="0060548A"/>
    <w:rsid w:val="006054D2"/>
    <w:rsid w:val="006055B8"/>
    <w:rsid w:val="0060563D"/>
    <w:rsid w:val="006056D6"/>
    <w:rsid w:val="00605BE0"/>
    <w:rsid w:val="00605BE6"/>
    <w:rsid w:val="00605FAA"/>
    <w:rsid w:val="006064F1"/>
    <w:rsid w:val="00606608"/>
    <w:rsid w:val="0060683B"/>
    <w:rsid w:val="00606BA1"/>
    <w:rsid w:val="00606C4D"/>
    <w:rsid w:val="00606D9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0EE"/>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424"/>
    <w:rsid w:val="00614C5D"/>
    <w:rsid w:val="00614D6C"/>
    <w:rsid w:val="00614E47"/>
    <w:rsid w:val="00615280"/>
    <w:rsid w:val="0061530F"/>
    <w:rsid w:val="006154AB"/>
    <w:rsid w:val="00615572"/>
    <w:rsid w:val="0061557B"/>
    <w:rsid w:val="006155AE"/>
    <w:rsid w:val="006160C4"/>
    <w:rsid w:val="00616265"/>
    <w:rsid w:val="006163CF"/>
    <w:rsid w:val="0061668C"/>
    <w:rsid w:val="00616B95"/>
    <w:rsid w:val="00617344"/>
    <w:rsid w:val="00617401"/>
    <w:rsid w:val="006176D6"/>
    <w:rsid w:val="00617784"/>
    <w:rsid w:val="00617EEA"/>
    <w:rsid w:val="006200E7"/>
    <w:rsid w:val="006206B5"/>
    <w:rsid w:val="006207FC"/>
    <w:rsid w:val="006208FF"/>
    <w:rsid w:val="00620D96"/>
    <w:rsid w:val="00621183"/>
    <w:rsid w:val="0062190D"/>
    <w:rsid w:val="006219AD"/>
    <w:rsid w:val="00621B7A"/>
    <w:rsid w:val="00621C4D"/>
    <w:rsid w:val="00621D64"/>
    <w:rsid w:val="00621E7D"/>
    <w:rsid w:val="00622278"/>
    <w:rsid w:val="0062254B"/>
    <w:rsid w:val="006226AF"/>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3CD1"/>
    <w:rsid w:val="0062415F"/>
    <w:rsid w:val="00624376"/>
    <w:rsid w:val="0062460B"/>
    <w:rsid w:val="0062479F"/>
    <w:rsid w:val="0062495F"/>
    <w:rsid w:val="00624A70"/>
    <w:rsid w:val="00624AB7"/>
    <w:rsid w:val="00624B39"/>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0F9E"/>
    <w:rsid w:val="006312D6"/>
    <w:rsid w:val="0063139E"/>
    <w:rsid w:val="006314DF"/>
    <w:rsid w:val="00631605"/>
    <w:rsid w:val="0063176C"/>
    <w:rsid w:val="00631A71"/>
    <w:rsid w:val="00631DA7"/>
    <w:rsid w:val="00631F2C"/>
    <w:rsid w:val="00631FF6"/>
    <w:rsid w:val="00632021"/>
    <w:rsid w:val="0063274C"/>
    <w:rsid w:val="00632A39"/>
    <w:rsid w:val="00632C15"/>
    <w:rsid w:val="00632EE5"/>
    <w:rsid w:val="0063328C"/>
    <w:rsid w:val="006334FA"/>
    <w:rsid w:val="00633969"/>
    <w:rsid w:val="00633A06"/>
    <w:rsid w:val="00633A5F"/>
    <w:rsid w:val="00633CAE"/>
    <w:rsid w:val="00633E70"/>
    <w:rsid w:val="006340AF"/>
    <w:rsid w:val="006341F7"/>
    <w:rsid w:val="00634297"/>
    <w:rsid w:val="00634A6B"/>
    <w:rsid w:val="00634C12"/>
    <w:rsid w:val="00634C5F"/>
    <w:rsid w:val="00634CB5"/>
    <w:rsid w:val="00634D24"/>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423"/>
    <w:rsid w:val="006405B9"/>
    <w:rsid w:val="006406B3"/>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56"/>
    <w:rsid w:val="00643DE6"/>
    <w:rsid w:val="006441C9"/>
    <w:rsid w:val="00644553"/>
    <w:rsid w:val="00644E7A"/>
    <w:rsid w:val="00644E7E"/>
    <w:rsid w:val="00644E87"/>
    <w:rsid w:val="0064511E"/>
    <w:rsid w:val="00645339"/>
    <w:rsid w:val="00645512"/>
    <w:rsid w:val="006457C8"/>
    <w:rsid w:val="00645BA4"/>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8E"/>
    <w:rsid w:val="00650092"/>
    <w:rsid w:val="006501F9"/>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8E"/>
    <w:rsid w:val="006522EC"/>
    <w:rsid w:val="006527D6"/>
    <w:rsid w:val="00652939"/>
    <w:rsid w:val="0065299B"/>
    <w:rsid w:val="00652AA8"/>
    <w:rsid w:val="00652CC1"/>
    <w:rsid w:val="0065326D"/>
    <w:rsid w:val="0065343C"/>
    <w:rsid w:val="0065343E"/>
    <w:rsid w:val="0065373D"/>
    <w:rsid w:val="00653842"/>
    <w:rsid w:val="006539EE"/>
    <w:rsid w:val="00653E17"/>
    <w:rsid w:val="00653FC6"/>
    <w:rsid w:val="00654090"/>
    <w:rsid w:val="00654280"/>
    <w:rsid w:val="006542F2"/>
    <w:rsid w:val="006543E4"/>
    <w:rsid w:val="006546BB"/>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B23"/>
    <w:rsid w:val="00660BE4"/>
    <w:rsid w:val="00660E89"/>
    <w:rsid w:val="00660EFE"/>
    <w:rsid w:val="006619C8"/>
    <w:rsid w:val="006621A6"/>
    <w:rsid w:val="0066224E"/>
    <w:rsid w:val="006626D9"/>
    <w:rsid w:val="00662883"/>
    <w:rsid w:val="00662EDB"/>
    <w:rsid w:val="00662F1E"/>
    <w:rsid w:val="0066301F"/>
    <w:rsid w:val="006631F7"/>
    <w:rsid w:val="006633C0"/>
    <w:rsid w:val="006635CF"/>
    <w:rsid w:val="0066376F"/>
    <w:rsid w:val="006637E3"/>
    <w:rsid w:val="0066384C"/>
    <w:rsid w:val="00663AFC"/>
    <w:rsid w:val="00663BD7"/>
    <w:rsid w:val="00663FB6"/>
    <w:rsid w:val="00664205"/>
    <w:rsid w:val="0066454A"/>
    <w:rsid w:val="006646A5"/>
    <w:rsid w:val="00664883"/>
    <w:rsid w:val="00664975"/>
    <w:rsid w:val="00664ADF"/>
    <w:rsid w:val="00664CFD"/>
    <w:rsid w:val="00665280"/>
    <w:rsid w:val="00665A2E"/>
    <w:rsid w:val="00665AD4"/>
    <w:rsid w:val="00665C42"/>
    <w:rsid w:val="00665C96"/>
    <w:rsid w:val="00665CEA"/>
    <w:rsid w:val="00666084"/>
    <w:rsid w:val="006661EA"/>
    <w:rsid w:val="00666215"/>
    <w:rsid w:val="00666499"/>
    <w:rsid w:val="0066655F"/>
    <w:rsid w:val="006665CB"/>
    <w:rsid w:val="0066661F"/>
    <w:rsid w:val="00666B90"/>
    <w:rsid w:val="00666C1E"/>
    <w:rsid w:val="00667100"/>
    <w:rsid w:val="006675B0"/>
    <w:rsid w:val="00667961"/>
    <w:rsid w:val="00667D30"/>
    <w:rsid w:val="0067002B"/>
    <w:rsid w:val="00670147"/>
    <w:rsid w:val="0067029D"/>
    <w:rsid w:val="00670403"/>
    <w:rsid w:val="006704C3"/>
    <w:rsid w:val="00670B0C"/>
    <w:rsid w:val="00670F2F"/>
    <w:rsid w:val="00671028"/>
    <w:rsid w:val="00671299"/>
    <w:rsid w:val="006713DF"/>
    <w:rsid w:val="0067143B"/>
    <w:rsid w:val="00671487"/>
    <w:rsid w:val="006715B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DEA"/>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604"/>
    <w:rsid w:val="00677861"/>
    <w:rsid w:val="0067798F"/>
    <w:rsid w:val="00677AD6"/>
    <w:rsid w:val="006800E7"/>
    <w:rsid w:val="00680197"/>
    <w:rsid w:val="006804C4"/>
    <w:rsid w:val="00680500"/>
    <w:rsid w:val="006806CA"/>
    <w:rsid w:val="00680ED3"/>
    <w:rsid w:val="00680F0D"/>
    <w:rsid w:val="00680F69"/>
    <w:rsid w:val="00681293"/>
    <w:rsid w:val="006814E6"/>
    <w:rsid w:val="006815F2"/>
    <w:rsid w:val="006816AC"/>
    <w:rsid w:val="00681933"/>
    <w:rsid w:val="0068194A"/>
    <w:rsid w:val="00681A7A"/>
    <w:rsid w:val="00681C42"/>
    <w:rsid w:val="00681EF1"/>
    <w:rsid w:val="006825F9"/>
    <w:rsid w:val="00682847"/>
    <w:rsid w:val="006829C2"/>
    <w:rsid w:val="00682A2B"/>
    <w:rsid w:val="00683473"/>
    <w:rsid w:val="00683520"/>
    <w:rsid w:val="00683636"/>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6F1"/>
    <w:rsid w:val="006858DF"/>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852"/>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59C"/>
    <w:rsid w:val="00692D95"/>
    <w:rsid w:val="00693086"/>
    <w:rsid w:val="0069346F"/>
    <w:rsid w:val="0069360E"/>
    <w:rsid w:val="0069389B"/>
    <w:rsid w:val="00693943"/>
    <w:rsid w:val="00693A6B"/>
    <w:rsid w:val="00693AC5"/>
    <w:rsid w:val="00693D4E"/>
    <w:rsid w:val="00693F81"/>
    <w:rsid w:val="006941FD"/>
    <w:rsid w:val="0069432C"/>
    <w:rsid w:val="006945B4"/>
    <w:rsid w:val="00694630"/>
    <w:rsid w:val="0069471C"/>
    <w:rsid w:val="00694A94"/>
    <w:rsid w:val="00694C68"/>
    <w:rsid w:val="00694E98"/>
    <w:rsid w:val="00694ECB"/>
    <w:rsid w:val="0069509A"/>
    <w:rsid w:val="006952CE"/>
    <w:rsid w:val="00695629"/>
    <w:rsid w:val="006956AF"/>
    <w:rsid w:val="00695BC0"/>
    <w:rsid w:val="00695C46"/>
    <w:rsid w:val="00695D25"/>
    <w:rsid w:val="00696041"/>
    <w:rsid w:val="006963CB"/>
    <w:rsid w:val="006969DC"/>
    <w:rsid w:val="00696E73"/>
    <w:rsid w:val="00696EAD"/>
    <w:rsid w:val="00696EF5"/>
    <w:rsid w:val="006970D7"/>
    <w:rsid w:val="006971B0"/>
    <w:rsid w:val="00697310"/>
    <w:rsid w:val="00697441"/>
    <w:rsid w:val="00697996"/>
    <w:rsid w:val="006A01DE"/>
    <w:rsid w:val="006A024D"/>
    <w:rsid w:val="006A0927"/>
    <w:rsid w:val="006A0A0A"/>
    <w:rsid w:val="006A0C73"/>
    <w:rsid w:val="006A0D67"/>
    <w:rsid w:val="006A114D"/>
    <w:rsid w:val="006A153A"/>
    <w:rsid w:val="006A1831"/>
    <w:rsid w:val="006A1981"/>
    <w:rsid w:val="006A1C0D"/>
    <w:rsid w:val="006A1F34"/>
    <w:rsid w:val="006A2071"/>
    <w:rsid w:val="006A2238"/>
    <w:rsid w:val="006A22D0"/>
    <w:rsid w:val="006A2370"/>
    <w:rsid w:val="006A2479"/>
    <w:rsid w:val="006A252F"/>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1C4"/>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1A"/>
    <w:rsid w:val="006A5E27"/>
    <w:rsid w:val="006A5EA3"/>
    <w:rsid w:val="006A5F2A"/>
    <w:rsid w:val="006A63F1"/>
    <w:rsid w:val="006A64A4"/>
    <w:rsid w:val="006A677A"/>
    <w:rsid w:val="006A6BD0"/>
    <w:rsid w:val="006A6C22"/>
    <w:rsid w:val="006A6C6A"/>
    <w:rsid w:val="006A6C6C"/>
    <w:rsid w:val="006A6D16"/>
    <w:rsid w:val="006A6E8C"/>
    <w:rsid w:val="006A70FE"/>
    <w:rsid w:val="006A7227"/>
    <w:rsid w:val="006A735B"/>
    <w:rsid w:val="006A7738"/>
    <w:rsid w:val="006A77C7"/>
    <w:rsid w:val="006A7DBE"/>
    <w:rsid w:val="006A7F52"/>
    <w:rsid w:val="006A7FF0"/>
    <w:rsid w:val="006B028F"/>
    <w:rsid w:val="006B0483"/>
    <w:rsid w:val="006B0694"/>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4CE5"/>
    <w:rsid w:val="006B570A"/>
    <w:rsid w:val="006B5715"/>
    <w:rsid w:val="006B5A61"/>
    <w:rsid w:val="006B648C"/>
    <w:rsid w:val="006B6546"/>
    <w:rsid w:val="006B6728"/>
    <w:rsid w:val="006B6CB7"/>
    <w:rsid w:val="006B6D0B"/>
    <w:rsid w:val="006B6D41"/>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AF"/>
    <w:rsid w:val="006C52E8"/>
    <w:rsid w:val="006C5346"/>
    <w:rsid w:val="006C583D"/>
    <w:rsid w:val="006C589E"/>
    <w:rsid w:val="006C58E9"/>
    <w:rsid w:val="006C5B44"/>
    <w:rsid w:val="006C5F68"/>
    <w:rsid w:val="006C61F8"/>
    <w:rsid w:val="006C64D5"/>
    <w:rsid w:val="006C67DA"/>
    <w:rsid w:val="006C684F"/>
    <w:rsid w:val="006C6D0C"/>
    <w:rsid w:val="006C6E6D"/>
    <w:rsid w:val="006C7242"/>
    <w:rsid w:val="006C74DD"/>
    <w:rsid w:val="006C79A8"/>
    <w:rsid w:val="006C7A1F"/>
    <w:rsid w:val="006C7AE2"/>
    <w:rsid w:val="006C7CC7"/>
    <w:rsid w:val="006D077B"/>
    <w:rsid w:val="006D0974"/>
    <w:rsid w:val="006D09D2"/>
    <w:rsid w:val="006D0A72"/>
    <w:rsid w:val="006D0C8A"/>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D3F"/>
    <w:rsid w:val="006D4F23"/>
    <w:rsid w:val="006D5154"/>
    <w:rsid w:val="006D517D"/>
    <w:rsid w:val="006D518F"/>
    <w:rsid w:val="006D5268"/>
    <w:rsid w:val="006D58DB"/>
    <w:rsid w:val="006D5B46"/>
    <w:rsid w:val="006D5C2B"/>
    <w:rsid w:val="006D5C96"/>
    <w:rsid w:val="006D600E"/>
    <w:rsid w:val="006D6010"/>
    <w:rsid w:val="006D6080"/>
    <w:rsid w:val="006D656D"/>
    <w:rsid w:val="006D668D"/>
    <w:rsid w:val="006D68C5"/>
    <w:rsid w:val="006D6AD3"/>
    <w:rsid w:val="006D6B10"/>
    <w:rsid w:val="006D6B95"/>
    <w:rsid w:val="006D6C39"/>
    <w:rsid w:val="006D6DF2"/>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7DA"/>
    <w:rsid w:val="006E2875"/>
    <w:rsid w:val="006E2D3E"/>
    <w:rsid w:val="006E329A"/>
    <w:rsid w:val="006E3477"/>
    <w:rsid w:val="006E358D"/>
    <w:rsid w:val="006E3A90"/>
    <w:rsid w:val="006E3CC7"/>
    <w:rsid w:val="006E3DF3"/>
    <w:rsid w:val="006E4585"/>
    <w:rsid w:val="006E4900"/>
    <w:rsid w:val="006E4923"/>
    <w:rsid w:val="006E4960"/>
    <w:rsid w:val="006E4DC4"/>
    <w:rsid w:val="006E4FEC"/>
    <w:rsid w:val="006E5332"/>
    <w:rsid w:val="006E533F"/>
    <w:rsid w:val="006E53A3"/>
    <w:rsid w:val="006E5696"/>
    <w:rsid w:val="006E5A6E"/>
    <w:rsid w:val="006E5BBA"/>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F4D"/>
    <w:rsid w:val="006F604B"/>
    <w:rsid w:val="006F6337"/>
    <w:rsid w:val="006F6502"/>
    <w:rsid w:val="006F6847"/>
    <w:rsid w:val="006F7262"/>
    <w:rsid w:val="006F73B3"/>
    <w:rsid w:val="006F73B4"/>
    <w:rsid w:val="006F73FC"/>
    <w:rsid w:val="006F7524"/>
    <w:rsid w:val="006F7546"/>
    <w:rsid w:val="006F76C5"/>
    <w:rsid w:val="006F78B1"/>
    <w:rsid w:val="006F794B"/>
    <w:rsid w:val="006F7A24"/>
    <w:rsid w:val="006F7CA3"/>
    <w:rsid w:val="006F7DD3"/>
    <w:rsid w:val="006F7E88"/>
    <w:rsid w:val="007003D9"/>
    <w:rsid w:val="0070089D"/>
    <w:rsid w:val="0070116F"/>
    <w:rsid w:val="00701369"/>
    <w:rsid w:val="007013B5"/>
    <w:rsid w:val="00701496"/>
    <w:rsid w:val="00701705"/>
    <w:rsid w:val="0070170E"/>
    <w:rsid w:val="00701D18"/>
    <w:rsid w:val="00701F44"/>
    <w:rsid w:val="00702100"/>
    <w:rsid w:val="007027F8"/>
    <w:rsid w:val="00702AAC"/>
    <w:rsid w:val="00702C97"/>
    <w:rsid w:val="00702D7E"/>
    <w:rsid w:val="00702E1B"/>
    <w:rsid w:val="007030C7"/>
    <w:rsid w:val="007032A4"/>
    <w:rsid w:val="0070343A"/>
    <w:rsid w:val="007035D6"/>
    <w:rsid w:val="007035E8"/>
    <w:rsid w:val="007037AD"/>
    <w:rsid w:val="007039BA"/>
    <w:rsid w:val="00703AFB"/>
    <w:rsid w:val="00703D8C"/>
    <w:rsid w:val="00703EFD"/>
    <w:rsid w:val="007040E6"/>
    <w:rsid w:val="007044BB"/>
    <w:rsid w:val="0070488F"/>
    <w:rsid w:val="00704F73"/>
    <w:rsid w:val="00705306"/>
    <w:rsid w:val="007053A6"/>
    <w:rsid w:val="007054E5"/>
    <w:rsid w:val="00705812"/>
    <w:rsid w:val="00705BAF"/>
    <w:rsid w:val="00706076"/>
    <w:rsid w:val="007060FC"/>
    <w:rsid w:val="00706625"/>
    <w:rsid w:val="0070690C"/>
    <w:rsid w:val="00706952"/>
    <w:rsid w:val="00706B0E"/>
    <w:rsid w:val="00706B40"/>
    <w:rsid w:val="00706C63"/>
    <w:rsid w:val="00706FC4"/>
    <w:rsid w:val="007073B1"/>
    <w:rsid w:val="0070768C"/>
    <w:rsid w:val="007076E6"/>
    <w:rsid w:val="00707D18"/>
    <w:rsid w:val="00707F91"/>
    <w:rsid w:val="00710129"/>
    <w:rsid w:val="00710736"/>
    <w:rsid w:val="00710E38"/>
    <w:rsid w:val="00710F1F"/>
    <w:rsid w:val="007112F8"/>
    <w:rsid w:val="00711AB9"/>
    <w:rsid w:val="00711E02"/>
    <w:rsid w:val="0071226A"/>
    <w:rsid w:val="007122DA"/>
    <w:rsid w:val="00712475"/>
    <w:rsid w:val="0071247C"/>
    <w:rsid w:val="00712534"/>
    <w:rsid w:val="0071255A"/>
    <w:rsid w:val="00712622"/>
    <w:rsid w:val="007126B1"/>
    <w:rsid w:val="007127A2"/>
    <w:rsid w:val="007127A3"/>
    <w:rsid w:val="007129D9"/>
    <w:rsid w:val="00712C57"/>
    <w:rsid w:val="00712F2D"/>
    <w:rsid w:val="00713515"/>
    <w:rsid w:val="00713587"/>
    <w:rsid w:val="0071385C"/>
    <w:rsid w:val="007138DE"/>
    <w:rsid w:val="00713970"/>
    <w:rsid w:val="00714A31"/>
    <w:rsid w:val="00714A43"/>
    <w:rsid w:val="007150B0"/>
    <w:rsid w:val="007155A6"/>
    <w:rsid w:val="00715797"/>
    <w:rsid w:val="00715A9A"/>
    <w:rsid w:val="00715B97"/>
    <w:rsid w:val="00716314"/>
    <w:rsid w:val="00716813"/>
    <w:rsid w:val="00716926"/>
    <w:rsid w:val="00716979"/>
    <w:rsid w:val="00716A08"/>
    <w:rsid w:val="00716B77"/>
    <w:rsid w:val="00716CF5"/>
    <w:rsid w:val="00716D34"/>
    <w:rsid w:val="00716F8E"/>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078"/>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86F"/>
    <w:rsid w:val="007249C7"/>
    <w:rsid w:val="00724CC7"/>
    <w:rsid w:val="00724DE0"/>
    <w:rsid w:val="00724E15"/>
    <w:rsid w:val="007250E5"/>
    <w:rsid w:val="00725157"/>
    <w:rsid w:val="00725267"/>
    <w:rsid w:val="007254F6"/>
    <w:rsid w:val="00725838"/>
    <w:rsid w:val="00725D0B"/>
    <w:rsid w:val="00725E1F"/>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A05"/>
    <w:rsid w:val="00730C79"/>
    <w:rsid w:val="00730EC6"/>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38B"/>
    <w:rsid w:val="00735467"/>
    <w:rsid w:val="007354B7"/>
    <w:rsid w:val="00735528"/>
    <w:rsid w:val="00735777"/>
    <w:rsid w:val="00735A18"/>
    <w:rsid w:val="00735BA3"/>
    <w:rsid w:val="00736037"/>
    <w:rsid w:val="0073605C"/>
    <w:rsid w:val="007364DE"/>
    <w:rsid w:val="007365B7"/>
    <w:rsid w:val="00736924"/>
    <w:rsid w:val="00736971"/>
    <w:rsid w:val="00736A08"/>
    <w:rsid w:val="00736A21"/>
    <w:rsid w:val="00736AE9"/>
    <w:rsid w:val="007371C1"/>
    <w:rsid w:val="007371F5"/>
    <w:rsid w:val="007373D9"/>
    <w:rsid w:val="00737595"/>
    <w:rsid w:val="00737925"/>
    <w:rsid w:val="00737C55"/>
    <w:rsid w:val="00737D5E"/>
    <w:rsid w:val="0074002E"/>
    <w:rsid w:val="00740045"/>
    <w:rsid w:val="007401CE"/>
    <w:rsid w:val="00740260"/>
    <w:rsid w:val="0074028F"/>
    <w:rsid w:val="007402F4"/>
    <w:rsid w:val="0074107F"/>
    <w:rsid w:val="0074122F"/>
    <w:rsid w:val="00741684"/>
    <w:rsid w:val="00741714"/>
    <w:rsid w:val="007417A9"/>
    <w:rsid w:val="0074185E"/>
    <w:rsid w:val="0074188B"/>
    <w:rsid w:val="007418E5"/>
    <w:rsid w:val="00741A20"/>
    <w:rsid w:val="00741B43"/>
    <w:rsid w:val="00741F41"/>
    <w:rsid w:val="00741FFB"/>
    <w:rsid w:val="00742016"/>
    <w:rsid w:val="00742242"/>
    <w:rsid w:val="00742245"/>
    <w:rsid w:val="007423BB"/>
    <w:rsid w:val="007425BE"/>
    <w:rsid w:val="00742666"/>
    <w:rsid w:val="00742862"/>
    <w:rsid w:val="00742B32"/>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0F0"/>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3A"/>
    <w:rsid w:val="00752E92"/>
    <w:rsid w:val="00752EC6"/>
    <w:rsid w:val="00752FB3"/>
    <w:rsid w:val="00752FD3"/>
    <w:rsid w:val="007532EE"/>
    <w:rsid w:val="007536E9"/>
    <w:rsid w:val="0075393B"/>
    <w:rsid w:val="00753A31"/>
    <w:rsid w:val="0075411A"/>
    <w:rsid w:val="0075458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2AF"/>
    <w:rsid w:val="00757377"/>
    <w:rsid w:val="007577C1"/>
    <w:rsid w:val="00757B34"/>
    <w:rsid w:val="00757ED3"/>
    <w:rsid w:val="00757EF0"/>
    <w:rsid w:val="00757FDF"/>
    <w:rsid w:val="00760136"/>
    <w:rsid w:val="0076014D"/>
    <w:rsid w:val="00760421"/>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2F8E"/>
    <w:rsid w:val="00763648"/>
    <w:rsid w:val="007636BD"/>
    <w:rsid w:val="00763CB7"/>
    <w:rsid w:val="00763D1B"/>
    <w:rsid w:val="00763F2D"/>
    <w:rsid w:val="00764135"/>
    <w:rsid w:val="00764194"/>
    <w:rsid w:val="0076445A"/>
    <w:rsid w:val="0076446C"/>
    <w:rsid w:val="00764490"/>
    <w:rsid w:val="007646AC"/>
    <w:rsid w:val="007647C7"/>
    <w:rsid w:val="00764A6D"/>
    <w:rsid w:val="00764C3D"/>
    <w:rsid w:val="00765263"/>
    <w:rsid w:val="00765A1B"/>
    <w:rsid w:val="00765A2E"/>
    <w:rsid w:val="00765C5D"/>
    <w:rsid w:val="00765CBC"/>
    <w:rsid w:val="00765ECF"/>
    <w:rsid w:val="00765FE6"/>
    <w:rsid w:val="0076612F"/>
    <w:rsid w:val="0076642C"/>
    <w:rsid w:val="0076647C"/>
    <w:rsid w:val="00766491"/>
    <w:rsid w:val="007664B8"/>
    <w:rsid w:val="00766609"/>
    <w:rsid w:val="0076685D"/>
    <w:rsid w:val="0076687C"/>
    <w:rsid w:val="00766F38"/>
    <w:rsid w:val="007675D8"/>
    <w:rsid w:val="0076768E"/>
    <w:rsid w:val="007676E5"/>
    <w:rsid w:val="00767700"/>
    <w:rsid w:val="0076771A"/>
    <w:rsid w:val="00767D10"/>
    <w:rsid w:val="00767D35"/>
    <w:rsid w:val="00767E15"/>
    <w:rsid w:val="00767E54"/>
    <w:rsid w:val="00767FD9"/>
    <w:rsid w:val="007700F8"/>
    <w:rsid w:val="007703E0"/>
    <w:rsid w:val="00770955"/>
    <w:rsid w:val="00770D59"/>
    <w:rsid w:val="00770D71"/>
    <w:rsid w:val="007713FB"/>
    <w:rsid w:val="00771AE2"/>
    <w:rsid w:val="00771BFA"/>
    <w:rsid w:val="00771C6C"/>
    <w:rsid w:val="00771D80"/>
    <w:rsid w:val="00771E2B"/>
    <w:rsid w:val="00772164"/>
    <w:rsid w:val="007721A7"/>
    <w:rsid w:val="007721DC"/>
    <w:rsid w:val="00772257"/>
    <w:rsid w:val="00772356"/>
    <w:rsid w:val="007725AF"/>
    <w:rsid w:val="007726A9"/>
    <w:rsid w:val="00772723"/>
    <w:rsid w:val="00772BB8"/>
    <w:rsid w:val="00772E41"/>
    <w:rsid w:val="0077313D"/>
    <w:rsid w:val="007735A3"/>
    <w:rsid w:val="007735FD"/>
    <w:rsid w:val="0077367E"/>
    <w:rsid w:val="007736A6"/>
    <w:rsid w:val="00773830"/>
    <w:rsid w:val="007738D3"/>
    <w:rsid w:val="00773FF9"/>
    <w:rsid w:val="00774581"/>
    <w:rsid w:val="00774779"/>
    <w:rsid w:val="007748BB"/>
    <w:rsid w:val="00774A0D"/>
    <w:rsid w:val="00774AAA"/>
    <w:rsid w:val="00774AD8"/>
    <w:rsid w:val="00774FCC"/>
    <w:rsid w:val="0077510C"/>
    <w:rsid w:val="00775284"/>
    <w:rsid w:val="007752A2"/>
    <w:rsid w:val="00775886"/>
    <w:rsid w:val="00775934"/>
    <w:rsid w:val="00775974"/>
    <w:rsid w:val="00775CBC"/>
    <w:rsid w:val="00775F0A"/>
    <w:rsid w:val="007762E2"/>
    <w:rsid w:val="00776B7F"/>
    <w:rsid w:val="00776DA5"/>
    <w:rsid w:val="0077711A"/>
    <w:rsid w:val="007773AE"/>
    <w:rsid w:val="007776F2"/>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77"/>
    <w:rsid w:val="00781C96"/>
    <w:rsid w:val="00781EA9"/>
    <w:rsid w:val="007820BF"/>
    <w:rsid w:val="00782305"/>
    <w:rsid w:val="00782599"/>
    <w:rsid w:val="0078262A"/>
    <w:rsid w:val="00782913"/>
    <w:rsid w:val="00782A7E"/>
    <w:rsid w:val="00782D4D"/>
    <w:rsid w:val="00782D7F"/>
    <w:rsid w:val="00782EE3"/>
    <w:rsid w:val="00783197"/>
    <w:rsid w:val="007833CA"/>
    <w:rsid w:val="007834F3"/>
    <w:rsid w:val="00783A1E"/>
    <w:rsid w:val="00783B53"/>
    <w:rsid w:val="0078476D"/>
    <w:rsid w:val="007847CD"/>
    <w:rsid w:val="00784840"/>
    <w:rsid w:val="00784C02"/>
    <w:rsid w:val="00784C1B"/>
    <w:rsid w:val="00784D76"/>
    <w:rsid w:val="00784E22"/>
    <w:rsid w:val="00784FC2"/>
    <w:rsid w:val="007853BE"/>
    <w:rsid w:val="00785562"/>
    <w:rsid w:val="00785A27"/>
    <w:rsid w:val="00785EDC"/>
    <w:rsid w:val="00785F6D"/>
    <w:rsid w:val="0078660B"/>
    <w:rsid w:val="00786A73"/>
    <w:rsid w:val="00786ACC"/>
    <w:rsid w:val="00786CE9"/>
    <w:rsid w:val="00786D0E"/>
    <w:rsid w:val="00786D77"/>
    <w:rsid w:val="00787634"/>
    <w:rsid w:val="0078784E"/>
    <w:rsid w:val="00787999"/>
    <w:rsid w:val="00787BCF"/>
    <w:rsid w:val="0079035A"/>
    <w:rsid w:val="007906A1"/>
    <w:rsid w:val="007906F9"/>
    <w:rsid w:val="007907BA"/>
    <w:rsid w:val="007908A9"/>
    <w:rsid w:val="00790A2B"/>
    <w:rsid w:val="00790A2F"/>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3AF"/>
    <w:rsid w:val="0079348E"/>
    <w:rsid w:val="007935C4"/>
    <w:rsid w:val="007936A6"/>
    <w:rsid w:val="007936F3"/>
    <w:rsid w:val="00793884"/>
    <w:rsid w:val="007944A3"/>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3F"/>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1D58"/>
    <w:rsid w:val="007A2072"/>
    <w:rsid w:val="007A2162"/>
    <w:rsid w:val="007A216C"/>
    <w:rsid w:val="007A242A"/>
    <w:rsid w:val="007A2553"/>
    <w:rsid w:val="007A2A37"/>
    <w:rsid w:val="007A2E2A"/>
    <w:rsid w:val="007A2F88"/>
    <w:rsid w:val="007A3051"/>
    <w:rsid w:val="007A3364"/>
    <w:rsid w:val="007A3AC8"/>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600"/>
    <w:rsid w:val="007A7960"/>
    <w:rsid w:val="007B0002"/>
    <w:rsid w:val="007B017D"/>
    <w:rsid w:val="007B01AF"/>
    <w:rsid w:val="007B075C"/>
    <w:rsid w:val="007B0817"/>
    <w:rsid w:val="007B083D"/>
    <w:rsid w:val="007B099E"/>
    <w:rsid w:val="007B09B4"/>
    <w:rsid w:val="007B09D1"/>
    <w:rsid w:val="007B0ACC"/>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70F"/>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5BA"/>
    <w:rsid w:val="007C463C"/>
    <w:rsid w:val="007C46BA"/>
    <w:rsid w:val="007C4ABD"/>
    <w:rsid w:val="007C4B44"/>
    <w:rsid w:val="007C5273"/>
    <w:rsid w:val="007C55D3"/>
    <w:rsid w:val="007C58BE"/>
    <w:rsid w:val="007C59EB"/>
    <w:rsid w:val="007C5A14"/>
    <w:rsid w:val="007C5C83"/>
    <w:rsid w:val="007C5D8A"/>
    <w:rsid w:val="007C6321"/>
    <w:rsid w:val="007C662A"/>
    <w:rsid w:val="007C66AF"/>
    <w:rsid w:val="007C6958"/>
    <w:rsid w:val="007C6A21"/>
    <w:rsid w:val="007C6A47"/>
    <w:rsid w:val="007C6AAA"/>
    <w:rsid w:val="007C6FCB"/>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CE"/>
    <w:rsid w:val="007D1DE9"/>
    <w:rsid w:val="007D221D"/>
    <w:rsid w:val="007D269C"/>
    <w:rsid w:val="007D26D0"/>
    <w:rsid w:val="007D2B58"/>
    <w:rsid w:val="007D2B94"/>
    <w:rsid w:val="007D2CAF"/>
    <w:rsid w:val="007D31A0"/>
    <w:rsid w:val="007D34B9"/>
    <w:rsid w:val="007D35B2"/>
    <w:rsid w:val="007D3AEC"/>
    <w:rsid w:val="007D3FD8"/>
    <w:rsid w:val="007D484A"/>
    <w:rsid w:val="007D4DC3"/>
    <w:rsid w:val="007D50FE"/>
    <w:rsid w:val="007D5181"/>
    <w:rsid w:val="007D5317"/>
    <w:rsid w:val="007D5450"/>
    <w:rsid w:val="007D573B"/>
    <w:rsid w:val="007D57F6"/>
    <w:rsid w:val="007D5967"/>
    <w:rsid w:val="007D5E26"/>
    <w:rsid w:val="007D5F2E"/>
    <w:rsid w:val="007D5F56"/>
    <w:rsid w:val="007D602B"/>
    <w:rsid w:val="007D61E4"/>
    <w:rsid w:val="007D628A"/>
    <w:rsid w:val="007D62B4"/>
    <w:rsid w:val="007D64D8"/>
    <w:rsid w:val="007D6551"/>
    <w:rsid w:val="007D67A4"/>
    <w:rsid w:val="007D69BC"/>
    <w:rsid w:val="007D6AFB"/>
    <w:rsid w:val="007D6BAA"/>
    <w:rsid w:val="007D6D5E"/>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670"/>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8F2"/>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FAA"/>
    <w:rsid w:val="007E7125"/>
    <w:rsid w:val="007E7501"/>
    <w:rsid w:val="007E756C"/>
    <w:rsid w:val="007E7B9F"/>
    <w:rsid w:val="007E7D0D"/>
    <w:rsid w:val="007E7E1C"/>
    <w:rsid w:val="007F0776"/>
    <w:rsid w:val="007F07F4"/>
    <w:rsid w:val="007F07FD"/>
    <w:rsid w:val="007F0BF6"/>
    <w:rsid w:val="007F0CB8"/>
    <w:rsid w:val="007F0FD2"/>
    <w:rsid w:val="007F1016"/>
    <w:rsid w:val="007F10FC"/>
    <w:rsid w:val="007F142B"/>
    <w:rsid w:val="007F190C"/>
    <w:rsid w:val="007F19AA"/>
    <w:rsid w:val="007F2272"/>
    <w:rsid w:val="007F2306"/>
    <w:rsid w:val="007F26DB"/>
    <w:rsid w:val="007F2C18"/>
    <w:rsid w:val="007F2DF4"/>
    <w:rsid w:val="007F2F43"/>
    <w:rsid w:val="007F2F4D"/>
    <w:rsid w:val="007F37AD"/>
    <w:rsid w:val="007F37AE"/>
    <w:rsid w:val="007F38D3"/>
    <w:rsid w:val="007F3C73"/>
    <w:rsid w:val="007F3D7F"/>
    <w:rsid w:val="007F42CF"/>
    <w:rsid w:val="007F4331"/>
    <w:rsid w:val="007F48BB"/>
    <w:rsid w:val="007F48ED"/>
    <w:rsid w:val="007F4D56"/>
    <w:rsid w:val="007F4D74"/>
    <w:rsid w:val="007F4F16"/>
    <w:rsid w:val="007F53A9"/>
    <w:rsid w:val="007F55F1"/>
    <w:rsid w:val="007F5786"/>
    <w:rsid w:val="007F5C43"/>
    <w:rsid w:val="007F5D52"/>
    <w:rsid w:val="007F5EAD"/>
    <w:rsid w:val="007F5F33"/>
    <w:rsid w:val="007F6724"/>
    <w:rsid w:val="007F67A9"/>
    <w:rsid w:val="007F691E"/>
    <w:rsid w:val="007F6CC7"/>
    <w:rsid w:val="007F6E0C"/>
    <w:rsid w:val="007F727C"/>
    <w:rsid w:val="007F73E2"/>
    <w:rsid w:val="007F748F"/>
    <w:rsid w:val="007F7624"/>
    <w:rsid w:val="007F76BB"/>
    <w:rsid w:val="007F7E2B"/>
    <w:rsid w:val="0080043A"/>
    <w:rsid w:val="00800555"/>
    <w:rsid w:val="00800593"/>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776"/>
    <w:rsid w:val="008037DB"/>
    <w:rsid w:val="008039AB"/>
    <w:rsid w:val="00803B4B"/>
    <w:rsid w:val="0080409C"/>
    <w:rsid w:val="008040B3"/>
    <w:rsid w:val="008040BC"/>
    <w:rsid w:val="008040E8"/>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DE6"/>
    <w:rsid w:val="00805FB9"/>
    <w:rsid w:val="00806141"/>
    <w:rsid w:val="00806932"/>
    <w:rsid w:val="00806B10"/>
    <w:rsid w:val="00806BF8"/>
    <w:rsid w:val="00807252"/>
    <w:rsid w:val="00807383"/>
    <w:rsid w:val="00807419"/>
    <w:rsid w:val="008076A5"/>
    <w:rsid w:val="008077B2"/>
    <w:rsid w:val="0080780B"/>
    <w:rsid w:val="008078B7"/>
    <w:rsid w:val="00807C1A"/>
    <w:rsid w:val="00807CE2"/>
    <w:rsid w:val="00807CE5"/>
    <w:rsid w:val="00807F17"/>
    <w:rsid w:val="00810474"/>
    <w:rsid w:val="00811114"/>
    <w:rsid w:val="008111F2"/>
    <w:rsid w:val="0081147E"/>
    <w:rsid w:val="00812128"/>
    <w:rsid w:val="00812176"/>
    <w:rsid w:val="00812321"/>
    <w:rsid w:val="00812AAE"/>
    <w:rsid w:val="00812AF2"/>
    <w:rsid w:val="00812D5C"/>
    <w:rsid w:val="00812E06"/>
    <w:rsid w:val="00813274"/>
    <w:rsid w:val="00813288"/>
    <w:rsid w:val="00813315"/>
    <w:rsid w:val="008133B2"/>
    <w:rsid w:val="008136B2"/>
    <w:rsid w:val="00813804"/>
    <w:rsid w:val="00813855"/>
    <w:rsid w:val="00813888"/>
    <w:rsid w:val="00813B99"/>
    <w:rsid w:val="008141D2"/>
    <w:rsid w:val="0081445E"/>
    <w:rsid w:val="0081457A"/>
    <w:rsid w:val="008145BC"/>
    <w:rsid w:val="00814855"/>
    <w:rsid w:val="00814AC5"/>
    <w:rsid w:val="00814AF0"/>
    <w:rsid w:val="00814D42"/>
    <w:rsid w:val="00814F0E"/>
    <w:rsid w:val="00815556"/>
    <w:rsid w:val="008156FC"/>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1E9E"/>
    <w:rsid w:val="00822050"/>
    <w:rsid w:val="0082207C"/>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AEC"/>
    <w:rsid w:val="00823C26"/>
    <w:rsid w:val="00823EAE"/>
    <w:rsid w:val="00823F6F"/>
    <w:rsid w:val="00824055"/>
    <w:rsid w:val="0082405D"/>
    <w:rsid w:val="008242AE"/>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8CA"/>
    <w:rsid w:val="00826994"/>
    <w:rsid w:val="008269A8"/>
    <w:rsid w:val="00826CBD"/>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3E6"/>
    <w:rsid w:val="00831943"/>
    <w:rsid w:val="00831B63"/>
    <w:rsid w:val="00831BD2"/>
    <w:rsid w:val="00831E69"/>
    <w:rsid w:val="00831EFF"/>
    <w:rsid w:val="00831F1E"/>
    <w:rsid w:val="0083219B"/>
    <w:rsid w:val="008322F9"/>
    <w:rsid w:val="0083247A"/>
    <w:rsid w:val="00832DA5"/>
    <w:rsid w:val="008331E9"/>
    <w:rsid w:val="008332FE"/>
    <w:rsid w:val="00833474"/>
    <w:rsid w:val="00833663"/>
    <w:rsid w:val="008336D4"/>
    <w:rsid w:val="008337A8"/>
    <w:rsid w:val="00833AF4"/>
    <w:rsid w:val="00833BA9"/>
    <w:rsid w:val="00833CCA"/>
    <w:rsid w:val="00833DDE"/>
    <w:rsid w:val="0083403D"/>
    <w:rsid w:val="00834301"/>
    <w:rsid w:val="0083440F"/>
    <w:rsid w:val="00834420"/>
    <w:rsid w:val="00834505"/>
    <w:rsid w:val="008345BF"/>
    <w:rsid w:val="00834876"/>
    <w:rsid w:val="008348F3"/>
    <w:rsid w:val="00834AAD"/>
    <w:rsid w:val="00834CDD"/>
    <w:rsid w:val="00834CE9"/>
    <w:rsid w:val="00835077"/>
    <w:rsid w:val="00835635"/>
    <w:rsid w:val="00835773"/>
    <w:rsid w:val="00835B17"/>
    <w:rsid w:val="00835CCC"/>
    <w:rsid w:val="00835FCE"/>
    <w:rsid w:val="0083602B"/>
    <w:rsid w:val="00836126"/>
    <w:rsid w:val="00836715"/>
    <w:rsid w:val="00836C71"/>
    <w:rsid w:val="00836E03"/>
    <w:rsid w:val="00836EFF"/>
    <w:rsid w:val="00836F2C"/>
    <w:rsid w:val="00837848"/>
    <w:rsid w:val="008379C8"/>
    <w:rsid w:val="00837D08"/>
    <w:rsid w:val="008405EE"/>
    <w:rsid w:val="00840853"/>
    <w:rsid w:val="008408C4"/>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90"/>
    <w:rsid w:val="0084310E"/>
    <w:rsid w:val="0084314C"/>
    <w:rsid w:val="0084349B"/>
    <w:rsid w:val="00843591"/>
    <w:rsid w:val="00843761"/>
    <w:rsid w:val="008438B6"/>
    <w:rsid w:val="00843AA6"/>
    <w:rsid w:val="00843E2B"/>
    <w:rsid w:val="00843FFE"/>
    <w:rsid w:val="0084406B"/>
    <w:rsid w:val="008443BA"/>
    <w:rsid w:val="0084458D"/>
    <w:rsid w:val="00844606"/>
    <w:rsid w:val="008446EA"/>
    <w:rsid w:val="008446F6"/>
    <w:rsid w:val="00844AA5"/>
    <w:rsid w:val="008458D1"/>
    <w:rsid w:val="00845939"/>
    <w:rsid w:val="00845AEA"/>
    <w:rsid w:val="00845C2E"/>
    <w:rsid w:val="00845D3D"/>
    <w:rsid w:val="00845F26"/>
    <w:rsid w:val="00846069"/>
    <w:rsid w:val="008460AE"/>
    <w:rsid w:val="008462C7"/>
    <w:rsid w:val="0084644F"/>
    <w:rsid w:val="008464D2"/>
    <w:rsid w:val="008465E6"/>
    <w:rsid w:val="00846905"/>
    <w:rsid w:val="00846A7E"/>
    <w:rsid w:val="00846C7A"/>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71F"/>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43A"/>
    <w:rsid w:val="008558EF"/>
    <w:rsid w:val="008559FD"/>
    <w:rsid w:val="00855C66"/>
    <w:rsid w:val="00855D46"/>
    <w:rsid w:val="008560CE"/>
    <w:rsid w:val="008561F9"/>
    <w:rsid w:val="00856992"/>
    <w:rsid w:val="00856A09"/>
    <w:rsid w:val="00856AA3"/>
    <w:rsid w:val="0085793D"/>
    <w:rsid w:val="00857DEE"/>
    <w:rsid w:val="00857DF4"/>
    <w:rsid w:val="008607F2"/>
    <w:rsid w:val="00860AD4"/>
    <w:rsid w:val="00860C63"/>
    <w:rsid w:val="00860DB7"/>
    <w:rsid w:val="00860DD6"/>
    <w:rsid w:val="00860F8F"/>
    <w:rsid w:val="00860F9B"/>
    <w:rsid w:val="00861272"/>
    <w:rsid w:val="00861477"/>
    <w:rsid w:val="008614CA"/>
    <w:rsid w:val="0086179E"/>
    <w:rsid w:val="00861879"/>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C52"/>
    <w:rsid w:val="00865D6C"/>
    <w:rsid w:val="00865DC7"/>
    <w:rsid w:val="00865FE9"/>
    <w:rsid w:val="00866341"/>
    <w:rsid w:val="0086637F"/>
    <w:rsid w:val="00866B94"/>
    <w:rsid w:val="00866EB5"/>
    <w:rsid w:val="00866EEF"/>
    <w:rsid w:val="00867014"/>
    <w:rsid w:val="0086723F"/>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61"/>
    <w:rsid w:val="008724E3"/>
    <w:rsid w:val="0087271B"/>
    <w:rsid w:val="00872D97"/>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10C"/>
    <w:rsid w:val="008802CA"/>
    <w:rsid w:val="00880355"/>
    <w:rsid w:val="0088051A"/>
    <w:rsid w:val="00880531"/>
    <w:rsid w:val="00880834"/>
    <w:rsid w:val="00880CBB"/>
    <w:rsid w:val="00880FD7"/>
    <w:rsid w:val="0088127C"/>
    <w:rsid w:val="0088159C"/>
    <w:rsid w:val="0088172C"/>
    <w:rsid w:val="00881887"/>
    <w:rsid w:val="008818E4"/>
    <w:rsid w:val="00881FA5"/>
    <w:rsid w:val="008822D5"/>
    <w:rsid w:val="00882364"/>
    <w:rsid w:val="008823A3"/>
    <w:rsid w:val="008824F9"/>
    <w:rsid w:val="008826DC"/>
    <w:rsid w:val="00882967"/>
    <w:rsid w:val="00882BE0"/>
    <w:rsid w:val="00882C14"/>
    <w:rsid w:val="00882E4B"/>
    <w:rsid w:val="00883483"/>
    <w:rsid w:val="008838B5"/>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845"/>
    <w:rsid w:val="00885D54"/>
    <w:rsid w:val="00885E17"/>
    <w:rsid w:val="008863A6"/>
    <w:rsid w:val="008865E3"/>
    <w:rsid w:val="008865F9"/>
    <w:rsid w:val="008866E0"/>
    <w:rsid w:val="00886BF0"/>
    <w:rsid w:val="00886F5E"/>
    <w:rsid w:val="008872C2"/>
    <w:rsid w:val="008872C6"/>
    <w:rsid w:val="0088788E"/>
    <w:rsid w:val="00887CAB"/>
    <w:rsid w:val="0089021A"/>
    <w:rsid w:val="008902C1"/>
    <w:rsid w:val="00890335"/>
    <w:rsid w:val="008903DB"/>
    <w:rsid w:val="00890481"/>
    <w:rsid w:val="00890B56"/>
    <w:rsid w:val="00890ED1"/>
    <w:rsid w:val="00891182"/>
    <w:rsid w:val="008911CD"/>
    <w:rsid w:val="00891206"/>
    <w:rsid w:val="008916F2"/>
    <w:rsid w:val="0089188A"/>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9E8"/>
    <w:rsid w:val="00894BCE"/>
    <w:rsid w:val="00894BFF"/>
    <w:rsid w:val="00894C3C"/>
    <w:rsid w:val="00894D04"/>
    <w:rsid w:val="00894DA4"/>
    <w:rsid w:val="0089516D"/>
    <w:rsid w:val="00895193"/>
    <w:rsid w:val="008952F1"/>
    <w:rsid w:val="00895545"/>
    <w:rsid w:val="00895D58"/>
    <w:rsid w:val="00895E0F"/>
    <w:rsid w:val="00895F87"/>
    <w:rsid w:val="008961A7"/>
    <w:rsid w:val="008962CD"/>
    <w:rsid w:val="008963A5"/>
    <w:rsid w:val="00896575"/>
    <w:rsid w:val="008965F9"/>
    <w:rsid w:val="00896612"/>
    <w:rsid w:val="008968D9"/>
    <w:rsid w:val="0089690E"/>
    <w:rsid w:val="00896A26"/>
    <w:rsid w:val="00896BC5"/>
    <w:rsid w:val="00896ED7"/>
    <w:rsid w:val="0089797E"/>
    <w:rsid w:val="00897A0E"/>
    <w:rsid w:val="00897ED1"/>
    <w:rsid w:val="00897F20"/>
    <w:rsid w:val="008A0024"/>
    <w:rsid w:val="008A0453"/>
    <w:rsid w:val="008A061D"/>
    <w:rsid w:val="008A07CE"/>
    <w:rsid w:val="008A07F0"/>
    <w:rsid w:val="008A0C6F"/>
    <w:rsid w:val="008A1609"/>
    <w:rsid w:val="008A1BAA"/>
    <w:rsid w:val="008A1BC1"/>
    <w:rsid w:val="008A1E72"/>
    <w:rsid w:val="008A2413"/>
    <w:rsid w:val="008A25A6"/>
    <w:rsid w:val="008A26C0"/>
    <w:rsid w:val="008A2904"/>
    <w:rsid w:val="008A291F"/>
    <w:rsid w:val="008A2E0C"/>
    <w:rsid w:val="008A34E0"/>
    <w:rsid w:val="008A368E"/>
    <w:rsid w:val="008A36F0"/>
    <w:rsid w:val="008A37E5"/>
    <w:rsid w:val="008A401D"/>
    <w:rsid w:val="008A4256"/>
    <w:rsid w:val="008A451C"/>
    <w:rsid w:val="008A47DC"/>
    <w:rsid w:val="008A4824"/>
    <w:rsid w:val="008A49B1"/>
    <w:rsid w:val="008A4F1E"/>
    <w:rsid w:val="008A529E"/>
    <w:rsid w:val="008A53F8"/>
    <w:rsid w:val="008A56DC"/>
    <w:rsid w:val="008A5771"/>
    <w:rsid w:val="008A57FB"/>
    <w:rsid w:val="008A5E33"/>
    <w:rsid w:val="008A5ED4"/>
    <w:rsid w:val="008A63B0"/>
    <w:rsid w:val="008A65AB"/>
    <w:rsid w:val="008A6623"/>
    <w:rsid w:val="008A663D"/>
    <w:rsid w:val="008A680F"/>
    <w:rsid w:val="008A6A40"/>
    <w:rsid w:val="008A6F78"/>
    <w:rsid w:val="008A728F"/>
    <w:rsid w:val="008A73C1"/>
    <w:rsid w:val="008A74D2"/>
    <w:rsid w:val="008A76A5"/>
    <w:rsid w:val="008B007B"/>
    <w:rsid w:val="008B052D"/>
    <w:rsid w:val="008B09AF"/>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52F"/>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149"/>
    <w:rsid w:val="008B71D6"/>
    <w:rsid w:val="008B723D"/>
    <w:rsid w:val="008B76EE"/>
    <w:rsid w:val="008B7721"/>
    <w:rsid w:val="008B77E9"/>
    <w:rsid w:val="008B781A"/>
    <w:rsid w:val="008B7CB2"/>
    <w:rsid w:val="008C0597"/>
    <w:rsid w:val="008C081E"/>
    <w:rsid w:val="008C0BCD"/>
    <w:rsid w:val="008C0E48"/>
    <w:rsid w:val="008C0E6B"/>
    <w:rsid w:val="008C1B54"/>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5EBD"/>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268"/>
    <w:rsid w:val="008D03AD"/>
    <w:rsid w:val="008D052F"/>
    <w:rsid w:val="008D0661"/>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764"/>
    <w:rsid w:val="008D2C41"/>
    <w:rsid w:val="008D3301"/>
    <w:rsid w:val="008D3347"/>
    <w:rsid w:val="008D394B"/>
    <w:rsid w:val="008D3AC8"/>
    <w:rsid w:val="008D3B77"/>
    <w:rsid w:val="008D4E81"/>
    <w:rsid w:val="008D4F44"/>
    <w:rsid w:val="008D5053"/>
    <w:rsid w:val="008D51EC"/>
    <w:rsid w:val="008D5326"/>
    <w:rsid w:val="008D53DC"/>
    <w:rsid w:val="008D5517"/>
    <w:rsid w:val="008D5530"/>
    <w:rsid w:val="008D582A"/>
    <w:rsid w:val="008D5960"/>
    <w:rsid w:val="008D5A82"/>
    <w:rsid w:val="008D5C2B"/>
    <w:rsid w:val="008D6132"/>
    <w:rsid w:val="008D6163"/>
    <w:rsid w:val="008D64F3"/>
    <w:rsid w:val="008D6627"/>
    <w:rsid w:val="008D684F"/>
    <w:rsid w:val="008D6B42"/>
    <w:rsid w:val="008D6B6B"/>
    <w:rsid w:val="008D6CA4"/>
    <w:rsid w:val="008D6CCB"/>
    <w:rsid w:val="008D6EF6"/>
    <w:rsid w:val="008D71C6"/>
    <w:rsid w:val="008D74D3"/>
    <w:rsid w:val="008D754B"/>
    <w:rsid w:val="008D7579"/>
    <w:rsid w:val="008D75D9"/>
    <w:rsid w:val="008D7731"/>
    <w:rsid w:val="008D77CB"/>
    <w:rsid w:val="008D7B61"/>
    <w:rsid w:val="008D7FB4"/>
    <w:rsid w:val="008E05F9"/>
    <w:rsid w:val="008E0629"/>
    <w:rsid w:val="008E06C1"/>
    <w:rsid w:val="008E089A"/>
    <w:rsid w:val="008E08AC"/>
    <w:rsid w:val="008E0967"/>
    <w:rsid w:val="008E0AE2"/>
    <w:rsid w:val="008E0F86"/>
    <w:rsid w:val="008E116D"/>
    <w:rsid w:val="008E14A9"/>
    <w:rsid w:val="008E1615"/>
    <w:rsid w:val="008E171E"/>
    <w:rsid w:val="008E1816"/>
    <w:rsid w:val="008E1A26"/>
    <w:rsid w:val="008E1C55"/>
    <w:rsid w:val="008E1CA0"/>
    <w:rsid w:val="008E2A23"/>
    <w:rsid w:val="008E2ABF"/>
    <w:rsid w:val="008E2C87"/>
    <w:rsid w:val="008E37BC"/>
    <w:rsid w:val="008E3A51"/>
    <w:rsid w:val="008E3D95"/>
    <w:rsid w:val="008E3EDB"/>
    <w:rsid w:val="008E3FEB"/>
    <w:rsid w:val="008E4256"/>
    <w:rsid w:val="008E446A"/>
    <w:rsid w:val="008E45AD"/>
    <w:rsid w:val="008E460F"/>
    <w:rsid w:val="008E48AD"/>
    <w:rsid w:val="008E48E8"/>
    <w:rsid w:val="008E4B6C"/>
    <w:rsid w:val="008E4F0C"/>
    <w:rsid w:val="008E503F"/>
    <w:rsid w:val="008E5070"/>
    <w:rsid w:val="008E53A2"/>
    <w:rsid w:val="008E5434"/>
    <w:rsid w:val="008E5734"/>
    <w:rsid w:val="008E5B2F"/>
    <w:rsid w:val="008E5E6B"/>
    <w:rsid w:val="008E62A2"/>
    <w:rsid w:val="008E6841"/>
    <w:rsid w:val="008E694A"/>
    <w:rsid w:val="008E6BB6"/>
    <w:rsid w:val="008E6BBA"/>
    <w:rsid w:val="008E6E8C"/>
    <w:rsid w:val="008E6F38"/>
    <w:rsid w:val="008E7006"/>
    <w:rsid w:val="008E706E"/>
    <w:rsid w:val="008E7163"/>
    <w:rsid w:val="008E72F9"/>
    <w:rsid w:val="008E75DC"/>
    <w:rsid w:val="008E7B49"/>
    <w:rsid w:val="008E7B51"/>
    <w:rsid w:val="008E7CC6"/>
    <w:rsid w:val="008F0202"/>
    <w:rsid w:val="008F03B6"/>
    <w:rsid w:val="008F054C"/>
    <w:rsid w:val="008F0CE6"/>
    <w:rsid w:val="008F0D78"/>
    <w:rsid w:val="008F0F2E"/>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C25"/>
    <w:rsid w:val="008F2D5A"/>
    <w:rsid w:val="008F2E11"/>
    <w:rsid w:val="008F2E39"/>
    <w:rsid w:val="008F2EDB"/>
    <w:rsid w:val="008F313B"/>
    <w:rsid w:val="008F3270"/>
    <w:rsid w:val="008F3286"/>
    <w:rsid w:val="008F337D"/>
    <w:rsid w:val="008F3411"/>
    <w:rsid w:val="008F3484"/>
    <w:rsid w:val="008F3850"/>
    <w:rsid w:val="008F389C"/>
    <w:rsid w:val="008F4055"/>
    <w:rsid w:val="008F45B6"/>
    <w:rsid w:val="008F45F2"/>
    <w:rsid w:val="008F46DA"/>
    <w:rsid w:val="008F4920"/>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81"/>
    <w:rsid w:val="009011E8"/>
    <w:rsid w:val="009014A7"/>
    <w:rsid w:val="0090153F"/>
    <w:rsid w:val="009016BC"/>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0C2"/>
    <w:rsid w:val="0090460F"/>
    <w:rsid w:val="009046B5"/>
    <w:rsid w:val="00904B09"/>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604"/>
    <w:rsid w:val="00907AC2"/>
    <w:rsid w:val="00907B27"/>
    <w:rsid w:val="00907BBE"/>
    <w:rsid w:val="00907E9A"/>
    <w:rsid w:val="00910259"/>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7A4"/>
    <w:rsid w:val="00912BDE"/>
    <w:rsid w:val="00912EEE"/>
    <w:rsid w:val="00912F51"/>
    <w:rsid w:val="009131EC"/>
    <w:rsid w:val="0091324D"/>
    <w:rsid w:val="00913445"/>
    <w:rsid w:val="009136B4"/>
    <w:rsid w:val="009136CA"/>
    <w:rsid w:val="00913DCF"/>
    <w:rsid w:val="009141B2"/>
    <w:rsid w:val="009142AD"/>
    <w:rsid w:val="0091432D"/>
    <w:rsid w:val="009147A8"/>
    <w:rsid w:val="00914BD1"/>
    <w:rsid w:val="00914CD0"/>
    <w:rsid w:val="00914DC0"/>
    <w:rsid w:val="00914F65"/>
    <w:rsid w:val="0091541B"/>
    <w:rsid w:val="009154B0"/>
    <w:rsid w:val="009157B2"/>
    <w:rsid w:val="00915A63"/>
    <w:rsid w:val="00915EF3"/>
    <w:rsid w:val="00915FC6"/>
    <w:rsid w:val="009168D4"/>
    <w:rsid w:val="00916CF7"/>
    <w:rsid w:val="00916EB2"/>
    <w:rsid w:val="00917175"/>
    <w:rsid w:val="0091762D"/>
    <w:rsid w:val="009177D8"/>
    <w:rsid w:val="00917A4F"/>
    <w:rsid w:val="00917B90"/>
    <w:rsid w:val="0092005C"/>
    <w:rsid w:val="009201DB"/>
    <w:rsid w:val="00920209"/>
    <w:rsid w:val="0092033B"/>
    <w:rsid w:val="009204C4"/>
    <w:rsid w:val="009205C1"/>
    <w:rsid w:val="0092067F"/>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C15"/>
    <w:rsid w:val="00922ECF"/>
    <w:rsid w:val="00922FC1"/>
    <w:rsid w:val="00923092"/>
    <w:rsid w:val="009231BC"/>
    <w:rsid w:val="009231DC"/>
    <w:rsid w:val="0092330D"/>
    <w:rsid w:val="009233CD"/>
    <w:rsid w:val="009234A1"/>
    <w:rsid w:val="00923881"/>
    <w:rsid w:val="00923A7F"/>
    <w:rsid w:val="00923B39"/>
    <w:rsid w:val="00923CAC"/>
    <w:rsid w:val="00923D1C"/>
    <w:rsid w:val="00924208"/>
    <w:rsid w:val="009246EF"/>
    <w:rsid w:val="0092498B"/>
    <w:rsid w:val="009249A3"/>
    <w:rsid w:val="00924B8D"/>
    <w:rsid w:val="00924D1E"/>
    <w:rsid w:val="00924D43"/>
    <w:rsid w:val="00924F9A"/>
    <w:rsid w:val="0092510C"/>
    <w:rsid w:val="009251E1"/>
    <w:rsid w:val="009252F0"/>
    <w:rsid w:val="00925946"/>
    <w:rsid w:val="00925AD5"/>
    <w:rsid w:val="00925FBF"/>
    <w:rsid w:val="0092606F"/>
    <w:rsid w:val="009263BA"/>
    <w:rsid w:val="0092657E"/>
    <w:rsid w:val="00926837"/>
    <w:rsid w:val="00926A86"/>
    <w:rsid w:val="00927126"/>
    <w:rsid w:val="009276B5"/>
    <w:rsid w:val="00927913"/>
    <w:rsid w:val="00927987"/>
    <w:rsid w:val="00927B2F"/>
    <w:rsid w:val="00927C80"/>
    <w:rsid w:val="00927F58"/>
    <w:rsid w:val="00930063"/>
    <w:rsid w:val="009305F1"/>
    <w:rsid w:val="0093065A"/>
    <w:rsid w:val="00930B2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537"/>
    <w:rsid w:val="009406DE"/>
    <w:rsid w:val="00940CDC"/>
    <w:rsid w:val="00940EBC"/>
    <w:rsid w:val="00940F49"/>
    <w:rsid w:val="0094112C"/>
    <w:rsid w:val="009412BE"/>
    <w:rsid w:val="009413F8"/>
    <w:rsid w:val="00941920"/>
    <w:rsid w:val="009419EE"/>
    <w:rsid w:val="00941D68"/>
    <w:rsid w:val="00941FAC"/>
    <w:rsid w:val="00942270"/>
    <w:rsid w:val="00942739"/>
    <w:rsid w:val="009427AB"/>
    <w:rsid w:val="009429B6"/>
    <w:rsid w:val="00942E9A"/>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39B"/>
    <w:rsid w:val="009525CB"/>
    <w:rsid w:val="009529F3"/>
    <w:rsid w:val="00952A1B"/>
    <w:rsid w:val="00952CFE"/>
    <w:rsid w:val="00952E5F"/>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4C61"/>
    <w:rsid w:val="009551F1"/>
    <w:rsid w:val="009552BD"/>
    <w:rsid w:val="009552EA"/>
    <w:rsid w:val="0095582B"/>
    <w:rsid w:val="009559B6"/>
    <w:rsid w:val="00955DDE"/>
    <w:rsid w:val="009561EF"/>
    <w:rsid w:val="00956793"/>
    <w:rsid w:val="00956827"/>
    <w:rsid w:val="009568F4"/>
    <w:rsid w:val="00956C96"/>
    <w:rsid w:val="00956E87"/>
    <w:rsid w:val="00956FD3"/>
    <w:rsid w:val="009571A6"/>
    <w:rsid w:val="0095738D"/>
    <w:rsid w:val="0095785A"/>
    <w:rsid w:val="00957C78"/>
    <w:rsid w:val="00957CEF"/>
    <w:rsid w:val="00957E04"/>
    <w:rsid w:val="0096018A"/>
    <w:rsid w:val="0096034D"/>
    <w:rsid w:val="009603BD"/>
    <w:rsid w:val="00960559"/>
    <w:rsid w:val="009606F6"/>
    <w:rsid w:val="00960972"/>
    <w:rsid w:val="00960A6A"/>
    <w:rsid w:val="00960C62"/>
    <w:rsid w:val="00960C9C"/>
    <w:rsid w:val="00960FEE"/>
    <w:rsid w:val="0096109E"/>
    <w:rsid w:val="009616EC"/>
    <w:rsid w:val="0096174B"/>
    <w:rsid w:val="00961909"/>
    <w:rsid w:val="00961B15"/>
    <w:rsid w:val="00961B9A"/>
    <w:rsid w:val="00961D17"/>
    <w:rsid w:val="00961EA3"/>
    <w:rsid w:val="00961F76"/>
    <w:rsid w:val="00961FCD"/>
    <w:rsid w:val="0096203D"/>
    <w:rsid w:val="009620C2"/>
    <w:rsid w:val="00962117"/>
    <w:rsid w:val="0096215D"/>
    <w:rsid w:val="009621C5"/>
    <w:rsid w:val="0096221B"/>
    <w:rsid w:val="00962243"/>
    <w:rsid w:val="00962362"/>
    <w:rsid w:val="00962A49"/>
    <w:rsid w:val="00962AF0"/>
    <w:rsid w:val="00962CC0"/>
    <w:rsid w:val="00962DA1"/>
    <w:rsid w:val="00962F80"/>
    <w:rsid w:val="00963025"/>
    <w:rsid w:val="00963187"/>
    <w:rsid w:val="00963420"/>
    <w:rsid w:val="009635A6"/>
    <w:rsid w:val="00963885"/>
    <w:rsid w:val="00963AC8"/>
    <w:rsid w:val="00963EC6"/>
    <w:rsid w:val="0096417C"/>
    <w:rsid w:val="009645D2"/>
    <w:rsid w:val="00964834"/>
    <w:rsid w:val="00964EA4"/>
    <w:rsid w:val="00964F50"/>
    <w:rsid w:val="009653A7"/>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6C46"/>
    <w:rsid w:val="00967021"/>
    <w:rsid w:val="009674AC"/>
    <w:rsid w:val="00967660"/>
    <w:rsid w:val="009676C2"/>
    <w:rsid w:val="00967754"/>
    <w:rsid w:val="0096777C"/>
    <w:rsid w:val="009678A2"/>
    <w:rsid w:val="00967B58"/>
    <w:rsid w:val="00967EF5"/>
    <w:rsid w:val="00970039"/>
    <w:rsid w:val="00970160"/>
    <w:rsid w:val="009702C1"/>
    <w:rsid w:val="00970389"/>
    <w:rsid w:val="0097041A"/>
    <w:rsid w:val="00970687"/>
    <w:rsid w:val="00970793"/>
    <w:rsid w:val="0097083A"/>
    <w:rsid w:val="00970CD4"/>
    <w:rsid w:val="00970F19"/>
    <w:rsid w:val="00970F57"/>
    <w:rsid w:val="00971146"/>
    <w:rsid w:val="009711A9"/>
    <w:rsid w:val="009711CD"/>
    <w:rsid w:val="009718D9"/>
    <w:rsid w:val="0097195B"/>
    <w:rsid w:val="00971E6E"/>
    <w:rsid w:val="00971FDA"/>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99F"/>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3E43"/>
    <w:rsid w:val="0098408A"/>
    <w:rsid w:val="00984240"/>
    <w:rsid w:val="00984369"/>
    <w:rsid w:val="0098449E"/>
    <w:rsid w:val="0098464F"/>
    <w:rsid w:val="0098480B"/>
    <w:rsid w:val="00985149"/>
    <w:rsid w:val="00985488"/>
    <w:rsid w:val="009854FA"/>
    <w:rsid w:val="00985B58"/>
    <w:rsid w:val="00985C21"/>
    <w:rsid w:val="00985C48"/>
    <w:rsid w:val="00985E24"/>
    <w:rsid w:val="0098673A"/>
    <w:rsid w:val="00986DA8"/>
    <w:rsid w:val="00986E12"/>
    <w:rsid w:val="009875AA"/>
    <w:rsid w:val="009877AD"/>
    <w:rsid w:val="009877BF"/>
    <w:rsid w:val="00987B78"/>
    <w:rsid w:val="00990461"/>
    <w:rsid w:val="00990698"/>
    <w:rsid w:val="00990790"/>
    <w:rsid w:val="0099095D"/>
    <w:rsid w:val="00990A5D"/>
    <w:rsid w:val="00990BE4"/>
    <w:rsid w:val="00990C54"/>
    <w:rsid w:val="009910BA"/>
    <w:rsid w:val="0099135D"/>
    <w:rsid w:val="0099168F"/>
    <w:rsid w:val="009918EC"/>
    <w:rsid w:val="00991D3C"/>
    <w:rsid w:val="00991D93"/>
    <w:rsid w:val="0099234E"/>
    <w:rsid w:val="00992394"/>
    <w:rsid w:val="0099261C"/>
    <w:rsid w:val="0099264F"/>
    <w:rsid w:val="009928FA"/>
    <w:rsid w:val="00992B2B"/>
    <w:rsid w:val="00992B68"/>
    <w:rsid w:val="00992D80"/>
    <w:rsid w:val="00993183"/>
    <w:rsid w:val="009932C9"/>
    <w:rsid w:val="00993329"/>
    <w:rsid w:val="0099366C"/>
    <w:rsid w:val="00993836"/>
    <w:rsid w:val="00993A2A"/>
    <w:rsid w:val="00993B08"/>
    <w:rsid w:val="00993B7B"/>
    <w:rsid w:val="00993B7C"/>
    <w:rsid w:val="00993CC2"/>
    <w:rsid w:val="00993DF8"/>
    <w:rsid w:val="0099414F"/>
    <w:rsid w:val="00994284"/>
    <w:rsid w:val="009945D8"/>
    <w:rsid w:val="0099470F"/>
    <w:rsid w:val="00994959"/>
    <w:rsid w:val="00994B76"/>
    <w:rsid w:val="00994CA4"/>
    <w:rsid w:val="00995104"/>
    <w:rsid w:val="009951D8"/>
    <w:rsid w:val="00995295"/>
    <w:rsid w:val="0099562E"/>
    <w:rsid w:val="00995AC7"/>
    <w:rsid w:val="00995D14"/>
    <w:rsid w:val="00995D18"/>
    <w:rsid w:val="00995E52"/>
    <w:rsid w:val="00995E56"/>
    <w:rsid w:val="009960AC"/>
    <w:rsid w:val="0099645D"/>
    <w:rsid w:val="009965FE"/>
    <w:rsid w:val="009966ED"/>
    <w:rsid w:val="00996960"/>
    <w:rsid w:val="00996AAE"/>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204"/>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D0D"/>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5E83"/>
    <w:rsid w:val="009A60B8"/>
    <w:rsid w:val="009A6382"/>
    <w:rsid w:val="009A65A5"/>
    <w:rsid w:val="009A6A1A"/>
    <w:rsid w:val="009A6A2D"/>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106D"/>
    <w:rsid w:val="009B11E9"/>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A01"/>
    <w:rsid w:val="009B4CFD"/>
    <w:rsid w:val="009B4D72"/>
    <w:rsid w:val="009B4E72"/>
    <w:rsid w:val="009B504B"/>
    <w:rsid w:val="009B53BD"/>
    <w:rsid w:val="009B57EC"/>
    <w:rsid w:val="009B59FF"/>
    <w:rsid w:val="009B5BA4"/>
    <w:rsid w:val="009B5E8D"/>
    <w:rsid w:val="009B5F42"/>
    <w:rsid w:val="009B5FC2"/>
    <w:rsid w:val="009B5FFF"/>
    <w:rsid w:val="009B61B8"/>
    <w:rsid w:val="009B6596"/>
    <w:rsid w:val="009B65AD"/>
    <w:rsid w:val="009B6B25"/>
    <w:rsid w:val="009B6B3D"/>
    <w:rsid w:val="009B6DA1"/>
    <w:rsid w:val="009B6F81"/>
    <w:rsid w:val="009B7003"/>
    <w:rsid w:val="009B7159"/>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4D0"/>
    <w:rsid w:val="009C3526"/>
    <w:rsid w:val="009C3623"/>
    <w:rsid w:val="009C3A20"/>
    <w:rsid w:val="009C3CD6"/>
    <w:rsid w:val="009C3E2F"/>
    <w:rsid w:val="009C3E87"/>
    <w:rsid w:val="009C40AA"/>
    <w:rsid w:val="009C40EF"/>
    <w:rsid w:val="009C46AC"/>
    <w:rsid w:val="009C4B49"/>
    <w:rsid w:val="009C4BBB"/>
    <w:rsid w:val="009C4C6C"/>
    <w:rsid w:val="009C4D2B"/>
    <w:rsid w:val="009C4F45"/>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9EA"/>
    <w:rsid w:val="009C7C5D"/>
    <w:rsid w:val="009C7D03"/>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778"/>
    <w:rsid w:val="009D5052"/>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97"/>
    <w:rsid w:val="009D7B15"/>
    <w:rsid w:val="009D7CEC"/>
    <w:rsid w:val="009D7E7F"/>
    <w:rsid w:val="009E00DB"/>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D74"/>
    <w:rsid w:val="009E2FE1"/>
    <w:rsid w:val="009E2FF2"/>
    <w:rsid w:val="009E310B"/>
    <w:rsid w:val="009E3297"/>
    <w:rsid w:val="009E3E52"/>
    <w:rsid w:val="009E3EBA"/>
    <w:rsid w:val="009E430F"/>
    <w:rsid w:val="009E449A"/>
    <w:rsid w:val="009E44BB"/>
    <w:rsid w:val="009E4A53"/>
    <w:rsid w:val="009E4C2D"/>
    <w:rsid w:val="009E4CA1"/>
    <w:rsid w:val="009E4CC5"/>
    <w:rsid w:val="009E4F89"/>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CDE"/>
    <w:rsid w:val="009E71AF"/>
    <w:rsid w:val="009E72D8"/>
    <w:rsid w:val="009E734D"/>
    <w:rsid w:val="009E7364"/>
    <w:rsid w:val="009E74F7"/>
    <w:rsid w:val="009E76F9"/>
    <w:rsid w:val="009E77FC"/>
    <w:rsid w:val="009E7C1D"/>
    <w:rsid w:val="009F0014"/>
    <w:rsid w:val="009F028D"/>
    <w:rsid w:val="009F09D7"/>
    <w:rsid w:val="009F0A1D"/>
    <w:rsid w:val="009F0BB9"/>
    <w:rsid w:val="009F0DCC"/>
    <w:rsid w:val="009F0E1A"/>
    <w:rsid w:val="009F122A"/>
    <w:rsid w:val="009F13D3"/>
    <w:rsid w:val="009F1C9B"/>
    <w:rsid w:val="009F1D06"/>
    <w:rsid w:val="009F2269"/>
    <w:rsid w:val="009F27B5"/>
    <w:rsid w:val="009F28B5"/>
    <w:rsid w:val="009F2E5F"/>
    <w:rsid w:val="009F2F2C"/>
    <w:rsid w:val="009F3077"/>
    <w:rsid w:val="009F30A9"/>
    <w:rsid w:val="009F3581"/>
    <w:rsid w:val="009F3A54"/>
    <w:rsid w:val="009F3A71"/>
    <w:rsid w:val="009F3DD0"/>
    <w:rsid w:val="009F3DE5"/>
    <w:rsid w:val="009F3FB2"/>
    <w:rsid w:val="009F410E"/>
    <w:rsid w:val="009F4261"/>
    <w:rsid w:val="009F4450"/>
    <w:rsid w:val="009F48C0"/>
    <w:rsid w:val="009F4955"/>
    <w:rsid w:val="009F4E2E"/>
    <w:rsid w:val="009F4E3D"/>
    <w:rsid w:val="009F4F1F"/>
    <w:rsid w:val="009F4FC9"/>
    <w:rsid w:val="009F50A4"/>
    <w:rsid w:val="009F52C4"/>
    <w:rsid w:val="009F5447"/>
    <w:rsid w:val="009F557B"/>
    <w:rsid w:val="009F568B"/>
    <w:rsid w:val="009F5828"/>
    <w:rsid w:val="009F5A25"/>
    <w:rsid w:val="009F5A79"/>
    <w:rsid w:val="009F6177"/>
    <w:rsid w:val="009F662B"/>
    <w:rsid w:val="009F68E2"/>
    <w:rsid w:val="009F6B62"/>
    <w:rsid w:val="009F6E3A"/>
    <w:rsid w:val="009F6E5C"/>
    <w:rsid w:val="009F72B0"/>
    <w:rsid w:val="009F7403"/>
    <w:rsid w:val="009F741C"/>
    <w:rsid w:val="009F7500"/>
    <w:rsid w:val="009F758F"/>
    <w:rsid w:val="009F7626"/>
    <w:rsid w:val="009F768E"/>
    <w:rsid w:val="009F76E7"/>
    <w:rsid w:val="009F76F9"/>
    <w:rsid w:val="009F7A94"/>
    <w:rsid w:val="009F7CCE"/>
    <w:rsid w:val="009F7D59"/>
    <w:rsid w:val="009F7D5D"/>
    <w:rsid w:val="00A000CC"/>
    <w:rsid w:val="00A0010B"/>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3DAA"/>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0ED"/>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22"/>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3DAF"/>
    <w:rsid w:val="00A141BA"/>
    <w:rsid w:val="00A14210"/>
    <w:rsid w:val="00A142AE"/>
    <w:rsid w:val="00A148BF"/>
    <w:rsid w:val="00A14A24"/>
    <w:rsid w:val="00A14EF8"/>
    <w:rsid w:val="00A15108"/>
    <w:rsid w:val="00A1521B"/>
    <w:rsid w:val="00A15323"/>
    <w:rsid w:val="00A159F7"/>
    <w:rsid w:val="00A15C50"/>
    <w:rsid w:val="00A15CF5"/>
    <w:rsid w:val="00A15F89"/>
    <w:rsid w:val="00A1649C"/>
    <w:rsid w:val="00A1660F"/>
    <w:rsid w:val="00A16616"/>
    <w:rsid w:val="00A16B1D"/>
    <w:rsid w:val="00A16C9D"/>
    <w:rsid w:val="00A16D5C"/>
    <w:rsid w:val="00A16EBB"/>
    <w:rsid w:val="00A1735A"/>
    <w:rsid w:val="00A175A3"/>
    <w:rsid w:val="00A1785B"/>
    <w:rsid w:val="00A178CF"/>
    <w:rsid w:val="00A17926"/>
    <w:rsid w:val="00A17B5C"/>
    <w:rsid w:val="00A17DAE"/>
    <w:rsid w:val="00A203C1"/>
    <w:rsid w:val="00A203E2"/>
    <w:rsid w:val="00A20603"/>
    <w:rsid w:val="00A20715"/>
    <w:rsid w:val="00A20925"/>
    <w:rsid w:val="00A20A4E"/>
    <w:rsid w:val="00A20C1B"/>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53C"/>
    <w:rsid w:val="00A2675C"/>
    <w:rsid w:val="00A26B77"/>
    <w:rsid w:val="00A26E28"/>
    <w:rsid w:val="00A26E31"/>
    <w:rsid w:val="00A271BF"/>
    <w:rsid w:val="00A272CE"/>
    <w:rsid w:val="00A2750B"/>
    <w:rsid w:val="00A275C3"/>
    <w:rsid w:val="00A276B9"/>
    <w:rsid w:val="00A2774B"/>
    <w:rsid w:val="00A27A5F"/>
    <w:rsid w:val="00A27B69"/>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2F79"/>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07"/>
    <w:rsid w:val="00A3517E"/>
    <w:rsid w:val="00A35286"/>
    <w:rsid w:val="00A352E1"/>
    <w:rsid w:val="00A35378"/>
    <w:rsid w:val="00A354DC"/>
    <w:rsid w:val="00A35576"/>
    <w:rsid w:val="00A35843"/>
    <w:rsid w:val="00A35CB2"/>
    <w:rsid w:val="00A36075"/>
    <w:rsid w:val="00A360CA"/>
    <w:rsid w:val="00A36298"/>
    <w:rsid w:val="00A364CE"/>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4025C"/>
    <w:rsid w:val="00A403D4"/>
    <w:rsid w:val="00A4047C"/>
    <w:rsid w:val="00A40516"/>
    <w:rsid w:val="00A408FA"/>
    <w:rsid w:val="00A40962"/>
    <w:rsid w:val="00A40B01"/>
    <w:rsid w:val="00A40CB8"/>
    <w:rsid w:val="00A40D3E"/>
    <w:rsid w:val="00A40D9A"/>
    <w:rsid w:val="00A41102"/>
    <w:rsid w:val="00A4132C"/>
    <w:rsid w:val="00A41371"/>
    <w:rsid w:val="00A41400"/>
    <w:rsid w:val="00A41797"/>
    <w:rsid w:val="00A41DD3"/>
    <w:rsid w:val="00A41F51"/>
    <w:rsid w:val="00A42067"/>
    <w:rsid w:val="00A4211E"/>
    <w:rsid w:val="00A42165"/>
    <w:rsid w:val="00A42213"/>
    <w:rsid w:val="00A422A9"/>
    <w:rsid w:val="00A42463"/>
    <w:rsid w:val="00A427B3"/>
    <w:rsid w:val="00A429F6"/>
    <w:rsid w:val="00A42AC6"/>
    <w:rsid w:val="00A42B71"/>
    <w:rsid w:val="00A42B99"/>
    <w:rsid w:val="00A43042"/>
    <w:rsid w:val="00A4317B"/>
    <w:rsid w:val="00A4353D"/>
    <w:rsid w:val="00A436B6"/>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28A"/>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335"/>
    <w:rsid w:val="00A50B9F"/>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DE9"/>
    <w:rsid w:val="00A54E4D"/>
    <w:rsid w:val="00A54FC0"/>
    <w:rsid w:val="00A55157"/>
    <w:rsid w:val="00A554D2"/>
    <w:rsid w:val="00A55722"/>
    <w:rsid w:val="00A55779"/>
    <w:rsid w:val="00A55A7B"/>
    <w:rsid w:val="00A55DAF"/>
    <w:rsid w:val="00A55ECB"/>
    <w:rsid w:val="00A55FD9"/>
    <w:rsid w:val="00A5668D"/>
    <w:rsid w:val="00A56B05"/>
    <w:rsid w:val="00A56B33"/>
    <w:rsid w:val="00A57103"/>
    <w:rsid w:val="00A5715D"/>
    <w:rsid w:val="00A57162"/>
    <w:rsid w:val="00A571C1"/>
    <w:rsid w:val="00A5777F"/>
    <w:rsid w:val="00A57935"/>
    <w:rsid w:val="00A57B78"/>
    <w:rsid w:val="00A57CF9"/>
    <w:rsid w:val="00A57FBD"/>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975"/>
    <w:rsid w:val="00A65BE7"/>
    <w:rsid w:val="00A65D68"/>
    <w:rsid w:val="00A66005"/>
    <w:rsid w:val="00A6607F"/>
    <w:rsid w:val="00A6632C"/>
    <w:rsid w:val="00A6636C"/>
    <w:rsid w:val="00A66431"/>
    <w:rsid w:val="00A664E3"/>
    <w:rsid w:val="00A6659E"/>
    <w:rsid w:val="00A668DD"/>
    <w:rsid w:val="00A66C3D"/>
    <w:rsid w:val="00A66C8C"/>
    <w:rsid w:val="00A671FA"/>
    <w:rsid w:val="00A67383"/>
    <w:rsid w:val="00A676C4"/>
    <w:rsid w:val="00A67710"/>
    <w:rsid w:val="00A677C7"/>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B7D"/>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D03"/>
    <w:rsid w:val="00A73F50"/>
    <w:rsid w:val="00A7428C"/>
    <w:rsid w:val="00A742AC"/>
    <w:rsid w:val="00A74790"/>
    <w:rsid w:val="00A749D2"/>
    <w:rsid w:val="00A74DB9"/>
    <w:rsid w:val="00A751EF"/>
    <w:rsid w:val="00A752D8"/>
    <w:rsid w:val="00A753D8"/>
    <w:rsid w:val="00A75423"/>
    <w:rsid w:val="00A75832"/>
    <w:rsid w:val="00A75B70"/>
    <w:rsid w:val="00A75E8D"/>
    <w:rsid w:val="00A75F81"/>
    <w:rsid w:val="00A762AA"/>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58B"/>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1D1"/>
    <w:rsid w:val="00A862C5"/>
    <w:rsid w:val="00A86418"/>
    <w:rsid w:val="00A86617"/>
    <w:rsid w:val="00A86E24"/>
    <w:rsid w:val="00A86F95"/>
    <w:rsid w:val="00A870D1"/>
    <w:rsid w:val="00A87180"/>
    <w:rsid w:val="00A87261"/>
    <w:rsid w:val="00A872B7"/>
    <w:rsid w:val="00A8739E"/>
    <w:rsid w:val="00A87514"/>
    <w:rsid w:val="00A87648"/>
    <w:rsid w:val="00A878D1"/>
    <w:rsid w:val="00A87CC9"/>
    <w:rsid w:val="00A90154"/>
    <w:rsid w:val="00A90272"/>
    <w:rsid w:val="00A90657"/>
    <w:rsid w:val="00A906FA"/>
    <w:rsid w:val="00A90944"/>
    <w:rsid w:val="00A90A7F"/>
    <w:rsid w:val="00A90AAD"/>
    <w:rsid w:val="00A90B82"/>
    <w:rsid w:val="00A90FFA"/>
    <w:rsid w:val="00A91051"/>
    <w:rsid w:val="00A91215"/>
    <w:rsid w:val="00A9132A"/>
    <w:rsid w:val="00A9134F"/>
    <w:rsid w:val="00A91BCE"/>
    <w:rsid w:val="00A91E60"/>
    <w:rsid w:val="00A9216C"/>
    <w:rsid w:val="00A928CC"/>
    <w:rsid w:val="00A92AEB"/>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96F"/>
    <w:rsid w:val="00AA0AC1"/>
    <w:rsid w:val="00AA0B79"/>
    <w:rsid w:val="00AA0FDB"/>
    <w:rsid w:val="00AA1092"/>
    <w:rsid w:val="00AA13DA"/>
    <w:rsid w:val="00AA1532"/>
    <w:rsid w:val="00AA1757"/>
    <w:rsid w:val="00AA181B"/>
    <w:rsid w:val="00AA1907"/>
    <w:rsid w:val="00AA1E0C"/>
    <w:rsid w:val="00AA2221"/>
    <w:rsid w:val="00AA2726"/>
    <w:rsid w:val="00AA2801"/>
    <w:rsid w:val="00AA29BD"/>
    <w:rsid w:val="00AA2BE2"/>
    <w:rsid w:val="00AA3403"/>
    <w:rsid w:val="00AA3671"/>
    <w:rsid w:val="00AA3A33"/>
    <w:rsid w:val="00AA3AFC"/>
    <w:rsid w:val="00AA3CC0"/>
    <w:rsid w:val="00AA3EF2"/>
    <w:rsid w:val="00AA40FD"/>
    <w:rsid w:val="00AA42AC"/>
    <w:rsid w:val="00AA44B7"/>
    <w:rsid w:val="00AA450F"/>
    <w:rsid w:val="00AA4601"/>
    <w:rsid w:val="00AA467D"/>
    <w:rsid w:val="00AA47BA"/>
    <w:rsid w:val="00AA4802"/>
    <w:rsid w:val="00AA4BF2"/>
    <w:rsid w:val="00AA4C11"/>
    <w:rsid w:val="00AA4C22"/>
    <w:rsid w:val="00AA4C54"/>
    <w:rsid w:val="00AA4D65"/>
    <w:rsid w:val="00AA4DF6"/>
    <w:rsid w:val="00AA5118"/>
    <w:rsid w:val="00AA54C6"/>
    <w:rsid w:val="00AA56B0"/>
    <w:rsid w:val="00AA575C"/>
    <w:rsid w:val="00AA5A3C"/>
    <w:rsid w:val="00AA5BC6"/>
    <w:rsid w:val="00AA5D47"/>
    <w:rsid w:val="00AA6097"/>
    <w:rsid w:val="00AA6163"/>
    <w:rsid w:val="00AA61F2"/>
    <w:rsid w:val="00AA6616"/>
    <w:rsid w:val="00AA667E"/>
    <w:rsid w:val="00AA68D2"/>
    <w:rsid w:val="00AA6AC1"/>
    <w:rsid w:val="00AA6AE7"/>
    <w:rsid w:val="00AA6B65"/>
    <w:rsid w:val="00AA6DD4"/>
    <w:rsid w:val="00AA7090"/>
    <w:rsid w:val="00AA73FF"/>
    <w:rsid w:val="00AA74DE"/>
    <w:rsid w:val="00AA7751"/>
    <w:rsid w:val="00AA77EF"/>
    <w:rsid w:val="00AA7D2E"/>
    <w:rsid w:val="00AA7F37"/>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425"/>
    <w:rsid w:val="00AB361A"/>
    <w:rsid w:val="00AB3657"/>
    <w:rsid w:val="00AB38C6"/>
    <w:rsid w:val="00AB3960"/>
    <w:rsid w:val="00AB39B3"/>
    <w:rsid w:val="00AB3A69"/>
    <w:rsid w:val="00AB3B56"/>
    <w:rsid w:val="00AB3E86"/>
    <w:rsid w:val="00AB4299"/>
    <w:rsid w:val="00AB44AC"/>
    <w:rsid w:val="00AB4865"/>
    <w:rsid w:val="00AB4D93"/>
    <w:rsid w:val="00AB4DA2"/>
    <w:rsid w:val="00AB52DD"/>
    <w:rsid w:val="00AB5515"/>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612"/>
    <w:rsid w:val="00AC0AB1"/>
    <w:rsid w:val="00AC1217"/>
    <w:rsid w:val="00AC1346"/>
    <w:rsid w:val="00AC18D9"/>
    <w:rsid w:val="00AC2487"/>
    <w:rsid w:val="00AC27D9"/>
    <w:rsid w:val="00AC27FF"/>
    <w:rsid w:val="00AC2A2F"/>
    <w:rsid w:val="00AC2C04"/>
    <w:rsid w:val="00AC2C70"/>
    <w:rsid w:val="00AC31EC"/>
    <w:rsid w:val="00AC31FD"/>
    <w:rsid w:val="00AC3293"/>
    <w:rsid w:val="00AC3624"/>
    <w:rsid w:val="00AC39FE"/>
    <w:rsid w:val="00AC3B0B"/>
    <w:rsid w:val="00AC3B27"/>
    <w:rsid w:val="00AC410C"/>
    <w:rsid w:val="00AC429F"/>
    <w:rsid w:val="00AC42AD"/>
    <w:rsid w:val="00AC4321"/>
    <w:rsid w:val="00AC4557"/>
    <w:rsid w:val="00AC49CF"/>
    <w:rsid w:val="00AC4A47"/>
    <w:rsid w:val="00AC4B2B"/>
    <w:rsid w:val="00AC527B"/>
    <w:rsid w:val="00AC53F6"/>
    <w:rsid w:val="00AC542C"/>
    <w:rsid w:val="00AC59A7"/>
    <w:rsid w:val="00AC5B6C"/>
    <w:rsid w:val="00AC5BE8"/>
    <w:rsid w:val="00AC5C06"/>
    <w:rsid w:val="00AC5EFE"/>
    <w:rsid w:val="00AC68C8"/>
    <w:rsid w:val="00AC6955"/>
    <w:rsid w:val="00AC6AFA"/>
    <w:rsid w:val="00AC6F35"/>
    <w:rsid w:val="00AC717A"/>
    <w:rsid w:val="00AC77CB"/>
    <w:rsid w:val="00AC782D"/>
    <w:rsid w:val="00AC7908"/>
    <w:rsid w:val="00AC79A0"/>
    <w:rsid w:val="00AC7A16"/>
    <w:rsid w:val="00AC7C5A"/>
    <w:rsid w:val="00AC7E54"/>
    <w:rsid w:val="00AD0009"/>
    <w:rsid w:val="00AD012E"/>
    <w:rsid w:val="00AD069D"/>
    <w:rsid w:val="00AD0750"/>
    <w:rsid w:val="00AD081B"/>
    <w:rsid w:val="00AD084B"/>
    <w:rsid w:val="00AD0A55"/>
    <w:rsid w:val="00AD0C38"/>
    <w:rsid w:val="00AD0E10"/>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88"/>
    <w:rsid w:val="00AD38A2"/>
    <w:rsid w:val="00AD38EF"/>
    <w:rsid w:val="00AD3A52"/>
    <w:rsid w:val="00AD3A59"/>
    <w:rsid w:val="00AD3F62"/>
    <w:rsid w:val="00AD4035"/>
    <w:rsid w:val="00AD44DE"/>
    <w:rsid w:val="00AD4872"/>
    <w:rsid w:val="00AD4DB2"/>
    <w:rsid w:val="00AD500B"/>
    <w:rsid w:val="00AD51AB"/>
    <w:rsid w:val="00AD5205"/>
    <w:rsid w:val="00AD5708"/>
    <w:rsid w:val="00AD5852"/>
    <w:rsid w:val="00AD598B"/>
    <w:rsid w:val="00AD5E0C"/>
    <w:rsid w:val="00AD6123"/>
    <w:rsid w:val="00AD6845"/>
    <w:rsid w:val="00AD68C1"/>
    <w:rsid w:val="00AD69AB"/>
    <w:rsid w:val="00AD6C00"/>
    <w:rsid w:val="00AD6C74"/>
    <w:rsid w:val="00AD7053"/>
    <w:rsid w:val="00AD748B"/>
    <w:rsid w:val="00AD7659"/>
    <w:rsid w:val="00AD7895"/>
    <w:rsid w:val="00AD79F1"/>
    <w:rsid w:val="00AD79F4"/>
    <w:rsid w:val="00AD7B8E"/>
    <w:rsid w:val="00AD7FC8"/>
    <w:rsid w:val="00AE00E2"/>
    <w:rsid w:val="00AE01CF"/>
    <w:rsid w:val="00AE01E4"/>
    <w:rsid w:val="00AE059C"/>
    <w:rsid w:val="00AE0677"/>
    <w:rsid w:val="00AE0A17"/>
    <w:rsid w:val="00AE0A3A"/>
    <w:rsid w:val="00AE0C87"/>
    <w:rsid w:val="00AE0DCC"/>
    <w:rsid w:val="00AE1315"/>
    <w:rsid w:val="00AE16AD"/>
    <w:rsid w:val="00AE1842"/>
    <w:rsid w:val="00AE1C39"/>
    <w:rsid w:val="00AE2025"/>
    <w:rsid w:val="00AE2421"/>
    <w:rsid w:val="00AE26DD"/>
    <w:rsid w:val="00AE2A19"/>
    <w:rsid w:val="00AE2E00"/>
    <w:rsid w:val="00AE2EA0"/>
    <w:rsid w:val="00AE3330"/>
    <w:rsid w:val="00AE368F"/>
    <w:rsid w:val="00AE386E"/>
    <w:rsid w:val="00AE3B44"/>
    <w:rsid w:val="00AE41B1"/>
    <w:rsid w:val="00AE4240"/>
    <w:rsid w:val="00AE43E9"/>
    <w:rsid w:val="00AE45D5"/>
    <w:rsid w:val="00AE46C8"/>
    <w:rsid w:val="00AE489F"/>
    <w:rsid w:val="00AE4955"/>
    <w:rsid w:val="00AE4960"/>
    <w:rsid w:val="00AE4C04"/>
    <w:rsid w:val="00AE4E68"/>
    <w:rsid w:val="00AE4E9D"/>
    <w:rsid w:val="00AE527A"/>
    <w:rsid w:val="00AE5404"/>
    <w:rsid w:val="00AE5422"/>
    <w:rsid w:val="00AE5791"/>
    <w:rsid w:val="00AE579B"/>
    <w:rsid w:val="00AE57BB"/>
    <w:rsid w:val="00AE59A6"/>
    <w:rsid w:val="00AE60F7"/>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3BD"/>
    <w:rsid w:val="00AF45D7"/>
    <w:rsid w:val="00AF47D4"/>
    <w:rsid w:val="00AF48C4"/>
    <w:rsid w:val="00AF495B"/>
    <w:rsid w:val="00AF49DD"/>
    <w:rsid w:val="00AF4F9C"/>
    <w:rsid w:val="00AF52BC"/>
    <w:rsid w:val="00AF5337"/>
    <w:rsid w:val="00AF540E"/>
    <w:rsid w:val="00AF56F3"/>
    <w:rsid w:val="00AF57F7"/>
    <w:rsid w:val="00AF5C5D"/>
    <w:rsid w:val="00AF64B6"/>
    <w:rsid w:val="00AF64C5"/>
    <w:rsid w:val="00AF659E"/>
    <w:rsid w:val="00AF6681"/>
    <w:rsid w:val="00AF66A9"/>
    <w:rsid w:val="00AF67DD"/>
    <w:rsid w:val="00AF688D"/>
    <w:rsid w:val="00AF692A"/>
    <w:rsid w:val="00AF6CF2"/>
    <w:rsid w:val="00AF6EDE"/>
    <w:rsid w:val="00AF744E"/>
    <w:rsid w:val="00AF74C2"/>
    <w:rsid w:val="00AF7616"/>
    <w:rsid w:val="00AF7655"/>
    <w:rsid w:val="00AF76E1"/>
    <w:rsid w:val="00AF79E5"/>
    <w:rsid w:val="00AF7A9B"/>
    <w:rsid w:val="00AF7C97"/>
    <w:rsid w:val="00AF7E92"/>
    <w:rsid w:val="00B00018"/>
    <w:rsid w:val="00B000BE"/>
    <w:rsid w:val="00B0030E"/>
    <w:rsid w:val="00B00879"/>
    <w:rsid w:val="00B00938"/>
    <w:rsid w:val="00B00C29"/>
    <w:rsid w:val="00B00D80"/>
    <w:rsid w:val="00B012CA"/>
    <w:rsid w:val="00B01369"/>
    <w:rsid w:val="00B01D56"/>
    <w:rsid w:val="00B01E3F"/>
    <w:rsid w:val="00B023FD"/>
    <w:rsid w:val="00B0249F"/>
    <w:rsid w:val="00B02584"/>
    <w:rsid w:val="00B029D0"/>
    <w:rsid w:val="00B02C47"/>
    <w:rsid w:val="00B035D9"/>
    <w:rsid w:val="00B03727"/>
    <w:rsid w:val="00B03AAB"/>
    <w:rsid w:val="00B03AC1"/>
    <w:rsid w:val="00B03BF2"/>
    <w:rsid w:val="00B03DFE"/>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553"/>
    <w:rsid w:val="00B05D68"/>
    <w:rsid w:val="00B05FEC"/>
    <w:rsid w:val="00B0627F"/>
    <w:rsid w:val="00B062B1"/>
    <w:rsid w:val="00B064DB"/>
    <w:rsid w:val="00B066FD"/>
    <w:rsid w:val="00B06898"/>
    <w:rsid w:val="00B06E2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0E7B"/>
    <w:rsid w:val="00B110CA"/>
    <w:rsid w:val="00B110F5"/>
    <w:rsid w:val="00B1119D"/>
    <w:rsid w:val="00B11322"/>
    <w:rsid w:val="00B11430"/>
    <w:rsid w:val="00B118D1"/>
    <w:rsid w:val="00B11B5F"/>
    <w:rsid w:val="00B11BD3"/>
    <w:rsid w:val="00B11F81"/>
    <w:rsid w:val="00B121CA"/>
    <w:rsid w:val="00B12319"/>
    <w:rsid w:val="00B1265F"/>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3E13"/>
    <w:rsid w:val="00B1412C"/>
    <w:rsid w:val="00B144A8"/>
    <w:rsid w:val="00B14578"/>
    <w:rsid w:val="00B14A35"/>
    <w:rsid w:val="00B14F54"/>
    <w:rsid w:val="00B15302"/>
    <w:rsid w:val="00B1535C"/>
    <w:rsid w:val="00B1536C"/>
    <w:rsid w:val="00B15397"/>
    <w:rsid w:val="00B15581"/>
    <w:rsid w:val="00B155AE"/>
    <w:rsid w:val="00B159EF"/>
    <w:rsid w:val="00B15A59"/>
    <w:rsid w:val="00B161E9"/>
    <w:rsid w:val="00B16354"/>
    <w:rsid w:val="00B16548"/>
    <w:rsid w:val="00B169DB"/>
    <w:rsid w:val="00B169F0"/>
    <w:rsid w:val="00B16AEC"/>
    <w:rsid w:val="00B16C7D"/>
    <w:rsid w:val="00B16EFC"/>
    <w:rsid w:val="00B17232"/>
    <w:rsid w:val="00B17491"/>
    <w:rsid w:val="00B17AFB"/>
    <w:rsid w:val="00B17D4B"/>
    <w:rsid w:val="00B17F37"/>
    <w:rsid w:val="00B17F6C"/>
    <w:rsid w:val="00B20090"/>
    <w:rsid w:val="00B202D4"/>
    <w:rsid w:val="00B20515"/>
    <w:rsid w:val="00B20E42"/>
    <w:rsid w:val="00B20E6A"/>
    <w:rsid w:val="00B20E83"/>
    <w:rsid w:val="00B21057"/>
    <w:rsid w:val="00B2112B"/>
    <w:rsid w:val="00B216BE"/>
    <w:rsid w:val="00B216EC"/>
    <w:rsid w:val="00B21868"/>
    <w:rsid w:val="00B21A36"/>
    <w:rsid w:val="00B21A6C"/>
    <w:rsid w:val="00B21B7A"/>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772"/>
    <w:rsid w:val="00B24CD7"/>
    <w:rsid w:val="00B24F22"/>
    <w:rsid w:val="00B24F96"/>
    <w:rsid w:val="00B25437"/>
    <w:rsid w:val="00B25579"/>
    <w:rsid w:val="00B25925"/>
    <w:rsid w:val="00B25994"/>
    <w:rsid w:val="00B259BD"/>
    <w:rsid w:val="00B259CD"/>
    <w:rsid w:val="00B25F06"/>
    <w:rsid w:val="00B25F50"/>
    <w:rsid w:val="00B25F52"/>
    <w:rsid w:val="00B2603B"/>
    <w:rsid w:val="00B261AA"/>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57F"/>
    <w:rsid w:val="00B35BF4"/>
    <w:rsid w:val="00B35C9C"/>
    <w:rsid w:val="00B35E70"/>
    <w:rsid w:val="00B3614B"/>
    <w:rsid w:val="00B364B7"/>
    <w:rsid w:val="00B36749"/>
    <w:rsid w:val="00B36803"/>
    <w:rsid w:val="00B36921"/>
    <w:rsid w:val="00B36DE3"/>
    <w:rsid w:val="00B3750F"/>
    <w:rsid w:val="00B37757"/>
    <w:rsid w:val="00B37B10"/>
    <w:rsid w:val="00B37D40"/>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2E3"/>
    <w:rsid w:val="00B4556A"/>
    <w:rsid w:val="00B45626"/>
    <w:rsid w:val="00B45AF9"/>
    <w:rsid w:val="00B45B79"/>
    <w:rsid w:val="00B45B7A"/>
    <w:rsid w:val="00B46407"/>
    <w:rsid w:val="00B46B64"/>
    <w:rsid w:val="00B46BDD"/>
    <w:rsid w:val="00B46CC1"/>
    <w:rsid w:val="00B46DBE"/>
    <w:rsid w:val="00B470EA"/>
    <w:rsid w:val="00B47394"/>
    <w:rsid w:val="00B47561"/>
    <w:rsid w:val="00B475A9"/>
    <w:rsid w:val="00B4799D"/>
    <w:rsid w:val="00B47A89"/>
    <w:rsid w:val="00B47D66"/>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633"/>
    <w:rsid w:val="00B5274E"/>
    <w:rsid w:val="00B5293C"/>
    <w:rsid w:val="00B52B71"/>
    <w:rsid w:val="00B52B80"/>
    <w:rsid w:val="00B52CCA"/>
    <w:rsid w:val="00B52D3E"/>
    <w:rsid w:val="00B52DCB"/>
    <w:rsid w:val="00B52E0E"/>
    <w:rsid w:val="00B52F34"/>
    <w:rsid w:val="00B530DC"/>
    <w:rsid w:val="00B5313E"/>
    <w:rsid w:val="00B53267"/>
    <w:rsid w:val="00B53387"/>
    <w:rsid w:val="00B534F0"/>
    <w:rsid w:val="00B53AEF"/>
    <w:rsid w:val="00B53BC9"/>
    <w:rsid w:val="00B53D03"/>
    <w:rsid w:val="00B53E86"/>
    <w:rsid w:val="00B5417C"/>
    <w:rsid w:val="00B54181"/>
    <w:rsid w:val="00B546E2"/>
    <w:rsid w:val="00B5548E"/>
    <w:rsid w:val="00B55AC6"/>
    <w:rsid w:val="00B55D56"/>
    <w:rsid w:val="00B55F9E"/>
    <w:rsid w:val="00B55FBA"/>
    <w:rsid w:val="00B560F0"/>
    <w:rsid w:val="00B56134"/>
    <w:rsid w:val="00B566BA"/>
    <w:rsid w:val="00B566E4"/>
    <w:rsid w:val="00B569A4"/>
    <w:rsid w:val="00B569B8"/>
    <w:rsid w:val="00B570F1"/>
    <w:rsid w:val="00B577B6"/>
    <w:rsid w:val="00B57DC9"/>
    <w:rsid w:val="00B57E2F"/>
    <w:rsid w:val="00B60670"/>
    <w:rsid w:val="00B6084C"/>
    <w:rsid w:val="00B60950"/>
    <w:rsid w:val="00B609BB"/>
    <w:rsid w:val="00B60D86"/>
    <w:rsid w:val="00B60DEB"/>
    <w:rsid w:val="00B6114D"/>
    <w:rsid w:val="00B612DE"/>
    <w:rsid w:val="00B6132E"/>
    <w:rsid w:val="00B613EC"/>
    <w:rsid w:val="00B615D3"/>
    <w:rsid w:val="00B61650"/>
    <w:rsid w:val="00B61C7B"/>
    <w:rsid w:val="00B61EB6"/>
    <w:rsid w:val="00B62005"/>
    <w:rsid w:val="00B62148"/>
    <w:rsid w:val="00B62226"/>
    <w:rsid w:val="00B626A3"/>
    <w:rsid w:val="00B62746"/>
    <w:rsid w:val="00B62954"/>
    <w:rsid w:val="00B62DAF"/>
    <w:rsid w:val="00B62E1E"/>
    <w:rsid w:val="00B62F2A"/>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D39"/>
    <w:rsid w:val="00B65EDD"/>
    <w:rsid w:val="00B65FEF"/>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488"/>
    <w:rsid w:val="00B72633"/>
    <w:rsid w:val="00B727D2"/>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B2C"/>
    <w:rsid w:val="00B75E18"/>
    <w:rsid w:val="00B76067"/>
    <w:rsid w:val="00B76260"/>
    <w:rsid w:val="00B7632E"/>
    <w:rsid w:val="00B76399"/>
    <w:rsid w:val="00B7648D"/>
    <w:rsid w:val="00B76706"/>
    <w:rsid w:val="00B76966"/>
    <w:rsid w:val="00B76E0E"/>
    <w:rsid w:val="00B76EBD"/>
    <w:rsid w:val="00B76ECE"/>
    <w:rsid w:val="00B7704B"/>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E46"/>
    <w:rsid w:val="00B83E8C"/>
    <w:rsid w:val="00B84315"/>
    <w:rsid w:val="00B843B6"/>
    <w:rsid w:val="00B84689"/>
    <w:rsid w:val="00B846FE"/>
    <w:rsid w:val="00B849C9"/>
    <w:rsid w:val="00B84A62"/>
    <w:rsid w:val="00B84ED3"/>
    <w:rsid w:val="00B84F34"/>
    <w:rsid w:val="00B84F7F"/>
    <w:rsid w:val="00B853C7"/>
    <w:rsid w:val="00B85414"/>
    <w:rsid w:val="00B85465"/>
    <w:rsid w:val="00B85747"/>
    <w:rsid w:val="00B86362"/>
    <w:rsid w:val="00B8645C"/>
    <w:rsid w:val="00B86801"/>
    <w:rsid w:val="00B86933"/>
    <w:rsid w:val="00B86BB1"/>
    <w:rsid w:val="00B86C48"/>
    <w:rsid w:val="00B86E35"/>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D5A"/>
    <w:rsid w:val="00B91F97"/>
    <w:rsid w:val="00B921B0"/>
    <w:rsid w:val="00B9259E"/>
    <w:rsid w:val="00B927CB"/>
    <w:rsid w:val="00B92CB2"/>
    <w:rsid w:val="00B92DCC"/>
    <w:rsid w:val="00B92FE6"/>
    <w:rsid w:val="00B93044"/>
    <w:rsid w:val="00B935F8"/>
    <w:rsid w:val="00B93D0B"/>
    <w:rsid w:val="00B93D3B"/>
    <w:rsid w:val="00B93DA7"/>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2B2"/>
    <w:rsid w:val="00BA17E4"/>
    <w:rsid w:val="00BA1A10"/>
    <w:rsid w:val="00BA1B35"/>
    <w:rsid w:val="00BA1B99"/>
    <w:rsid w:val="00BA1C72"/>
    <w:rsid w:val="00BA1C8A"/>
    <w:rsid w:val="00BA1F08"/>
    <w:rsid w:val="00BA2652"/>
    <w:rsid w:val="00BA2914"/>
    <w:rsid w:val="00BA2B6F"/>
    <w:rsid w:val="00BA2DD7"/>
    <w:rsid w:val="00BA3072"/>
    <w:rsid w:val="00BA30C7"/>
    <w:rsid w:val="00BA35C5"/>
    <w:rsid w:val="00BA3857"/>
    <w:rsid w:val="00BA3A00"/>
    <w:rsid w:val="00BA3A69"/>
    <w:rsid w:val="00BA3CB8"/>
    <w:rsid w:val="00BA3CFD"/>
    <w:rsid w:val="00BA3D55"/>
    <w:rsid w:val="00BA3EFE"/>
    <w:rsid w:val="00BA409C"/>
    <w:rsid w:val="00BA4183"/>
    <w:rsid w:val="00BA449D"/>
    <w:rsid w:val="00BA45D8"/>
    <w:rsid w:val="00BA4A80"/>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7246"/>
    <w:rsid w:val="00BA7262"/>
    <w:rsid w:val="00BA7269"/>
    <w:rsid w:val="00BA757B"/>
    <w:rsid w:val="00BA768E"/>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C4A"/>
    <w:rsid w:val="00BB2D92"/>
    <w:rsid w:val="00BB3461"/>
    <w:rsid w:val="00BB35F6"/>
    <w:rsid w:val="00BB3619"/>
    <w:rsid w:val="00BB36B1"/>
    <w:rsid w:val="00BB372A"/>
    <w:rsid w:val="00BB3895"/>
    <w:rsid w:val="00BB3990"/>
    <w:rsid w:val="00BB3A39"/>
    <w:rsid w:val="00BB3F05"/>
    <w:rsid w:val="00BB4035"/>
    <w:rsid w:val="00BB434B"/>
    <w:rsid w:val="00BB4485"/>
    <w:rsid w:val="00BB4AEA"/>
    <w:rsid w:val="00BB4B7E"/>
    <w:rsid w:val="00BB4F35"/>
    <w:rsid w:val="00BB5673"/>
    <w:rsid w:val="00BB5AAA"/>
    <w:rsid w:val="00BB5B80"/>
    <w:rsid w:val="00BB5EEC"/>
    <w:rsid w:val="00BB617F"/>
    <w:rsid w:val="00BB67F4"/>
    <w:rsid w:val="00BB68AD"/>
    <w:rsid w:val="00BB68FD"/>
    <w:rsid w:val="00BB6C69"/>
    <w:rsid w:val="00BB70C8"/>
    <w:rsid w:val="00BB7218"/>
    <w:rsid w:val="00BB7227"/>
    <w:rsid w:val="00BB7410"/>
    <w:rsid w:val="00BB761A"/>
    <w:rsid w:val="00BB7644"/>
    <w:rsid w:val="00BB788E"/>
    <w:rsid w:val="00BB78D1"/>
    <w:rsid w:val="00BB7BBD"/>
    <w:rsid w:val="00BC0455"/>
    <w:rsid w:val="00BC0974"/>
    <w:rsid w:val="00BC0AB0"/>
    <w:rsid w:val="00BC0BBB"/>
    <w:rsid w:val="00BC0C75"/>
    <w:rsid w:val="00BC0E32"/>
    <w:rsid w:val="00BC0E33"/>
    <w:rsid w:val="00BC0F7E"/>
    <w:rsid w:val="00BC126B"/>
    <w:rsid w:val="00BC130F"/>
    <w:rsid w:val="00BC18C9"/>
    <w:rsid w:val="00BC1918"/>
    <w:rsid w:val="00BC1A76"/>
    <w:rsid w:val="00BC1AB4"/>
    <w:rsid w:val="00BC1B77"/>
    <w:rsid w:val="00BC1FFB"/>
    <w:rsid w:val="00BC2122"/>
    <w:rsid w:val="00BC230A"/>
    <w:rsid w:val="00BC23A5"/>
    <w:rsid w:val="00BC265E"/>
    <w:rsid w:val="00BC269F"/>
    <w:rsid w:val="00BC29C7"/>
    <w:rsid w:val="00BC2BC9"/>
    <w:rsid w:val="00BC2BE0"/>
    <w:rsid w:val="00BC2C09"/>
    <w:rsid w:val="00BC2D2B"/>
    <w:rsid w:val="00BC2DB1"/>
    <w:rsid w:val="00BC2DD0"/>
    <w:rsid w:val="00BC33CF"/>
    <w:rsid w:val="00BC35A6"/>
    <w:rsid w:val="00BC37A3"/>
    <w:rsid w:val="00BC38CE"/>
    <w:rsid w:val="00BC3991"/>
    <w:rsid w:val="00BC3FD0"/>
    <w:rsid w:val="00BC4609"/>
    <w:rsid w:val="00BC4B45"/>
    <w:rsid w:val="00BC4B70"/>
    <w:rsid w:val="00BC555E"/>
    <w:rsid w:val="00BC575C"/>
    <w:rsid w:val="00BC5923"/>
    <w:rsid w:val="00BC5A95"/>
    <w:rsid w:val="00BC5AD6"/>
    <w:rsid w:val="00BC61C4"/>
    <w:rsid w:val="00BC62B3"/>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D9A"/>
    <w:rsid w:val="00BD4FEC"/>
    <w:rsid w:val="00BD503E"/>
    <w:rsid w:val="00BD5550"/>
    <w:rsid w:val="00BD559C"/>
    <w:rsid w:val="00BD56B8"/>
    <w:rsid w:val="00BD5802"/>
    <w:rsid w:val="00BD5945"/>
    <w:rsid w:val="00BD618C"/>
    <w:rsid w:val="00BD64BE"/>
    <w:rsid w:val="00BD6593"/>
    <w:rsid w:val="00BD6630"/>
    <w:rsid w:val="00BD6C37"/>
    <w:rsid w:val="00BD6DFD"/>
    <w:rsid w:val="00BD6FDD"/>
    <w:rsid w:val="00BD7460"/>
    <w:rsid w:val="00BD74BF"/>
    <w:rsid w:val="00BE0156"/>
    <w:rsid w:val="00BE0321"/>
    <w:rsid w:val="00BE05B9"/>
    <w:rsid w:val="00BE0AC6"/>
    <w:rsid w:val="00BE0F8B"/>
    <w:rsid w:val="00BE0F99"/>
    <w:rsid w:val="00BE101D"/>
    <w:rsid w:val="00BE1176"/>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6F73"/>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C57"/>
    <w:rsid w:val="00BF0E35"/>
    <w:rsid w:val="00BF0F33"/>
    <w:rsid w:val="00BF132A"/>
    <w:rsid w:val="00BF1604"/>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E4"/>
    <w:rsid w:val="00BF4F5D"/>
    <w:rsid w:val="00BF5122"/>
    <w:rsid w:val="00BF5455"/>
    <w:rsid w:val="00BF5B8E"/>
    <w:rsid w:val="00BF62E6"/>
    <w:rsid w:val="00BF63B6"/>
    <w:rsid w:val="00BF653F"/>
    <w:rsid w:val="00BF65A5"/>
    <w:rsid w:val="00BF676E"/>
    <w:rsid w:val="00BF697B"/>
    <w:rsid w:val="00BF6A44"/>
    <w:rsid w:val="00BF6B2D"/>
    <w:rsid w:val="00BF6E21"/>
    <w:rsid w:val="00BF6FD1"/>
    <w:rsid w:val="00BF7598"/>
    <w:rsid w:val="00BF7886"/>
    <w:rsid w:val="00C000A3"/>
    <w:rsid w:val="00C0042E"/>
    <w:rsid w:val="00C006A0"/>
    <w:rsid w:val="00C008E5"/>
    <w:rsid w:val="00C00E0A"/>
    <w:rsid w:val="00C00EDF"/>
    <w:rsid w:val="00C00FDA"/>
    <w:rsid w:val="00C01169"/>
    <w:rsid w:val="00C012AF"/>
    <w:rsid w:val="00C01844"/>
    <w:rsid w:val="00C01876"/>
    <w:rsid w:val="00C018AE"/>
    <w:rsid w:val="00C01B16"/>
    <w:rsid w:val="00C01E40"/>
    <w:rsid w:val="00C024A0"/>
    <w:rsid w:val="00C0297F"/>
    <w:rsid w:val="00C029D7"/>
    <w:rsid w:val="00C02BD0"/>
    <w:rsid w:val="00C02CBE"/>
    <w:rsid w:val="00C02D1E"/>
    <w:rsid w:val="00C030FE"/>
    <w:rsid w:val="00C03530"/>
    <w:rsid w:val="00C036B9"/>
    <w:rsid w:val="00C0370B"/>
    <w:rsid w:val="00C03F43"/>
    <w:rsid w:val="00C03F48"/>
    <w:rsid w:val="00C03FD8"/>
    <w:rsid w:val="00C04513"/>
    <w:rsid w:val="00C04557"/>
    <w:rsid w:val="00C04B35"/>
    <w:rsid w:val="00C04CDB"/>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6FD0"/>
    <w:rsid w:val="00C0707C"/>
    <w:rsid w:val="00C07267"/>
    <w:rsid w:val="00C0747B"/>
    <w:rsid w:val="00C0759A"/>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84A"/>
    <w:rsid w:val="00C12A64"/>
    <w:rsid w:val="00C12DD6"/>
    <w:rsid w:val="00C13543"/>
    <w:rsid w:val="00C138AF"/>
    <w:rsid w:val="00C13C42"/>
    <w:rsid w:val="00C14C63"/>
    <w:rsid w:val="00C14F48"/>
    <w:rsid w:val="00C151E3"/>
    <w:rsid w:val="00C15221"/>
    <w:rsid w:val="00C152E3"/>
    <w:rsid w:val="00C154CD"/>
    <w:rsid w:val="00C15507"/>
    <w:rsid w:val="00C15671"/>
    <w:rsid w:val="00C158D3"/>
    <w:rsid w:val="00C158DA"/>
    <w:rsid w:val="00C160CD"/>
    <w:rsid w:val="00C16458"/>
    <w:rsid w:val="00C165B2"/>
    <w:rsid w:val="00C16703"/>
    <w:rsid w:val="00C16AB2"/>
    <w:rsid w:val="00C16C05"/>
    <w:rsid w:val="00C17036"/>
    <w:rsid w:val="00C17215"/>
    <w:rsid w:val="00C173AD"/>
    <w:rsid w:val="00C1758F"/>
    <w:rsid w:val="00C176CB"/>
    <w:rsid w:val="00C17B66"/>
    <w:rsid w:val="00C17DE5"/>
    <w:rsid w:val="00C17E68"/>
    <w:rsid w:val="00C17F3E"/>
    <w:rsid w:val="00C17FB2"/>
    <w:rsid w:val="00C20636"/>
    <w:rsid w:val="00C208D5"/>
    <w:rsid w:val="00C20B43"/>
    <w:rsid w:val="00C20CAB"/>
    <w:rsid w:val="00C20D1D"/>
    <w:rsid w:val="00C20F7A"/>
    <w:rsid w:val="00C21032"/>
    <w:rsid w:val="00C21163"/>
    <w:rsid w:val="00C2128A"/>
    <w:rsid w:val="00C214C5"/>
    <w:rsid w:val="00C214E6"/>
    <w:rsid w:val="00C2151A"/>
    <w:rsid w:val="00C219FD"/>
    <w:rsid w:val="00C21A38"/>
    <w:rsid w:val="00C21C30"/>
    <w:rsid w:val="00C21EAB"/>
    <w:rsid w:val="00C21F8F"/>
    <w:rsid w:val="00C220D3"/>
    <w:rsid w:val="00C2214B"/>
    <w:rsid w:val="00C224F6"/>
    <w:rsid w:val="00C2251E"/>
    <w:rsid w:val="00C225D6"/>
    <w:rsid w:val="00C22933"/>
    <w:rsid w:val="00C2294C"/>
    <w:rsid w:val="00C22ABA"/>
    <w:rsid w:val="00C22D7F"/>
    <w:rsid w:val="00C22EDF"/>
    <w:rsid w:val="00C23005"/>
    <w:rsid w:val="00C230B7"/>
    <w:rsid w:val="00C2346D"/>
    <w:rsid w:val="00C236F1"/>
    <w:rsid w:val="00C2374B"/>
    <w:rsid w:val="00C23C8C"/>
    <w:rsid w:val="00C23EC1"/>
    <w:rsid w:val="00C23F67"/>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6DFC"/>
    <w:rsid w:val="00C27030"/>
    <w:rsid w:val="00C271E2"/>
    <w:rsid w:val="00C27518"/>
    <w:rsid w:val="00C2784F"/>
    <w:rsid w:val="00C27D1D"/>
    <w:rsid w:val="00C27F24"/>
    <w:rsid w:val="00C301B8"/>
    <w:rsid w:val="00C3023F"/>
    <w:rsid w:val="00C30438"/>
    <w:rsid w:val="00C304C5"/>
    <w:rsid w:val="00C30873"/>
    <w:rsid w:val="00C30902"/>
    <w:rsid w:val="00C30AC1"/>
    <w:rsid w:val="00C30E82"/>
    <w:rsid w:val="00C3105A"/>
    <w:rsid w:val="00C31313"/>
    <w:rsid w:val="00C313F4"/>
    <w:rsid w:val="00C3143C"/>
    <w:rsid w:val="00C31810"/>
    <w:rsid w:val="00C3184B"/>
    <w:rsid w:val="00C318E5"/>
    <w:rsid w:val="00C31D95"/>
    <w:rsid w:val="00C31DE4"/>
    <w:rsid w:val="00C31FBA"/>
    <w:rsid w:val="00C323D1"/>
    <w:rsid w:val="00C3247E"/>
    <w:rsid w:val="00C32576"/>
    <w:rsid w:val="00C325F9"/>
    <w:rsid w:val="00C32AFA"/>
    <w:rsid w:val="00C32C12"/>
    <w:rsid w:val="00C32C39"/>
    <w:rsid w:val="00C32E32"/>
    <w:rsid w:val="00C330E7"/>
    <w:rsid w:val="00C33439"/>
    <w:rsid w:val="00C336BF"/>
    <w:rsid w:val="00C33DAD"/>
    <w:rsid w:val="00C348C9"/>
    <w:rsid w:val="00C349B8"/>
    <w:rsid w:val="00C34A49"/>
    <w:rsid w:val="00C34BAA"/>
    <w:rsid w:val="00C34F1C"/>
    <w:rsid w:val="00C35415"/>
    <w:rsid w:val="00C354E3"/>
    <w:rsid w:val="00C355EB"/>
    <w:rsid w:val="00C35D6A"/>
    <w:rsid w:val="00C35E06"/>
    <w:rsid w:val="00C35FB5"/>
    <w:rsid w:val="00C36132"/>
    <w:rsid w:val="00C36168"/>
    <w:rsid w:val="00C362BB"/>
    <w:rsid w:val="00C3635C"/>
    <w:rsid w:val="00C36535"/>
    <w:rsid w:val="00C3665A"/>
    <w:rsid w:val="00C367B2"/>
    <w:rsid w:val="00C36B06"/>
    <w:rsid w:val="00C36B0C"/>
    <w:rsid w:val="00C36C89"/>
    <w:rsid w:val="00C36FA9"/>
    <w:rsid w:val="00C3708F"/>
    <w:rsid w:val="00C37282"/>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0E"/>
    <w:rsid w:val="00C42D3F"/>
    <w:rsid w:val="00C43908"/>
    <w:rsid w:val="00C43B4A"/>
    <w:rsid w:val="00C43C91"/>
    <w:rsid w:val="00C44069"/>
    <w:rsid w:val="00C443DF"/>
    <w:rsid w:val="00C44476"/>
    <w:rsid w:val="00C4500C"/>
    <w:rsid w:val="00C4504E"/>
    <w:rsid w:val="00C45414"/>
    <w:rsid w:val="00C4545E"/>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831"/>
    <w:rsid w:val="00C47A2C"/>
    <w:rsid w:val="00C47AA1"/>
    <w:rsid w:val="00C47C2D"/>
    <w:rsid w:val="00C47EE1"/>
    <w:rsid w:val="00C50676"/>
    <w:rsid w:val="00C50A03"/>
    <w:rsid w:val="00C5100D"/>
    <w:rsid w:val="00C51307"/>
    <w:rsid w:val="00C51345"/>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0EA"/>
    <w:rsid w:val="00C54667"/>
    <w:rsid w:val="00C54668"/>
    <w:rsid w:val="00C546C6"/>
    <w:rsid w:val="00C5472E"/>
    <w:rsid w:val="00C548E5"/>
    <w:rsid w:val="00C549C2"/>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84B"/>
    <w:rsid w:val="00C60C67"/>
    <w:rsid w:val="00C612E0"/>
    <w:rsid w:val="00C61516"/>
    <w:rsid w:val="00C61646"/>
    <w:rsid w:val="00C616E3"/>
    <w:rsid w:val="00C61856"/>
    <w:rsid w:val="00C618C3"/>
    <w:rsid w:val="00C61916"/>
    <w:rsid w:val="00C619ED"/>
    <w:rsid w:val="00C61E6A"/>
    <w:rsid w:val="00C62091"/>
    <w:rsid w:val="00C62171"/>
    <w:rsid w:val="00C622F5"/>
    <w:rsid w:val="00C62699"/>
    <w:rsid w:val="00C626A2"/>
    <w:rsid w:val="00C62853"/>
    <w:rsid w:val="00C62975"/>
    <w:rsid w:val="00C629C6"/>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572"/>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70017"/>
    <w:rsid w:val="00C7026C"/>
    <w:rsid w:val="00C7031D"/>
    <w:rsid w:val="00C704C0"/>
    <w:rsid w:val="00C704C9"/>
    <w:rsid w:val="00C70720"/>
    <w:rsid w:val="00C70A1C"/>
    <w:rsid w:val="00C70A3E"/>
    <w:rsid w:val="00C70BC1"/>
    <w:rsid w:val="00C70ED2"/>
    <w:rsid w:val="00C71189"/>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4E4"/>
    <w:rsid w:val="00C76AAB"/>
    <w:rsid w:val="00C76BB9"/>
    <w:rsid w:val="00C76C31"/>
    <w:rsid w:val="00C76E57"/>
    <w:rsid w:val="00C770CE"/>
    <w:rsid w:val="00C7724F"/>
    <w:rsid w:val="00C77281"/>
    <w:rsid w:val="00C777A7"/>
    <w:rsid w:val="00C777E9"/>
    <w:rsid w:val="00C77804"/>
    <w:rsid w:val="00C80759"/>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AE5"/>
    <w:rsid w:val="00C84D61"/>
    <w:rsid w:val="00C850F8"/>
    <w:rsid w:val="00C85145"/>
    <w:rsid w:val="00C85608"/>
    <w:rsid w:val="00C85B6F"/>
    <w:rsid w:val="00C85E2C"/>
    <w:rsid w:val="00C86183"/>
    <w:rsid w:val="00C861EB"/>
    <w:rsid w:val="00C86245"/>
    <w:rsid w:val="00C86370"/>
    <w:rsid w:val="00C867AE"/>
    <w:rsid w:val="00C867E1"/>
    <w:rsid w:val="00C86D7B"/>
    <w:rsid w:val="00C86EEC"/>
    <w:rsid w:val="00C87318"/>
    <w:rsid w:val="00C875F0"/>
    <w:rsid w:val="00C8771A"/>
    <w:rsid w:val="00C87C1D"/>
    <w:rsid w:val="00C904A8"/>
    <w:rsid w:val="00C90603"/>
    <w:rsid w:val="00C90DA1"/>
    <w:rsid w:val="00C90F11"/>
    <w:rsid w:val="00C9131E"/>
    <w:rsid w:val="00C915A0"/>
    <w:rsid w:val="00C9185A"/>
    <w:rsid w:val="00C919DA"/>
    <w:rsid w:val="00C91A1D"/>
    <w:rsid w:val="00C91AB0"/>
    <w:rsid w:val="00C91BE3"/>
    <w:rsid w:val="00C91E07"/>
    <w:rsid w:val="00C91E8F"/>
    <w:rsid w:val="00C91F7A"/>
    <w:rsid w:val="00C9215C"/>
    <w:rsid w:val="00C92222"/>
    <w:rsid w:val="00C9268B"/>
    <w:rsid w:val="00C9268D"/>
    <w:rsid w:val="00C92957"/>
    <w:rsid w:val="00C92C0C"/>
    <w:rsid w:val="00C92CFA"/>
    <w:rsid w:val="00C92F0A"/>
    <w:rsid w:val="00C92F77"/>
    <w:rsid w:val="00C930C9"/>
    <w:rsid w:val="00C9310B"/>
    <w:rsid w:val="00C93579"/>
    <w:rsid w:val="00C937E9"/>
    <w:rsid w:val="00C93A91"/>
    <w:rsid w:val="00C93C21"/>
    <w:rsid w:val="00C93CB0"/>
    <w:rsid w:val="00C941E2"/>
    <w:rsid w:val="00C942CD"/>
    <w:rsid w:val="00C945E1"/>
    <w:rsid w:val="00C95083"/>
    <w:rsid w:val="00C953CB"/>
    <w:rsid w:val="00C95639"/>
    <w:rsid w:val="00C95761"/>
    <w:rsid w:val="00C95ED5"/>
    <w:rsid w:val="00C963CC"/>
    <w:rsid w:val="00C9653E"/>
    <w:rsid w:val="00C966AC"/>
    <w:rsid w:val="00C9682D"/>
    <w:rsid w:val="00C969DE"/>
    <w:rsid w:val="00C96AFB"/>
    <w:rsid w:val="00C96B91"/>
    <w:rsid w:val="00C96FEF"/>
    <w:rsid w:val="00C976DF"/>
    <w:rsid w:val="00C97906"/>
    <w:rsid w:val="00C97961"/>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760"/>
    <w:rsid w:val="00CA4863"/>
    <w:rsid w:val="00CA4C2D"/>
    <w:rsid w:val="00CA4C6A"/>
    <w:rsid w:val="00CA51C3"/>
    <w:rsid w:val="00CA5B28"/>
    <w:rsid w:val="00CA5CEA"/>
    <w:rsid w:val="00CA5D19"/>
    <w:rsid w:val="00CA633D"/>
    <w:rsid w:val="00CA63D9"/>
    <w:rsid w:val="00CA6759"/>
    <w:rsid w:val="00CA76F9"/>
    <w:rsid w:val="00CA7700"/>
    <w:rsid w:val="00CA7755"/>
    <w:rsid w:val="00CA776B"/>
    <w:rsid w:val="00CA777E"/>
    <w:rsid w:val="00CA7A40"/>
    <w:rsid w:val="00CA7AA0"/>
    <w:rsid w:val="00CA7BAC"/>
    <w:rsid w:val="00CA7D9A"/>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170"/>
    <w:rsid w:val="00CB52FD"/>
    <w:rsid w:val="00CB5470"/>
    <w:rsid w:val="00CB56EC"/>
    <w:rsid w:val="00CB56F2"/>
    <w:rsid w:val="00CB5A25"/>
    <w:rsid w:val="00CB5B93"/>
    <w:rsid w:val="00CB5E6C"/>
    <w:rsid w:val="00CB5F55"/>
    <w:rsid w:val="00CB5FD7"/>
    <w:rsid w:val="00CB6084"/>
    <w:rsid w:val="00CB623C"/>
    <w:rsid w:val="00CB6733"/>
    <w:rsid w:val="00CB6737"/>
    <w:rsid w:val="00CB6A01"/>
    <w:rsid w:val="00CB6FA6"/>
    <w:rsid w:val="00CB707E"/>
    <w:rsid w:val="00CB7274"/>
    <w:rsid w:val="00CB72C9"/>
    <w:rsid w:val="00CB740D"/>
    <w:rsid w:val="00CB7483"/>
    <w:rsid w:val="00CB78B6"/>
    <w:rsid w:val="00CB7B22"/>
    <w:rsid w:val="00CB7C5C"/>
    <w:rsid w:val="00CB7DE0"/>
    <w:rsid w:val="00CC0543"/>
    <w:rsid w:val="00CC05D3"/>
    <w:rsid w:val="00CC0609"/>
    <w:rsid w:val="00CC071E"/>
    <w:rsid w:val="00CC083E"/>
    <w:rsid w:val="00CC1398"/>
    <w:rsid w:val="00CC1463"/>
    <w:rsid w:val="00CC158D"/>
    <w:rsid w:val="00CC168E"/>
    <w:rsid w:val="00CC1C59"/>
    <w:rsid w:val="00CC1D4B"/>
    <w:rsid w:val="00CC1E96"/>
    <w:rsid w:val="00CC207D"/>
    <w:rsid w:val="00CC20BF"/>
    <w:rsid w:val="00CC2255"/>
    <w:rsid w:val="00CC237C"/>
    <w:rsid w:val="00CC246F"/>
    <w:rsid w:val="00CC25A8"/>
    <w:rsid w:val="00CC263C"/>
    <w:rsid w:val="00CC29CB"/>
    <w:rsid w:val="00CC2E07"/>
    <w:rsid w:val="00CC31E7"/>
    <w:rsid w:val="00CC3491"/>
    <w:rsid w:val="00CC393C"/>
    <w:rsid w:val="00CC3A21"/>
    <w:rsid w:val="00CC3A34"/>
    <w:rsid w:val="00CC3CEC"/>
    <w:rsid w:val="00CC3DC2"/>
    <w:rsid w:val="00CC40EB"/>
    <w:rsid w:val="00CC4179"/>
    <w:rsid w:val="00CC421C"/>
    <w:rsid w:val="00CC4314"/>
    <w:rsid w:val="00CC4522"/>
    <w:rsid w:val="00CC474D"/>
    <w:rsid w:val="00CC4818"/>
    <w:rsid w:val="00CC49F5"/>
    <w:rsid w:val="00CC4B9D"/>
    <w:rsid w:val="00CC4FFC"/>
    <w:rsid w:val="00CC50F1"/>
    <w:rsid w:val="00CC5105"/>
    <w:rsid w:val="00CC5180"/>
    <w:rsid w:val="00CC51D6"/>
    <w:rsid w:val="00CC5280"/>
    <w:rsid w:val="00CC52A6"/>
    <w:rsid w:val="00CC54A2"/>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C3B"/>
    <w:rsid w:val="00CD2E1F"/>
    <w:rsid w:val="00CD2EB3"/>
    <w:rsid w:val="00CD30ED"/>
    <w:rsid w:val="00CD3197"/>
    <w:rsid w:val="00CD33D7"/>
    <w:rsid w:val="00CD34DD"/>
    <w:rsid w:val="00CD34FA"/>
    <w:rsid w:val="00CD3544"/>
    <w:rsid w:val="00CD3E8B"/>
    <w:rsid w:val="00CD41DD"/>
    <w:rsid w:val="00CD428E"/>
    <w:rsid w:val="00CD47F2"/>
    <w:rsid w:val="00CD4E1C"/>
    <w:rsid w:val="00CD4EBB"/>
    <w:rsid w:val="00CD5571"/>
    <w:rsid w:val="00CD5991"/>
    <w:rsid w:val="00CD5AC0"/>
    <w:rsid w:val="00CD5DA8"/>
    <w:rsid w:val="00CD5DAA"/>
    <w:rsid w:val="00CD5F0A"/>
    <w:rsid w:val="00CD5F4D"/>
    <w:rsid w:val="00CD6331"/>
    <w:rsid w:val="00CD6406"/>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52"/>
    <w:rsid w:val="00CE3589"/>
    <w:rsid w:val="00CE3C8A"/>
    <w:rsid w:val="00CE3D2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6F1E"/>
    <w:rsid w:val="00CE7572"/>
    <w:rsid w:val="00CE76EE"/>
    <w:rsid w:val="00CE7B52"/>
    <w:rsid w:val="00CE7E4D"/>
    <w:rsid w:val="00CE7E70"/>
    <w:rsid w:val="00CF0243"/>
    <w:rsid w:val="00CF02A7"/>
    <w:rsid w:val="00CF02FB"/>
    <w:rsid w:val="00CF0607"/>
    <w:rsid w:val="00CF0D39"/>
    <w:rsid w:val="00CF0E85"/>
    <w:rsid w:val="00CF0FAC"/>
    <w:rsid w:val="00CF0FFE"/>
    <w:rsid w:val="00CF101F"/>
    <w:rsid w:val="00CF132F"/>
    <w:rsid w:val="00CF1558"/>
    <w:rsid w:val="00CF1565"/>
    <w:rsid w:val="00CF162A"/>
    <w:rsid w:val="00CF177B"/>
    <w:rsid w:val="00CF192F"/>
    <w:rsid w:val="00CF194F"/>
    <w:rsid w:val="00CF1A06"/>
    <w:rsid w:val="00CF1B11"/>
    <w:rsid w:val="00CF1CF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28"/>
    <w:rsid w:val="00D00243"/>
    <w:rsid w:val="00D00402"/>
    <w:rsid w:val="00D0064D"/>
    <w:rsid w:val="00D00664"/>
    <w:rsid w:val="00D0075D"/>
    <w:rsid w:val="00D007E4"/>
    <w:rsid w:val="00D008E3"/>
    <w:rsid w:val="00D00993"/>
    <w:rsid w:val="00D0099E"/>
    <w:rsid w:val="00D009AA"/>
    <w:rsid w:val="00D009BA"/>
    <w:rsid w:val="00D00B45"/>
    <w:rsid w:val="00D00C3D"/>
    <w:rsid w:val="00D00CA9"/>
    <w:rsid w:val="00D00DC1"/>
    <w:rsid w:val="00D0114A"/>
    <w:rsid w:val="00D015EF"/>
    <w:rsid w:val="00D01688"/>
    <w:rsid w:val="00D016DD"/>
    <w:rsid w:val="00D01865"/>
    <w:rsid w:val="00D01AD7"/>
    <w:rsid w:val="00D01DEF"/>
    <w:rsid w:val="00D01E2C"/>
    <w:rsid w:val="00D01E95"/>
    <w:rsid w:val="00D01F9A"/>
    <w:rsid w:val="00D01FC3"/>
    <w:rsid w:val="00D02198"/>
    <w:rsid w:val="00D0238E"/>
    <w:rsid w:val="00D0239F"/>
    <w:rsid w:val="00D02AF6"/>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43"/>
    <w:rsid w:val="00D07682"/>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BD"/>
    <w:rsid w:val="00D123EC"/>
    <w:rsid w:val="00D12697"/>
    <w:rsid w:val="00D127AE"/>
    <w:rsid w:val="00D12B64"/>
    <w:rsid w:val="00D12B78"/>
    <w:rsid w:val="00D133EB"/>
    <w:rsid w:val="00D13416"/>
    <w:rsid w:val="00D1366E"/>
    <w:rsid w:val="00D13839"/>
    <w:rsid w:val="00D13B8E"/>
    <w:rsid w:val="00D13CA8"/>
    <w:rsid w:val="00D13D6E"/>
    <w:rsid w:val="00D13FA5"/>
    <w:rsid w:val="00D14003"/>
    <w:rsid w:val="00D14040"/>
    <w:rsid w:val="00D14131"/>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01"/>
    <w:rsid w:val="00D17923"/>
    <w:rsid w:val="00D179CA"/>
    <w:rsid w:val="00D17DB7"/>
    <w:rsid w:val="00D2000A"/>
    <w:rsid w:val="00D202EB"/>
    <w:rsid w:val="00D20878"/>
    <w:rsid w:val="00D2089A"/>
    <w:rsid w:val="00D208BA"/>
    <w:rsid w:val="00D20933"/>
    <w:rsid w:val="00D209FF"/>
    <w:rsid w:val="00D20C9E"/>
    <w:rsid w:val="00D211C9"/>
    <w:rsid w:val="00D211EE"/>
    <w:rsid w:val="00D21913"/>
    <w:rsid w:val="00D2193A"/>
    <w:rsid w:val="00D2196A"/>
    <w:rsid w:val="00D21B70"/>
    <w:rsid w:val="00D21C40"/>
    <w:rsid w:val="00D21C72"/>
    <w:rsid w:val="00D21C8B"/>
    <w:rsid w:val="00D21F3F"/>
    <w:rsid w:val="00D220C7"/>
    <w:rsid w:val="00D221FA"/>
    <w:rsid w:val="00D225E7"/>
    <w:rsid w:val="00D229C9"/>
    <w:rsid w:val="00D22D1B"/>
    <w:rsid w:val="00D22DEE"/>
    <w:rsid w:val="00D22E7A"/>
    <w:rsid w:val="00D22FAE"/>
    <w:rsid w:val="00D2313C"/>
    <w:rsid w:val="00D23458"/>
    <w:rsid w:val="00D234CA"/>
    <w:rsid w:val="00D23750"/>
    <w:rsid w:val="00D23769"/>
    <w:rsid w:val="00D2381F"/>
    <w:rsid w:val="00D23A25"/>
    <w:rsid w:val="00D23D17"/>
    <w:rsid w:val="00D241EF"/>
    <w:rsid w:val="00D24287"/>
    <w:rsid w:val="00D2434F"/>
    <w:rsid w:val="00D24364"/>
    <w:rsid w:val="00D244FC"/>
    <w:rsid w:val="00D24586"/>
    <w:rsid w:val="00D2475A"/>
    <w:rsid w:val="00D24874"/>
    <w:rsid w:val="00D24920"/>
    <w:rsid w:val="00D24D69"/>
    <w:rsid w:val="00D24F74"/>
    <w:rsid w:val="00D24F7B"/>
    <w:rsid w:val="00D25094"/>
    <w:rsid w:val="00D250D2"/>
    <w:rsid w:val="00D250E9"/>
    <w:rsid w:val="00D250EF"/>
    <w:rsid w:val="00D25168"/>
    <w:rsid w:val="00D256E6"/>
    <w:rsid w:val="00D25773"/>
    <w:rsid w:val="00D257D5"/>
    <w:rsid w:val="00D25CBB"/>
    <w:rsid w:val="00D25CCA"/>
    <w:rsid w:val="00D26150"/>
    <w:rsid w:val="00D2641F"/>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912"/>
    <w:rsid w:val="00D32A27"/>
    <w:rsid w:val="00D32F54"/>
    <w:rsid w:val="00D3320F"/>
    <w:rsid w:val="00D3343E"/>
    <w:rsid w:val="00D334D5"/>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0A"/>
    <w:rsid w:val="00D403C0"/>
    <w:rsid w:val="00D4075C"/>
    <w:rsid w:val="00D40CD6"/>
    <w:rsid w:val="00D40CE6"/>
    <w:rsid w:val="00D40E31"/>
    <w:rsid w:val="00D40F7B"/>
    <w:rsid w:val="00D412B0"/>
    <w:rsid w:val="00D417F7"/>
    <w:rsid w:val="00D41A0D"/>
    <w:rsid w:val="00D41ABA"/>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7C5"/>
    <w:rsid w:val="00D4589B"/>
    <w:rsid w:val="00D45EFB"/>
    <w:rsid w:val="00D460EB"/>
    <w:rsid w:val="00D4639D"/>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404"/>
    <w:rsid w:val="00D50674"/>
    <w:rsid w:val="00D506D1"/>
    <w:rsid w:val="00D506F5"/>
    <w:rsid w:val="00D50B35"/>
    <w:rsid w:val="00D50CCE"/>
    <w:rsid w:val="00D50F49"/>
    <w:rsid w:val="00D50FEC"/>
    <w:rsid w:val="00D51AB2"/>
    <w:rsid w:val="00D51D3E"/>
    <w:rsid w:val="00D51D9F"/>
    <w:rsid w:val="00D51ED2"/>
    <w:rsid w:val="00D51F0A"/>
    <w:rsid w:val="00D51F64"/>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10C"/>
    <w:rsid w:val="00D5468E"/>
    <w:rsid w:val="00D54BF9"/>
    <w:rsid w:val="00D54E5B"/>
    <w:rsid w:val="00D5500B"/>
    <w:rsid w:val="00D5547D"/>
    <w:rsid w:val="00D55572"/>
    <w:rsid w:val="00D5560D"/>
    <w:rsid w:val="00D557C6"/>
    <w:rsid w:val="00D557EE"/>
    <w:rsid w:val="00D5583B"/>
    <w:rsid w:val="00D55AA4"/>
    <w:rsid w:val="00D55AB3"/>
    <w:rsid w:val="00D5640B"/>
    <w:rsid w:val="00D56AB5"/>
    <w:rsid w:val="00D56C12"/>
    <w:rsid w:val="00D57040"/>
    <w:rsid w:val="00D57446"/>
    <w:rsid w:val="00D576BC"/>
    <w:rsid w:val="00D579A6"/>
    <w:rsid w:val="00D579CC"/>
    <w:rsid w:val="00D57A73"/>
    <w:rsid w:val="00D57D22"/>
    <w:rsid w:val="00D60235"/>
    <w:rsid w:val="00D60339"/>
    <w:rsid w:val="00D6035A"/>
    <w:rsid w:val="00D6053E"/>
    <w:rsid w:val="00D60564"/>
    <w:rsid w:val="00D60813"/>
    <w:rsid w:val="00D6083C"/>
    <w:rsid w:val="00D6088B"/>
    <w:rsid w:val="00D60C5B"/>
    <w:rsid w:val="00D60EED"/>
    <w:rsid w:val="00D60F21"/>
    <w:rsid w:val="00D615AD"/>
    <w:rsid w:val="00D617CC"/>
    <w:rsid w:val="00D61820"/>
    <w:rsid w:val="00D6183D"/>
    <w:rsid w:val="00D61A02"/>
    <w:rsid w:val="00D62208"/>
    <w:rsid w:val="00D625F2"/>
    <w:rsid w:val="00D627BD"/>
    <w:rsid w:val="00D62AAF"/>
    <w:rsid w:val="00D62B8A"/>
    <w:rsid w:val="00D634A7"/>
    <w:rsid w:val="00D634E9"/>
    <w:rsid w:val="00D636AA"/>
    <w:rsid w:val="00D63CDA"/>
    <w:rsid w:val="00D643C5"/>
    <w:rsid w:val="00D64791"/>
    <w:rsid w:val="00D647D7"/>
    <w:rsid w:val="00D6480C"/>
    <w:rsid w:val="00D64A46"/>
    <w:rsid w:val="00D64B5A"/>
    <w:rsid w:val="00D64CE8"/>
    <w:rsid w:val="00D64F53"/>
    <w:rsid w:val="00D65064"/>
    <w:rsid w:val="00D6563A"/>
    <w:rsid w:val="00D656B9"/>
    <w:rsid w:val="00D65BA6"/>
    <w:rsid w:val="00D65E4D"/>
    <w:rsid w:val="00D65FD6"/>
    <w:rsid w:val="00D66132"/>
    <w:rsid w:val="00D66287"/>
    <w:rsid w:val="00D662C9"/>
    <w:rsid w:val="00D665A3"/>
    <w:rsid w:val="00D668DA"/>
    <w:rsid w:val="00D66CDA"/>
    <w:rsid w:val="00D66CDB"/>
    <w:rsid w:val="00D66EFF"/>
    <w:rsid w:val="00D66F39"/>
    <w:rsid w:val="00D6750C"/>
    <w:rsid w:val="00D67710"/>
    <w:rsid w:val="00D677CA"/>
    <w:rsid w:val="00D67A8F"/>
    <w:rsid w:val="00D67C18"/>
    <w:rsid w:val="00D67E51"/>
    <w:rsid w:val="00D70039"/>
    <w:rsid w:val="00D700AC"/>
    <w:rsid w:val="00D70318"/>
    <w:rsid w:val="00D70604"/>
    <w:rsid w:val="00D70631"/>
    <w:rsid w:val="00D70787"/>
    <w:rsid w:val="00D708BC"/>
    <w:rsid w:val="00D709D6"/>
    <w:rsid w:val="00D70B9C"/>
    <w:rsid w:val="00D70C68"/>
    <w:rsid w:val="00D70C6E"/>
    <w:rsid w:val="00D70E1F"/>
    <w:rsid w:val="00D70EFA"/>
    <w:rsid w:val="00D70FFD"/>
    <w:rsid w:val="00D711FF"/>
    <w:rsid w:val="00D714AE"/>
    <w:rsid w:val="00D7165F"/>
    <w:rsid w:val="00D717C5"/>
    <w:rsid w:val="00D724E2"/>
    <w:rsid w:val="00D72500"/>
    <w:rsid w:val="00D72826"/>
    <w:rsid w:val="00D728E2"/>
    <w:rsid w:val="00D729DC"/>
    <w:rsid w:val="00D72B1F"/>
    <w:rsid w:val="00D72D1D"/>
    <w:rsid w:val="00D73108"/>
    <w:rsid w:val="00D731EB"/>
    <w:rsid w:val="00D7358E"/>
    <w:rsid w:val="00D7392E"/>
    <w:rsid w:val="00D740D6"/>
    <w:rsid w:val="00D740DB"/>
    <w:rsid w:val="00D74138"/>
    <w:rsid w:val="00D7476D"/>
    <w:rsid w:val="00D74933"/>
    <w:rsid w:val="00D749DD"/>
    <w:rsid w:val="00D74A63"/>
    <w:rsid w:val="00D74AF0"/>
    <w:rsid w:val="00D74BDE"/>
    <w:rsid w:val="00D74D0C"/>
    <w:rsid w:val="00D74E0B"/>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40B"/>
    <w:rsid w:val="00D80512"/>
    <w:rsid w:val="00D80567"/>
    <w:rsid w:val="00D80889"/>
    <w:rsid w:val="00D80912"/>
    <w:rsid w:val="00D809AE"/>
    <w:rsid w:val="00D80AF6"/>
    <w:rsid w:val="00D80C3D"/>
    <w:rsid w:val="00D80FB0"/>
    <w:rsid w:val="00D812B7"/>
    <w:rsid w:val="00D8140A"/>
    <w:rsid w:val="00D81550"/>
    <w:rsid w:val="00D818DD"/>
    <w:rsid w:val="00D81B15"/>
    <w:rsid w:val="00D81DF1"/>
    <w:rsid w:val="00D820EF"/>
    <w:rsid w:val="00D8231D"/>
    <w:rsid w:val="00D82569"/>
    <w:rsid w:val="00D825DD"/>
    <w:rsid w:val="00D82658"/>
    <w:rsid w:val="00D8297C"/>
    <w:rsid w:val="00D82A80"/>
    <w:rsid w:val="00D82AD2"/>
    <w:rsid w:val="00D831DD"/>
    <w:rsid w:val="00D832A1"/>
    <w:rsid w:val="00D832D6"/>
    <w:rsid w:val="00D83420"/>
    <w:rsid w:val="00D83753"/>
    <w:rsid w:val="00D83BC6"/>
    <w:rsid w:val="00D83F75"/>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10"/>
    <w:rsid w:val="00D87A6E"/>
    <w:rsid w:val="00D87EAA"/>
    <w:rsid w:val="00D900EF"/>
    <w:rsid w:val="00D90555"/>
    <w:rsid w:val="00D907B3"/>
    <w:rsid w:val="00D9089A"/>
    <w:rsid w:val="00D90932"/>
    <w:rsid w:val="00D90A01"/>
    <w:rsid w:val="00D90C91"/>
    <w:rsid w:val="00D90CD2"/>
    <w:rsid w:val="00D912E6"/>
    <w:rsid w:val="00D913F5"/>
    <w:rsid w:val="00D91D74"/>
    <w:rsid w:val="00D91E52"/>
    <w:rsid w:val="00D91E68"/>
    <w:rsid w:val="00D91F4C"/>
    <w:rsid w:val="00D9201D"/>
    <w:rsid w:val="00D925AB"/>
    <w:rsid w:val="00D92877"/>
    <w:rsid w:val="00D9294C"/>
    <w:rsid w:val="00D92A24"/>
    <w:rsid w:val="00D92BFF"/>
    <w:rsid w:val="00D92DE5"/>
    <w:rsid w:val="00D92F09"/>
    <w:rsid w:val="00D930B9"/>
    <w:rsid w:val="00D937F1"/>
    <w:rsid w:val="00D93CF2"/>
    <w:rsid w:val="00D93EBA"/>
    <w:rsid w:val="00D93F7B"/>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55E"/>
    <w:rsid w:val="00D9784A"/>
    <w:rsid w:val="00D978E5"/>
    <w:rsid w:val="00D97D00"/>
    <w:rsid w:val="00D97EFE"/>
    <w:rsid w:val="00DA008F"/>
    <w:rsid w:val="00DA01BF"/>
    <w:rsid w:val="00DA08BB"/>
    <w:rsid w:val="00DA09AF"/>
    <w:rsid w:val="00DA09D2"/>
    <w:rsid w:val="00DA0B44"/>
    <w:rsid w:val="00DA14F6"/>
    <w:rsid w:val="00DA1801"/>
    <w:rsid w:val="00DA1803"/>
    <w:rsid w:val="00DA1923"/>
    <w:rsid w:val="00DA1F2D"/>
    <w:rsid w:val="00DA1F83"/>
    <w:rsid w:val="00DA2176"/>
    <w:rsid w:val="00DA2223"/>
    <w:rsid w:val="00DA22ED"/>
    <w:rsid w:val="00DA24E6"/>
    <w:rsid w:val="00DA26FA"/>
    <w:rsid w:val="00DA2720"/>
    <w:rsid w:val="00DA2838"/>
    <w:rsid w:val="00DA2885"/>
    <w:rsid w:val="00DA2AA3"/>
    <w:rsid w:val="00DA3167"/>
    <w:rsid w:val="00DA31B5"/>
    <w:rsid w:val="00DA3497"/>
    <w:rsid w:val="00DA3767"/>
    <w:rsid w:val="00DA3851"/>
    <w:rsid w:val="00DA385D"/>
    <w:rsid w:val="00DA39FF"/>
    <w:rsid w:val="00DA3A17"/>
    <w:rsid w:val="00DA3D62"/>
    <w:rsid w:val="00DA3DE7"/>
    <w:rsid w:val="00DA4049"/>
    <w:rsid w:val="00DA43F1"/>
    <w:rsid w:val="00DA4549"/>
    <w:rsid w:val="00DA455E"/>
    <w:rsid w:val="00DA48EF"/>
    <w:rsid w:val="00DA49CA"/>
    <w:rsid w:val="00DA49CF"/>
    <w:rsid w:val="00DA5281"/>
    <w:rsid w:val="00DA5446"/>
    <w:rsid w:val="00DA5E4B"/>
    <w:rsid w:val="00DA6189"/>
    <w:rsid w:val="00DA6A3D"/>
    <w:rsid w:val="00DA7613"/>
    <w:rsid w:val="00DA7622"/>
    <w:rsid w:val="00DA7637"/>
    <w:rsid w:val="00DA77EB"/>
    <w:rsid w:val="00DA77F3"/>
    <w:rsid w:val="00DA7AC0"/>
    <w:rsid w:val="00DA7BE9"/>
    <w:rsid w:val="00DA7C43"/>
    <w:rsid w:val="00DA7D70"/>
    <w:rsid w:val="00DA7E37"/>
    <w:rsid w:val="00DA7FD7"/>
    <w:rsid w:val="00DB0259"/>
    <w:rsid w:val="00DB02C3"/>
    <w:rsid w:val="00DB072F"/>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642"/>
    <w:rsid w:val="00DB27C6"/>
    <w:rsid w:val="00DB28E3"/>
    <w:rsid w:val="00DB3507"/>
    <w:rsid w:val="00DB37C6"/>
    <w:rsid w:val="00DB37CD"/>
    <w:rsid w:val="00DB39D1"/>
    <w:rsid w:val="00DB3F0A"/>
    <w:rsid w:val="00DB41CC"/>
    <w:rsid w:val="00DB4665"/>
    <w:rsid w:val="00DB46B9"/>
    <w:rsid w:val="00DB49E5"/>
    <w:rsid w:val="00DB4AFF"/>
    <w:rsid w:val="00DB4B12"/>
    <w:rsid w:val="00DB4B7C"/>
    <w:rsid w:val="00DB4C97"/>
    <w:rsid w:val="00DB52BA"/>
    <w:rsid w:val="00DB53FD"/>
    <w:rsid w:val="00DB54EB"/>
    <w:rsid w:val="00DB5770"/>
    <w:rsid w:val="00DB5A4C"/>
    <w:rsid w:val="00DB5AA2"/>
    <w:rsid w:val="00DB5B85"/>
    <w:rsid w:val="00DB5E56"/>
    <w:rsid w:val="00DB5FA9"/>
    <w:rsid w:val="00DB6066"/>
    <w:rsid w:val="00DB6115"/>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04"/>
    <w:rsid w:val="00DC2926"/>
    <w:rsid w:val="00DC2DC7"/>
    <w:rsid w:val="00DC2E42"/>
    <w:rsid w:val="00DC31C7"/>
    <w:rsid w:val="00DC3405"/>
    <w:rsid w:val="00DC35AC"/>
    <w:rsid w:val="00DC37F3"/>
    <w:rsid w:val="00DC39F8"/>
    <w:rsid w:val="00DC3A72"/>
    <w:rsid w:val="00DC3C0D"/>
    <w:rsid w:val="00DC3C85"/>
    <w:rsid w:val="00DC3CEC"/>
    <w:rsid w:val="00DC3E91"/>
    <w:rsid w:val="00DC4063"/>
    <w:rsid w:val="00DC409B"/>
    <w:rsid w:val="00DC4401"/>
    <w:rsid w:val="00DC4502"/>
    <w:rsid w:val="00DC479B"/>
    <w:rsid w:val="00DC4810"/>
    <w:rsid w:val="00DC4BFC"/>
    <w:rsid w:val="00DC4C60"/>
    <w:rsid w:val="00DC511F"/>
    <w:rsid w:val="00DC551C"/>
    <w:rsid w:val="00DC58BD"/>
    <w:rsid w:val="00DC5931"/>
    <w:rsid w:val="00DC5A0D"/>
    <w:rsid w:val="00DC5C6C"/>
    <w:rsid w:val="00DC5E12"/>
    <w:rsid w:val="00DC5F93"/>
    <w:rsid w:val="00DC60B3"/>
    <w:rsid w:val="00DC6203"/>
    <w:rsid w:val="00DC6387"/>
    <w:rsid w:val="00DC6685"/>
    <w:rsid w:val="00DC68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68F"/>
    <w:rsid w:val="00DD16DB"/>
    <w:rsid w:val="00DD17AC"/>
    <w:rsid w:val="00DD1B07"/>
    <w:rsid w:val="00DD1C5C"/>
    <w:rsid w:val="00DD1CDB"/>
    <w:rsid w:val="00DD1CFD"/>
    <w:rsid w:val="00DD20D2"/>
    <w:rsid w:val="00DD247B"/>
    <w:rsid w:val="00DD255F"/>
    <w:rsid w:val="00DD270C"/>
    <w:rsid w:val="00DD274B"/>
    <w:rsid w:val="00DD277A"/>
    <w:rsid w:val="00DD2A72"/>
    <w:rsid w:val="00DD2AAB"/>
    <w:rsid w:val="00DD2F61"/>
    <w:rsid w:val="00DD30B6"/>
    <w:rsid w:val="00DD30CF"/>
    <w:rsid w:val="00DD3386"/>
    <w:rsid w:val="00DD3534"/>
    <w:rsid w:val="00DD38C7"/>
    <w:rsid w:val="00DD3AB4"/>
    <w:rsid w:val="00DD3AEB"/>
    <w:rsid w:val="00DD3C15"/>
    <w:rsid w:val="00DD4022"/>
    <w:rsid w:val="00DD419B"/>
    <w:rsid w:val="00DD42BA"/>
    <w:rsid w:val="00DD453D"/>
    <w:rsid w:val="00DD4556"/>
    <w:rsid w:val="00DD473F"/>
    <w:rsid w:val="00DD478F"/>
    <w:rsid w:val="00DD4901"/>
    <w:rsid w:val="00DD49C0"/>
    <w:rsid w:val="00DD49E2"/>
    <w:rsid w:val="00DD4BE6"/>
    <w:rsid w:val="00DD513E"/>
    <w:rsid w:val="00DD518F"/>
    <w:rsid w:val="00DD52A5"/>
    <w:rsid w:val="00DD55DE"/>
    <w:rsid w:val="00DD577E"/>
    <w:rsid w:val="00DD5812"/>
    <w:rsid w:val="00DD58DE"/>
    <w:rsid w:val="00DD59C0"/>
    <w:rsid w:val="00DD5ABC"/>
    <w:rsid w:val="00DD60CD"/>
    <w:rsid w:val="00DD6C24"/>
    <w:rsid w:val="00DD70F4"/>
    <w:rsid w:val="00DD786C"/>
    <w:rsid w:val="00DE0556"/>
    <w:rsid w:val="00DE074F"/>
    <w:rsid w:val="00DE08B3"/>
    <w:rsid w:val="00DE0B91"/>
    <w:rsid w:val="00DE0CD8"/>
    <w:rsid w:val="00DE0EA8"/>
    <w:rsid w:val="00DE110E"/>
    <w:rsid w:val="00DE12F3"/>
    <w:rsid w:val="00DE1911"/>
    <w:rsid w:val="00DE1B4F"/>
    <w:rsid w:val="00DE1D2D"/>
    <w:rsid w:val="00DE1D7C"/>
    <w:rsid w:val="00DE2066"/>
    <w:rsid w:val="00DE28F2"/>
    <w:rsid w:val="00DE291A"/>
    <w:rsid w:val="00DE2A2F"/>
    <w:rsid w:val="00DE2C38"/>
    <w:rsid w:val="00DE305A"/>
    <w:rsid w:val="00DE30C2"/>
    <w:rsid w:val="00DE33E1"/>
    <w:rsid w:val="00DE352E"/>
    <w:rsid w:val="00DE354E"/>
    <w:rsid w:val="00DE35B6"/>
    <w:rsid w:val="00DE3600"/>
    <w:rsid w:val="00DE3658"/>
    <w:rsid w:val="00DE3660"/>
    <w:rsid w:val="00DE3678"/>
    <w:rsid w:val="00DE3740"/>
    <w:rsid w:val="00DE3825"/>
    <w:rsid w:val="00DE4462"/>
    <w:rsid w:val="00DE4561"/>
    <w:rsid w:val="00DE4976"/>
    <w:rsid w:val="00DE4C64"/>
    <w:rsid w:val="00DE4ED8"/>
    <w:rsid w:val="00DE5337"/>
    <w:rsid w:val="00DE534B"/>
    <w:rsid w:val="00DE5DAE"/>
    <w:rsid w:val="00DE5F9A"/>
    <w:rsid w:val="00DE6233"/>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BE1"/>
    <w:rsid w:val="00DF1D3D"/>
    <w:rsid w:val="00DF1F3B"/>
    <w:rsid w:val="00DF2199"/>
    <w:rsid w:val="00DF2341"/>
    <w:rsid w:val="00DF24D4"/>
    <w:rsid w:val="00DF24D5"/>
    <w:rsid w:val="00DF2741"/>
    <w:rsid w:val="00DF28C3"/>
    <w:rsid w:val="00DF28CB"/>
    <w:rsid w:val="00DF2983"/>
    <w:rsid w:val="00DF2E58"/>
    <w:rsid w:val="00DF3087"/>
    <w:rsid w:val="00DF35EF"/>
    <w:rsid w:val="00DF3705"/>
    <w:rsid w:val="00DF3D7C"/>
    <w:rsid w:val="00DF3FB0"/>
    <w:rsid w:val="00DF402E"/>
    <w:rsid w:val="00DF40BD"/>
    <w:rsid w:val="00DF4758"/>
    <w:rsid w:val="00DF48F5"/>
    <w:rsid w:val="00DF4927"/>
    <w:rsid w:val="00DF4F79"/>
    <w:rsid w:val="00DF507F"/>
    <w:rsid w:val="00DF554D"/>
    <w:rsid w:val="00DF55A6"/>
    <w:rsid w:val="00DF576F"/>
    <w:rsid w:val="00DF58BC"/>
    <w:rsid w:val="00DF5BE3"/>
    <w:rsid w:val="00DF5D06"/>
    <w:rsid w:val="00DF5F70"/>
    <w:rsid w:val="00DF6122"/>
    <w:rsid w:val="00DF62DB"/>
    <w:rsid w:val="00DF6667"/>
    <w:rsid w:val="00DF66B7"/>
    <w:rsid w:val="00DF68C4"/>
    <w:rsid w:val="00DF6C35"/>
    <w:rsid w:val="00DF6DD9"/>
    <w:rsid w:val="00DF7124"/>
    <w:rsid w:val="00DF7233"/>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7F5"/>
    <w:rsid w:val="00E019FC"/>
    <w:rsid w:val="00E01A90"/>
    <w:rsid w:val="00E0209A"/>
    <w:rsid w:val="00E02147"/>
    <w:rsid w:val="00E02795"/>
    <w:rsid w:val="00E02815"/>
    <w:rsid w:val="00E0316F"/>
    <w:rsid w:val="00E0353D"/>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76"/>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21"/>
    <w:rsid w:val="00E07E9C"/>
    <w:rsid w:val="00E07EB8"/>
    <w:rsid w:val="00E07F78"/>
    <w:rsid w:val="00E1015B"/>
    <w:rsid w:val="00E10385"/>
    <w:rsid w:val="00E103F8"/>
    <w:rsid w:val="00E114E8"/>
    <w:rsid w:val="00E11A5E"/>
    <w:rsid w:val="00E11A99"/>
    <w:rsid w:val="00E11B19"/>
    <w:rsid w:val="00E11BAF"/>
    <w:rsid w:val="00E11BE3"/>
    <w:rsid w:val="00E11E7E"/>
    <w:rsid w:val="00E12054"/>
    <w:rsid w:val="00E12088"/>
    <w:rsid w:val="00E120CF"/>
    <w:rsid w:val="00E121DE"/>
    <w:rsid w:val="00E122A5"/>
    <w:rsid w:val="00E1247E"/>
    <w:rsid w:val="00E12553"/>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E35"/>
    <w:rsid w:val="00E13EF6"/>
    <w:rsid w:val="00E143C6"/>
    <w:rsid w:val="00E14731"/>
    <w:rsid w:val="00E14759"/>
    <w:rsid w:val="00E148D1"/>
    <w:rsid w:val="00E149FB"/>
    <w:rsid w:val="00E14A5F"/>
    <w:rsid w:val="00E14E2B"/>
    <w:rsid w:val="00E15159"/>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44B"/>
    <w:rsid w:val="00E21697"/>
    <w:rsid w:val="00E21823"/>
    <w:rsid w:val="00E21A01"/>
    <w:rsid w:val="00E21BC5"/>
    <w:rsid w:val="00E21E37"/>
    <w:rsid w:val="00E21E5E"/>
    <w:rsid w:val="00E21FC6"/>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8D"/>
    <w:rsid w:val="00E24BC9"/>
    <w:rsid w:val="00E24DE0"/>
    <w:rsid w:val="00E24ED2"/>
    <w:rsid w:val="00E24FE9"/>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27E51"/>
    <w:rsid w:val="00E300BD"/>
    <w:rsid w:val="00E3083D"/>
    <w:rsid w:val="00E30897"/>
    <w:rsid w:val="00E308CD"/>
    <w:rsid w:val="00E309D2"/>
    <w:rsid w:val="00E30ACA"/>
    <w:rsid w:val="00E30E94"/>
    <w:rsid w:val="00E31064"/>
    <w:rsid w:val="00E311E3"/>
    <w:rsid w:val="00E317EA"/>
    <w:rsid w:val="00E318E0"/>
    <w:rsid w:val="00E31E9C"/>
    <w:rsid w:val="00E31EC3"/>
    <w:rsid w:val="00E32127"/>
    <w:rsid w:val="00E322B5"/>
    <w:rsid w:val="00E3250E"/>
    <w:rsid w:val="00E326B6"/>
    <w:rsid w:val="00E3273D"/>
    <w:rsid w:val="00E3296B"/>
    <w:rsid w:val="00E32985"/>
    <w:rsid w:val="00E32B6A"/>
    <w:rsid w:val="00E32CE4"/>
    <w:rsid w:val="00E32EF3"/>
    <w:rsid w:val="00E32F65"/>
    <w:rsid w:val="00E32F68"/>
    <w:rsid w:val="00E33491"/>
    <w:rsid w:val="00E335D5"/>
    <w:rsid w:val="00E3365E"/>
    <w:rsid w:val="00E33A4C"/>
    <w:rsid w:val="00E33A50"/>
    <w:rsid w:val="00E33BD0"/>
    <w:rsid w:val="00E33C5E"/>
    <w:rsid w:val="00E33CEC"/>
    <w:rsid w:val="00E33DE9"/>
    <w:rsid w:val="00E33E62"/>
    <w:rsid w:val="00E33F98"/>
    <w:rsid w:val="00E34156"/>
    <w:rsid w:val="00E343CA"/>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BFC"/>
    <w:rsid w:val="00E37F75"/>
    <w:rsid w:val="00E37FD7"/>
    <w:rsid w:val="00E4019B"/>
    <w:rsid w:val="00E4081E"/>
    <w:rsid w:val="00E40AEB"/>
    <w:rsid w:val="00E40F6D"/>
    <w:rsid w:val="00E410A5"/>
    <w:rsid w:val="00E41182"/>
    <w:rsid w:val="00E413E9"/>
    <w:rsid w:val="00E41728"/>
    <w:rsid w:val="00E418F5"/>
    <w:rsid w:val="00E4198A"/>
    <w:rsid w:val="00E41EAE"/>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35"/>
    <w:rsid w:val="00E44521"/>
    <w:rsid w:val="00E445A4"/>
    <w:rsid w:val="00E44813"/>
    <w:rsid w:val="00E44907"/>
    <w:rsid w:val="00E45159"/>
    <w:rsid w:val="00E4522F"/>
    <w:rsid w:val="00E4531F"/>
    <w:rsid w:val="00E455C8"/>
    <w:rsid w:val="00E456B8"/>
    <w:rsid w:val="00E456D5"/>
    <w:rsid w:val="00E45D0B"/>
    <w:rsid w:val="00E45DD3"/>
    <w:rsid w:val="00E45E50"/>
    <w:rsid w:val="00E460D5"/>
    <w:rsid w:val="00E46116"/>
    <w:rsid w:val="00E46235"/>
    <w:rsid w:val="00E4656D"/>
    <w:rsid w:val="00E46676"/>
    <w:rsid w:val="00E46989"/>
    <w:rsid w:val="00E46CB0"/>
    <w:rsid w:val="00E46D65"/>
    <w:rsid w:val="00E4702F"/>
    <w:rsid w:val="00E47530"/>
    <w:rsid w:val="00E47550"/>
    <w:rsid w:val="00E477B9"/>
    <w:rsid w:val="00E47A00"/>
    <w:rsid w:val="00E47B48"/>
    <w:rsid w:val="00E47F05"/>
    <w:rsid w:val="00E47F2D"/>
    <w:rsid w:val="00E500A1"/>
    <w:rsid w:val="00E5019D"/>
    <w:rsid w:val="00E501CA"/>
    <w:rsid w:val="00E502F0"/>
    <w:rsid w:val="00E50475"/>
    <w:rsid w:val="00E508AD"/>
    <w:rsid w:val="00E509AB"/>
    <w:rsid w:val="00E509DF"/>
    <w:rsid w:val="00E50CEC"/>
    <w:rsid w:val="00E50EF3"/>
    <w:rsid w:val="00E51B67"/>
    <w:rsid w:val="00E51E55"/>
    <w:rsid w:val="00E52176"/>
    <w:rsid w:val="00E52544"/>
    <w:rsid w:val="00E52569"/>
    <w:rsid w:val="00E53101"/>
    <w:rsid w:val="00E53182"/>
    <w:rsid w:val="00E533B0"/>
    <w:rsid w:val="00E53404"/>
    <w:rsid w:val="00E53541"/>
    <w:rsid w:val="00E53810"/>
    <w:rsid w:val="00E539B9"/>
    <w:rsid w:val="00E53C2E"/>
    <w:rsid w:val="00E53F1E"/>
    <w:rsid w:val="00E53F43"/>
    <w:rsid w:val="00E53F79"/>
    <w:rsid w:val="00E541D6"/>
    <w:rsid w:val="00E54203"/>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C87"/>
    <w:rsid w:val="00E56F06"/>
    <w:rsid w:val="00E57738"/>
    <w:rsid w:val="00E57AE6"/>
    <w:rsid w:val="00E57B97"/>
    <w:rsid w:val="00E57CA4"/>
    <w:rsid w:val="00E57CB5"/>
    <w:rsid w:val="00E57EEF"/>
    <w:rsid w:val="00E60523"/>
    <w:rsid w:val="00E60648"/>
    <w:rsid w:val="00E6069C"/>
    <w:rsid w:val="00E608B4"/>
    <w:rsid w:val="00E608D3"/>
    <w:rsid w:val="00E60C56"/>
    <w:rsid w:val="00E60FA3"/>
    <w:rsid w:val="00E610E0"/>
    <w:rsid w:val="00E611B4"/>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37"/>
    <w:rsid w:val="00E630DE"/>
    <w:rsid w:val="00E635A3"/>
    <w:rsid w:val="00E6372E"/>
    <w:rsid w:val="00E637E2"/>
    <w:rsid w:val="00E63FEC"/>
    <w:rsid w:val="00E64107"/>
    <w:rsid w:val="00E6435E"/>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357"/>
    <w:rsid w:val="00E674BF"/>
    <w:rsid w:val="00E6756A"/>
    <w:rsid w:val="00E67998"/>
    <w:rsid w:val="00E67BA0"/>
    <w:rsid w:val="00E67DF2"/>
    <w:rsid w:val="00E67E01"/>
    <w:rsid w:val="00E70014"/>
    <w:rsid w:val="00E701EB"/>
    <w:rsid w:val="00E7034D"/>
    <w:rsid w:val="00E703D6"/>
    <w:rsid w:val="00E705A6"/>
    <w:rsid w:val="00E7065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387"/>
    <w:rsid w:val="00E74BA6"/>
    <w:rsid w:val="00E74ED0"/>
    <w:rsid w:val="00E74F4E"/>
    <w:rsid w:val="00E750C5"/>
    <w:rsid w:val="00E75156"/>
    <w:rsid w:val="00E75422"/>
    <w:rsid w:val="00E75467"/>
    <w:rsid w:val="00E75947"/>
    <w:rsid w:val="00E7596A"/>
    <w:rsid w:val="00E759B2"/>
    <w:rsid w:val="00E75B45"/>
    <w:rsid w:val="00E75FC2"/>
    <w:rsid w:val="00E76045"/>
    <w:rsid w:val="00E762C5"/>
    <w:rsid w:val="00E763A2"/>
    <w:rsid w:val="00E7641C"/>
    <w:rsid w:val="00E7642C"/>
    <w:rsid w:val="00E764AC"/>
    <w:rsid w:val="00E765E8"/>
    <w:rsid w:val="00E77057"/>
    <w:rsid w:val="00E771EC"/>
    <w:rsid w:val="00E7732E"/>
    <w:rsid w:val="00E7738F"/>
    <w:rsid w:val="00E773E4"/>
    <w:rsid w:val="00E7740C"/>
    <w:rsid w:val="00E77432"/>
    <w:rsid w:val="00E776BB"/>
    <w:rsid w:val="00E777E4"/>
    <w:rsid w:val="00E77B4C"/>
    <w:rsid w:val="00E77C0B"/>
    <w:rsid w:val="00E77CAD"/>
    <w:rsid w:val="00E77FA8"/>
    <w:rsid w:val="00E80015"/>
    <w:rsid w:val="00E8026D"/>
    <w:rsid w:val="00E8030A"/>
    <w:rsid w:val="00E8033A"/>
    <w:rsid w:val="00E80500"/>
    <w:rsid w:val="00E8094F"/>
    <w:rsid w:val="00E80A2B"/>
    <w:rsid w:val="00E80C42"/>
    <w:rsid w:val="00E80CD5"/>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4E"/>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2CAE"/>
    <w:rsid w:val="00E92E41"/>
    <w:rsid w:val="00E93126"/>
    <w:rsid w:val="00E93279"/>
    <w:rsid w:val="00E93799"/>
    <w:rsid w:val="00E93D4E"/>
    <w:rsid w:val="00E93FE0"/>
    <w:rsid w:val="00E946BB"/>
    <w:rsid w:val="00E94A5C"/>
    <w:rsid w:val="00E9543D"/>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4E1"/>
    <w:rsid w:val="00E97584"/>
    <w:rsid w:val="00E9772C"/>
    <w:rsid w:val="00E97795"/>
    <w:rsid w:val="00E977AA"/>
    <w:rsid w:val="00E977DB"/>
    <w:rsid w:val="00E97864"/>
    <w:rsid w:val="00E97D5E"/>
    <w:rsid w:val="00E97E68"/>
    <w:rsid w:val="00EA0241"/>
    <w:rsid w:val="00EA045F"/>
    <w:rsid w:val="00EA04DA"/>
    <w:rsid w:val="00EA0667"/>
    <w:rsid w:val="00EA0B1E"/>
    <w:rsid w:val="00EA0B23"/>
    <w:rsid w:val="00EA0B68"/>
    <w:rsid w:val="00EA0BF7"/>
    <w:rsid w:val="00EA0D59"/>
    <w:rsid w:val="00EA0E76"/>
    <w:rsid w:val="00EA135B"/>
    <w:rsid w:val="00EA1460"/>
    <w:rsid w:val="00EA16CF"/>
    <w:rsid w:val="00EA196E"/>
    <w:rsid w:val="00EA1A07"/>
    <w:rsid w:val="00EA1A27"/>
    <w:rsid w:val="00EA1B8C"/>
    <w:rsid w:val="00EA1CFB"/>
    <w:rsid w:val="00EA2194"/>
    <w:rsid w:val="00EA2267"/>
    <w:rsid w:val="00EA2441"/>
    <w:rsid w:val="00EA27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AAC"/>
    <w:rsid w:val="00EA4EA4"/>
    <w:rsid w:val="00EA4EA8"/>
    <w:rsid w:val="00EA50D8"/>
    <w:rsid w:val="00EA522B"/>
    <w:rsid w:val="00EA5A22"/>
    <w:rsid w:val="00EA5A4F"/>
    <w:rsid w:val="00EA5AFA"/>
    <w:rsid w:val="00EA5B6F"/>
    <w:rsid w:val="00EA5B73"/>
    <w:rsid w:val="00EA6602"/>
    <w:rsid w:val="00EA6ECA"/>
    <w:rsid w:val="00EA7007"/>
    <w:rsid w:val="00EA73A2"/>
    <w:rsid w:val="00EA75DC"/>
    <w:rsid w:val="00EA7828"/>
    <w:rsid w:val="00EA7A72"/>
    <w:rsid w:val="00EA7C4C"/>
    <w:rsid w:val="00EB0340"/>
    <w:rsid w:val="00EB077B"/>
    <w:rsid w:val="00EB0B6C"/>
    <w:rsid w:val="00EB0EB9"/>
    <w:rsid w:val="00EB0EEC"/>
    <w:rsid w:val="00EB190B"/>
    <w:rsid w:val="00EB197F"/>
    <w:rsid w:val="00EB1CD5"/>
    <w:rsid w:val="00EB1CE6"/>
    <w:rsid w:val="00EB1DAC"/>
    <w:rsid w:val="00EB1E29"/>
    <w:rsid w:val="00EB270B"/>
    <w:rsid w:val="00EB2769"/>
    <w:rsid w:val="00EB2874"/>
    <w:rsid w:val="00EB28DB"/>
    <w:rsid w:val="00EB29DD"/>
    <w:rsid w:val="00EB2F87"/>
    <w:rsid w:val="00EB2FD2"/>
    <w:rsid w:val="00EB2FDD"/>
    <w:rsid w:val="00EB3011"/>
    <w:rsid w:val="00EB303B"/>
    <w:rsid w:val="00EB3664"/>
    <w:rsid w:val="00EB3DA5"/>
    <w:rsid w:val="00EB3F1C"/>
    <w:rsid w:val="00EB416E"/>
    <w:rsid w:val="00EB4A71"/>
    <w:rsid w:val="00EB4BA3"/>
    <w:rsid w:val="00EB4D0F"/>
    <w:rsid w:val="00EB534E"/>
    <w:rsid w:val="00EB5353"/>
    <w:rsid w:val="00EB5794"/>
    <w:rsid w:val="00EB59CA"/>
    <w:rsid w:val="00EB5AF8"/>
    <w:rsid w:val="00EB5B9D"/>
    <w:rsid w:val="00EB6394"/>
    <w:rsid w:val="00EB68EF"/>
    <w:rsid w:val="00EB6B54"/>
    <w:rsid w:val="00EB6BF9"/>
    <w:rsid w:val="00EB7333"/>
    <w:rsid w:val="00EB749E"/>
    <w:rsid w:val="00EB74A6"/>
    <w:rsid w:val="00EB75DE"/>
    <w:rsid w:val="00EB76E7"/>
    <w:rsid w:val="00EB7788"/>
    <w:rsid w:val="00EB7AE0"/>
    <w:rsid w:val="00EB7E0E"/>
    <w:rsid w:val="00EB7EDD"/>
    <w:rsid w:val="00EB7EF5"/>
    <w:rsid w:val="00EB7F52"/>
    <w:rsid w:val="00EB7FF5"/>
    <w:rsid w:val="00EB933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8B5"/>
    <w:rsid w:val="00EC39C6"/>
    <w:rsid w:val="00EC3A6B"/>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0D"/>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35B"/>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916"/>
    <w:rsid w:val="00EE3964"/>
    <w:rsid w:val="00EE3B00"/>
    <w:rsid w:val="00EE442F"/>
    <w:rsid w:val="00EE4465"/>
    <w:rsid w:val="00EE45B8"/>
    <w:rsid w:val="00EE4A2C"/>
    <w:rsid w:val="00EE4AA2"/>
    <w:rsid w:val="00EE4BBF"/>
    <w:rsid w:val="00EE4EC1"/>
    <w:rsid w:val="00EE5154"/>
    <w:rsid w:val="00EE56C9"/>
    <w:rsid w:val="00EE5AAD"/>
    <w:rsid w:val="00EE5ADD"/>
    <w:rsid w:val="00EE5C4C"/>
    <w:rsid w:val="00EE5D24"/>
    <w:rsid w:val="00EE5EF6"/>
    <w:rsid w:val="00EE5F0D"/>
    <w:rsid w:val="00EE623A"/>
    <w:rsid w:val="00EE664D"/>
    <w:rsid w:val="00EE67DD"/>
    <w:rsid w:val="00EE6C68"/>
    <w:rsid w:val="00EE6F30"/>
    <w:rsid w:val="00EE72E4"/>
    <w:rsid w:val="00EE7551"/>
    <w:rsid w:val="00EE7572"/>
    <w:rsid w:val="00EE75D7"/>
    <w:rsid w:val="00EE77A2"/>
    <w:rsid w:val="00EE7975"/>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181"/>
    <w:rsid w:val="00EF3252"/>
    <w:rsid w:val="00EF34C5"/>
    <w:rsid w:val="00EF353B"/>
    <w:rsid w:val="00EF3593"/>
    <w:rsid w:val="00EF365C"/>
    <w:rsid w:val="00EF398C"/>
    <w:rsid w:val="00EF3BA0"/>
    <w:rsid w:val="00EF3D6D"/>
    <w:rsid w:val="00EF3DFF"/>
    <w:rsid w:val="00EF42D1"/>
    <w:rsid w:val="00EF4699"/>
    <w:rsid w:val="00EF46A9"/>
    <w:rsid w:val="00EF46CC"/>
    <w:rsid w:val="00EF4A53"/>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203"/>
    <w:rsid w:val="00F009AF"/>
    <w:rsid w:val="00F00ABB"/>
    <w:rsid w:val="00F00AD5"/>
    <w:rsid w:val="00F00B17"/>
    <w:rsid w:val="00F0135A"/>
    <w:rsid w:val="00F01A65"/>
    <w:rsid w:val="00F02197"/>
    <w:rsid w:val="00F0219B"/>
    <w:rsid w:val="00F023D8"/>
    <w:rsid w:val="00F02440"/>
    <w:rsid w:val="00F02465"/>
    <w:rsid w:val="00F02500"/>
    <w:rsid w:val="00F02580"/>
    <w:rsid w:val="00F02759"/>
    <w:rsid w:val="00F027C0"/>
    <w:rsid w:val="00F02862"/>
    <w:rsid w:val="00F02901"/>
    <w:rsid w:val="00F037F9"/>
    <w:rsid w:val="00F03837"/>
    <w:rsid w:val="00F03934"/>
    <w:rsid w:val="00F03A8E"/>
    <w:rsid w:val="00F03A90"/>
    <w:rsid w:val="00F03B2B"/>
    <w:rsid w:val="00F03B5F"/>
    <w:rsid w:val="00F03DB0"/>
    <w:rsid w:val="00F045AD"/>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830"/>
    <w:rsid w:val="00F068B7"/>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2E19"/>
    <w:rsid w:val="00F13051"/>
    <w:rsid w:val="00F13119"/>
    <w:rsid w:val="00F133E9"/>
    <w:rsid w:val="00F133F2"/>
    <w:rsid w:val="00F1362E"/>
    <w:rsid w:val="00F13A4B"/>
    <w:rsid w:val="00F13AF6"/>
    <w:rsid w:val="00F13B38"/>
    <w:rsid w:val="00F13EA3"/>
    <w:rsid w:val="00F13ECB"/>
    <w:rsid w:val="00F13F15"/>
    <w:rsid w:val="00F142C4"/>
    <w:rsid w:val="00F142CF"/>
    <w:rsid w:val="00F145D6"/>
    <w:rsid w:val="00F14823"/>
    <w:rsid w:val="00F14A4D"/>
    <w:rsid w:val="00F14DAA"/>
    <w:rsid w:val="00F14E67"/>
    <w:rsid w:val="00F14FC2"/>
    <w:rsid w:val="00F150F8"/>
    <w:rsid w:val="00F152BC"/>
    <w:rsid w:val="00F15614"/>
    <w:rsid w:val="00F156F6"/>
    <w:rsid w:val="00F15A67"/>
    <w:rsid w:val="00F15A89"/>
    <w:rsid w:val="00F15AC0"/>
    <w:rsid w:val="00F15D1D"/>
    <w:rsid w:val="00F15ED3"/>
    <w:rsid w:val="00F16074"/>
    <w:rsid w:val="00F1680A"/>
    <w:rsid w:val="00F16886"/>
    <w:rsid w:val="00F168E7"/>
    <w:rsid w:val="00F16C62"/>
    <w:rsid w:val="00F172A0"/>
    <w:rsid w:val="00F173E4"/>
    <w:rsid w:val="00F17590"/>
    <w:rsid w:val="00F17716"/>
    <w:rsid w:val="00F177F5"/>
    <w:rsid w:val="00F17953"/>
    <w:rsid w:val="00F17C03"/>
    <w:rsid w:val="00F17F15"/>
    <w:rsid w:val="00F17F43"/>
    <w:rsid w:val="00F200EA"/>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14E"/>
    <w:rsid w:val="00F2289B"/>
    <w:rsid w:val="00F229BD"/>
    <w:rsid w:val="00F22B34"/>
    <w:rsid w:val="00F22B5D"/>
    <w:rsid w:val="00F22B63"/>
    <w:rsid w:val="00F22C32"/>
    <w:rsid w:val="00F22C8C"/>
    <w:rsid w:val="00F22D71"/>
    <w:rsid w:val="00F23224"/>
    <w:rsid w:val="00F2357D"/>
    <w:rsid w:val="00F23605"/>
    <w:rsid w:val="00F2390B"/>
    <w:rsid w:val="00F23DB4"/>
    <w:rsid w:val="00F23DC8"/>
    <w:rsid w:val="00F23F9F"/>
    <w:rsid w:val="00F2424F"/>
    <w:rsid w:val="00F2443F"/>
    <w:rsid w:val="00F24580"/>
    <w:rsid w:val="00F24607"/>
    <w:rsid w:val="00F2466F"/>
    <w:rsid w:val="00F247D1"/>
    <w:rsid w:val="00F247D4"/>
    <w:rsid w:val="00F24A48"/>
    <w:rsid w:val="00F24A59"/>
    <w:rsid w:val="00F25012"/>
    <w:rsid w:val="00F25485"/>
    <w:rsid w:val="00F254BB"/>
    <w:rsid w:val="00F25E1A"/>
    <w:rsid w:val="00F26131"/>
    <w:rsid w:val="00F262FC"/>
    <w:rsid w:val="00F26331"/>
    <w:rsid w:val="00F2658D"/>
    <w:rsid w:val="00F26666"/>
    <w:rsid w:val="00F26E9E"/>
    <w:rsid w:val="00F26F51"/>
    <w:rsid w:val="00F26F8E"/>
    <w:rsid w:val="00F2708E"/>
    <w:rsid w:val="00F270A8"/>
    <w:rsid w:val="00F271CD"/>
    <w:rsid w:val="00F276C5"/>
    <w:rsid w:val="00F277CB"/>
    <w:rsid w:val="00F27897"/>
    <w:rsid w:val="00F279D3"/>
    <w:rsid w:val="00F27AAF"/>
    <w:rsid w:val="00F27AC7"/>
    <w:rsid w:val="00F27B03"/>
    <w:rsid w:val="00F27C20"/>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B21"/>
    <w:rsid w:val="00F32E03"/>
    <w:rsid w:val="00F32E28"/>
    <w:rsid w:val="00F32F0D"/>
    <w:rsid w:val="00F32FA0"/>
    <w:rsid w:val="00F32FBD"/>
    <w:rsid w:val="00F33122"/>
    <w:rsid w:val="00F331EE"/>
    <w:rsid w:val="00F3329B"/>
    <w:rsid w:val="00F3336A"/>
    <w:rsid w:val="00F3348C"/>
    <w:rsid w:val="00F33789"/>
    <w:rsid w:val="00F338BB"/>
    <w:rsid w:val="00F33B7B"/>
    <w:rsid w:val="00F33BD4"/>
    <w:rsid w:val="00F33CDC"/>
    <w:rsid w:val="00F3410D"/>
    <w:rsid w:val="00F3437D"/>
    <w:rsid w:val="00F34561"/>
    <w:rsid w:val="00F34622"/>
    <w:rsid w:val="00F34AA8"/>
    <w:rsid w:val="00F34ADB"/>
    <w:rsid w:val="00F35160"/>
    <w:rsid w:val="00F351CA"/>
    <w:rsid w:val="00F35587"/>
    <w:rsid w:val="00F35A7F"/>
    <w:rsid w:val="00F35FE0"/>
    <w:rsid w:val="00F36149"/>
    <w:rsid w:val="00F3623A"/>
    <w:rsid w:val="00F36674"/>
    <w:rsid w:val="00F36729"/>
    <w:rsid w:val="00F3716D"/>
    <w:rsid w:val="00F37280"/>
    <w:rsid w:val="00F37762"/>
    <w:rsid w:val="00F377AF"/>
    <w:rsid w:val="00F37864"/>
    <w:rsid w:val="00F37875"/>
    <w:rsid w:val="00F3793F"/>
    <w:rsid w:val="00F37EB0"/>
    <w:rsid w:val="00F4009B"/>
    <w:rsid w:val="00F4010B"/>
    <w:rsid w:val="00F40286"/>
    <w:rsid w:val="00F4089B"/>
    <w:rsid w:val="00F40ABB"/>
    <w:rsid w:val="00F40ADA"/>
    <w:rsid w:val="00F40AED"/>
    <w:rsid w:val="00F40B8A"/>
    <w:rsid w:val="00F40F64"/>
    <w:rsid w:val="00F40F7E"/>
    <w:rsid w:val="00F4126D"/>
    <w:rsid w:val="00F412CE"/>
    <w:rsid w:val="00F41608"/>
    <w:rsid w:val="00F41658"/>
    <w:rsid w:val="00F416BA"/>
    <w:rsid w:val="00F41724"/>
    <w:rsid w:val="00F41895"/>
    <w:rsid w:val="00F418EC"/>
    <w:rsid w:val="00F41971"/>
    <w:rsid w:val="00F419A1"/>
    <w:rsid w:val="00F419BB"/>
    <w:rsid w:val="00F41A96"/>
    <w:rsid w:val="00F41C8E"/>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4E4"/>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97C"/>
    <w:rsid w:val="00F529C9"/>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53"/>
    <w:rsid w:val="00F5467C"/>
    <w:rsid w:val="00F54921"/>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2DA"/>
    <w:rsid w:val="00F564A3"/>
    <w:rsid w:val="00F564A4"/>
    <w:rsid w:val="00F56655"/>
    <w:rsid w:val="00F566D5"/>
    <w:rsid w:val="00F56B2A"/>
    <w:rsid w:val="00F56CFC"/>
    <w:rsid w:val="00F56E21"/>
    <w:rsid w:val="00F56F8C"/>
    <w:rsid w:val="00F571FA"/>
    <w:rsid w:val="00F5741C"/>
    <w:rsid w:val="00F575D2"/>
    <w:rsid w:val="00F575E0"/>
    <w:rsid w:val="00F578FC"/>
    <w:rsid w:val="00F57AA8"/>
    <w:rsid w:val="00F57ADE"/>
    <w:rsid w:val="00F57C34"/>
    <w:rsid w:val="00F60108"/>
    <w:rsid w:val="00F60127"/>
    <w:rsid w:val="00F603BA"/>
    <w:rsid w:val="00F6099D"/>
    <w:rsid w:val="00F61505"/>
    <w:rsid w:val="00F615E9"/>
    <w:rsid w:val="00F619A9"/>
    <w:rsid w:val="00F61CC0"/>
    <w:rsid w:val="00F61DDA"/>
    <w:rsid w:val="00F62114"/>
    <w:rsid w:val="00F623A6"/>
    <w:rsid w:val="00F623D5"/>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36"/>
    <w:rsid w:val="00F661DC"/>
    <w:rsid w:val="00F664DE"/>
    <w:rsid w:val="00F66AFB"/>
    <w:rsid w:val="00F670CE"/>
    <w:rsid w:val="00F673B6"/>
    <w:rsid w:val="00F67603"/>
    <w:rsid w:val="00F6765F"/>
    <w:rsid w:val="00F6796C"/>
    <w:rsid w:val="00F67AA3"/>
    <w:rsid w:val="00F67BC2"/>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1C6"/>
    <w:rsid w:val="00F73277"/>
    <w:rsid w:val="00F73330"/>
    <w:rsid w:val="00F7381F"/>
    <w:rsid w:val="00F73A91"/>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5F"/>
    <w:rsid w:val="00F807CA"/>
    <w:rsid w:val="00F808E9"/>
    <w:rsid w:val="00F80D68"/>
    <w:rsid w:val="00F80D79"/>
    <w:rsid w:val="00F8102E"/>
    <w:rsid w:val="00F81434"/>
    <w:rsid w:val="00F81457"/>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D8D"/>
    <w:rsid w:val="00F84E62"/>
    <w:rsid w:val="00F84EA8"/>
    <w:rsid w:val="00F84EF1"/>
    <w:rsid w:val="00F8553A"/>
    <w:rsid w:val="00F858E4"/>
    <w:rsid w:val="00F859E6"/>
    <w:rsid w:val="00F85D02"/>
    <w:rsid w:val="00F861B8"/>
    <w:rsid w:val="00F8625C"/>
    <w:rsid w:val="00F864F0"/>
    <w:rsid w:val="00F86B80"/>
    <w:rsid w:val="00F86EDE"/>
    <w:rsid w:val="00F86F57"/>
    <w:rsid w:val="00F86F7B"/>
    <w:rsid w:val="00F875D2"/>
    <w:rsid w:val="00F8769A"/>
    <w:rsid w:val="00F8769C"/>
    <w:rsid w:val="00F876CC"/>
    <w:rsid w:val="00F876E5"/>
    <w:rsid w:val="00F87AA6"/>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DD1"/>
    <w:rsid w:val="00F92E01"/>
    <w:rsid w:val="00F93288"/>
    <w:rsid w:val="00F93304"/>
    <w:rsid w:val="00F934D3"/>
    <w:rsid w:val="00F93733"/>
    <w:rsid w:val="00F937B7"/>
    <w:rsid w:val="00F939CB"/>
    <w:rsid w:val="00F93C57"/>
    <w:rsid w:val="00F93F83"/>
    <w:rsid w:val="00F94395"/>
    <w:rsid w:val="00F945E0"/>
    <w:rsid w:val="00F94837"/>
    <w:rsid w:val="00F9484E"/>
    <w:rsid w:val="00F94BDC"/>
    <w:rsid w:val="00F954AB"/>
    <w:rsid w:val="00F9560B"/>
    <w:rsid w:val="00F95666"/>
    <w:rsid w:val="00F95689"/>
    <w:rsid w:val="00F956F3"/>
    <w:rsid w:val="00F95A4D"/>
    <w:rsid w:val="00F95C96"/>
    <w:rsid w:val="00F95D78"/>
    <w:rsid w:val="00F95DF8"/>
    <w:rsid w:val="00F96050"/>
    <w:rsid w:val="00F96289"/>
    <w:rsid w:val="00F9651A"/>
    <w:rsid w:val="00F96752"/>
    <w:rsid w:val="00F968F9"/>
    <w:rsid w:val="00F96AD5"/>
    <w:rsid w:val="00F96C3F"/>
    <w:rsid w:val="00F96E2C"/>
    <w:rsid w:val="00F96EE9"/>
    <w:rsid w:val="00F97088"/>
    <w:rsid w:val="00F972F5"/>
    <w:rsid w:val="00F976C0"/>
    <w:rsid w:val="00F97836"/>
    <w:rsid w:val="00FA04D6"/>
    <w:rsid w:val="00FA04EF"/>
    <w:rsid w:val="00FA0795"/>
    <w:rsid w:val="00FA08C2"/>
    <w:rsid w:val="00FA0986"/>
    <w:rsid w:val="00FA0DA2"/>
    <w:rsid w:val="00FA0E2B"/>
    <w:rsid w:val="00FA104D"/>
    <w:rsid w:val="00FA113C"/>
    <w:rsid w:val="00FA120B"/>
    <w:rsid w:val="00FA162C"/>
    <w:rsid w:val="00FA16EC"/>
    <w:rsid w:val="00FA17F0"/>
    <w:rsid w:val="00FA1933"/>
    <w:rsid w:val="00FA1B8D"/>
    <w:rsid w:val="00FA2708"/>
    <w:rsid w:val="00FA2727"/>
    <w:rsid w:val="00FA2771"/>
    <w:rsid w:val="00FA2A3D"/>
    <w:rsid w:val="00FA2B96"/>
    <w:rsid w:val="00FA2E23"/>
    <w:rsid w:val="00FA31E3"/>
    <w:rsid w:val="00FA3430"/>
    <w:rsid w:val="00FA35E8"/>
    <w:rsid w:val="00FA3A0A"/>
    <w:rsid w:val="00FA4329"/>
    <w:rsid w:val="00FA47DA"/>
    <w:rsid w:val="00FA4906"/>
    <w:rsid w:val="00FA4C39"/>
    <w:rsid w:val="00FA4C3E"/>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65F"/>
    <w:rsid w:val="00FA78A6"/>
    <w:rsid w:val="00FA7C15"/>
    <w:rsid w:val="00FA7E3D"/>
    <w:rsid w:val="00FA7E56"/>
    <w:rsid w:val="00FA7EDE"/>
    <w:rsid w:val="00FB0085"/>
    <w:rsid w:val="00FB0447"/>
    <w:rsid w:val="00FB052C"/>
    <w:rsid w:val="00FB06D8"/>
    <w:rsid w:val="00FB07E8"/>
    <w:rsid w:val="00FB099A"/>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2BFC"/>
    <w:rsid w:val="00FB3151"/>
    <w:rsid w:val="00FB3422"/>
    <w:rsid w:val="00FB3ED3"/>
    <w:rsid w:val="00FB4279"/>
    <w:rsid w:val="00FB42AB"/>
    <w:rsid w:val="00FB45B7"/>
    <w:rsid w:val="00FB4942"/>
    <w:rsid w:val="00FB4967"/>
    <w:rsid w:val="00FB49AF"/>
    <w:rsid w:val="00FB4D53"/>
    <w:rsid w:val="00FB5083"/>
    <w:rsid w:val="00FB5182"/>
    <w:rsid w:val="00FB53E3"/>
    <w:rsid w:val="00FB566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7C5"/>
    <w:rsid w:val="00FB7934"/>
    <w:rsid w:val="00FB7B97"/>
    <w:rsid w:val="00FB7EF3"/>
    <w:rsid w:val="00FB7F6F"/>
    <w:rsid w:val="00FC0004"/>
    <w:rsid w:val="00FC0013"/>
    <w:rsid w:val="00FC00FE"/>
    <w:rsid w:val="00FC0193"/>
    <w:rsid w:val="00FC0D0E"/>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3754"/>
    <w:rsid w:val="00FC3E5D"/>
    <w:rsid w:val="00FC4058"/>
    <w:rsid w:val="00FC4181"/>
    <w:rsid w:val="00FC42E9"/>
    <w:rsid w:val="00FC4528"/>
    <w:rsid w:val="00FC4654"/>
    <w:rsid w:val="00FC48FE"/>
    <w:rsid w:val="00FC4D41"/>
    <w:rsid w:val="00FC4FC9"/>
    <w:rsid w:val="00FC52FB"/>
    <w:rsid w:val="00FC592E"/>
    <w:rsid w:val="00FC5937"/>
    <w:rsid w:val="00FC5FD2"/>
    <w:rsid w:val="00FC608D"/>
    <w:rsid w:val="00FC60A5"/>
    <w:rsid w:val="00FC617F"/>
    <w:rsid w:val="00FC6372"/>
    <w:rsid w:val="00FC63C2"/>
    <w:rsid w:val="00FC64B0"/>
    <w:rsid w:val="00FC64F6"/>
    <w:rsid w:val="00FC656F"/>
    <w:rsid w:val="00FC672F"/>
    <w:rsid w:val="00FC6C6D"/>
    <w:rsid w:val="00FC6C8E"/>
    <w:rsid w:val="00FC6CCF"/>
    <w:rsid w:val="00FC720C"/>
    <w:rsid w:val="00FC73EB"/>
    <w:rsid w:val="00FD011E"/>
    <w:rsid w:val="00FD01AF"/>
    <w:rsid w:val="00FD0487"/>
    <w:rsid w:val="00FD0BB7"/>
    <w:rsid w:val="00FD0CD2"/>
    <w:rsid w:val="00FD0E43"/>
    <w:rsid w:val="00FD0F39"/>
    <w:rsid w:val="00FD1555"/>
    <w:rsid w:val="00FD15B5"/>
    <w:rsid w:val="00FD1856"/>
    <w:rsid w:val="00FD1BD1"/>
    <w:rsid w:val="00FD1EA3"/>
    <w:rsid w:val="00FD1FBF"/>
    <w:rsid w:val="00FD2054"/>
    <w:rsid w:val="00FD20D6"/>
    <w:rsid w:val="00FD20F4"/>
    <w:rsid w:val="00FD21B0"/>
    <w:rsid w:val="00FD2236"/>
    <w:rsid w:val="00FD22F7"/>
    <w:rsid w:val="00FD24E4"/>
    <w:rsid w:val="00FD2504"/>
    <w:rsid w:val="00FD2617"/>
    <w:rsid w:val="00FD275C"/>
    <w:rsid w:val="00FD2778"/>
    <w:rsid w:val="00FD2B0D"/>
    <w:rsid w:val="00FD2ED7"/>
    <w:rsid w:val="00FD3219"/>
    <w:rsid w:val="00FD3303"/>
    <w:rsid w:val="00FD34F9"/>
    <w:rsid w:val="00FD35E7"/>
    <w:rsid w:val="00FD3605"/>
    <w:rsid w:val="00FD38DE"/>
    <w:rsid w:val="00FD39E2"/>
    <w:rsid w:val="00FD3A13"/>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36"/>
    <w:rsid w:val="00FD5E6B"/>
    <w:rsid w:val="00FD5EE8"/>
    <w:rsid w:val="00FD5FB0"/>
    <w:rsid w:val="00FD604E"/>
    <w:rsid w:val="00FD60B3"/>
    <w:rsid w:val="00FD61DA"/>
    <w:rsid w:val="00FD6381"/>
    <w:rsid w:val="00FD6503"/>
    <w:rsid w:val="00FD6584"/>
    <w:rsid w:val="00FD65A8"/>
    <w:rsid w:val="00FD6833"/>
    <w:rsid w:val="00FD6CE6"/>
    <w:rsid w:val="00FD6EEB"/>
    <w:rsid w:val="00FD6F5F"/>
    <w:rsid w:val="00FD6F78"/>
    <w:rsid w:val="00FD7445"/>
    <w:rsid w:val="00FD7AF4"/>
    <w:rsid w:val="00FD7B19"/>
    <w:rsid w:val="00FD7FD1"/>
    <w:rsid w:val="00FE00A5"/>
    <w:rsid w:val="00FE00B6"/>
    <w:rsid w:val="00FE00BC"/>
    <w:rsid w:val="00FE03D6"/>
    <w:rsid w:val="00FE04B8"/>
    <w:rsid w:val="00FE0523"/>
    <w:rsid w:val="00FE1077"/>
    <w:rsid w:val="00FE1136"/>
    <w:rsid w:val="00FE12BF"/>
    <w:rsid w:val="00FE1773"/>
    <w:rsid w:val="00FE1813"/>
    <w:rsid w:val="00FE1AEA"/>
    <w:rsid w:val="00FE1D4E"/>
    <w:rsid w:val="00FE1F1C"/>
    <w:rsid w:val="00FE21BD"/>
    <w:rsid w:val="00FE26F3"/>
    <w:rsid w:val="00FE2710"/>
    <w:rsid w:val="00FE2839"/>
    <w:rsid w:val="00FE2AD3"/>
    <w:rsid w:val="00FE2BDA"/>
    <w:rsid w:val="00FE2E29"/>
    <w:rsid w:val="00FE313D"/>
    <w:rsid w:val="00FE315A"/>
    <w:rsid w:val="00FE32E0"/>
    <w:rsid w:val="00FE35A4"/>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7E1"/>
    <w:rsid w:val="00FE7B92"/>
    <w:rsid w:val="00FF0004"/>
    <w:rsid w:val="00FF0264"/>
    <w:rsid w:val="00FF0307"/>
    <w:rsid w:val="00FF037E"/>
    <w:rsid w:val="00FF04A0"/>
    <w:rsid w:val="00FF082C"/>
    <w:rsid w:val="00FF0A08"/>
    <w:rsid w:val="00FF0BD3"/>
    <w:rsid w:val="00FF0FD8"/>
    <w:rsid w:val="00FF100D"/>
    <w:rsid w:val="00FF1015"/>
    <w:rsid w:val="00FF1171"/>
    <w:rsid w:val="00FF1278"/>
    <w:rsid w:val="00FF14BC"/>
    <w:rsid w:val="00FF1807"/>
    <w:rsid w:val="00FF184D"/>
    <w:rsid w:val="00FF1E31"/>
    <w:rsid w:val="00FF1E82"/>
    <w:rsid w:val="00FF1ECE"/>
    <w:rsid w:val="00FF1F20"/>
    <w:rsid w:val="00FF20A2"/>
    <w:rsid w:val="00FF20BC"/>
    <w:rsid w:val="00FF2247"/>
    <w:rsid w:val="00FF2284"/>
    <w:rsid w:val="00FF231A"/>
    <w:rsid w:val="00FF24A7"/>
    <w:rsid w:val="00FF26DD"/>
    <w:rsid w:val="00FF26E3"/>
    <w:rsid w:val="00FF28C7"/>
    <w:rsid w:val="00FF2953"/>
    <w:rsid w:val="00FF30F1"/>
    <w:rsid w:val="00FF3130"/>
    <w:rsid w:val="00FF313B"/>
    <w:rsid w:val="00FF3150"/>
    <w:rsid w:val="00FF31F7"/>
    <w:rsid w:val="00FF359D"/>
    <w:rsid w:val="00FF3C3C"/>
    <w:rsid w:val="00FF3DF5"/>
    <w:rsid w:val="00FF3F26"/>
    <w:rsid w:val="00FF3F55"/>
    <w:rsid w:val="00FF4044"/>
    <w:rsid w:val="00FF43F0"/>
    <w:rsid w:val="00FF4B3F"/>
    <w:rsid w:val="00FF4D84"/>
    <w:rsid w:val="00FF524E"/>
    <w:rsid w:val="00FF52B6"/>
    <w:rsid w:val="00FF5356"/>
    <w:rsid w:val="00FF562A"/>
    <w:rsid w:val="00FF57D9"/>
    <w:rsid w:val="00FF585E"/>
    <w:rsid w:val="00FF5975"/>
    <w:rsid w:val="00FF5B6B"/>
    <w:rsid w:val="00FF5C2A"/>
    <w:rsid w:val="00FF5E4C"/>
    <w:rsid w:val="00FF5EEB"/>
    <w:rsid w:val="00FF6037"/>
    <w:rsid w:val="00FF63C5"/>
    <w:rsid w:val="00FF6664"/>
    <w:rsid w:val="00FF6832"/>
    <w:rsid w:val="00FF6A25"/>
    <w:rsid w:val="00FF6A9D"/>
    <w:rsid w:val="00FF6BB9"/>
    <w:rsid w:val="00FF6DE6"/>
    <w:rsid w:val="00FF6F78"/>
    <w:rsid w:val="00FF6FBA"/>
    <w:rsid w:val="00FF7211"/>
    <w:rsid w:val="015CFCAC"/>
    <w:rsid w:val="022AE8B0"/>
    <w:rsid w:val="02FE8986"/>
    <w:rsid w:val="03809603"/>
    <w:rsid w:val="088D0621"/>
    <w:rsid w:val="09B98CE3"/>
    <w:rsid w:val="0A39830E"/>
    <w:rsid w:val="0AC6E3BD"/>
    <w:rsid w:val="0C1A337B"/>
    <w:rsid w:val="0DBC189A"/>
    <w:rsid w:val="0F227D9E"/>
    <w:rsid w:val="0FB0545B"/>
    <w:rsid w:val="1077501D"/>
    <w:rsid w:val="12393746"/>
    <w:rsid w:val="12490990"/>
    <w:rsid w:val="1312E161"/>
    <w:rsid w:val="132C12EF"/>
    <w:rsid w:val="133BD15B"/>
    <w:rsid w:val="15AB04B1"/>
    <w:rsid w:val="16546944"/>
    <w:rsid w:val="169D03F4"/>
    <w:rsid w:val="191DC48E"/>
    <w:rsid w:val="196E1270"/>
    <w:rsid w:val="1A86E47A"/>
    <w:rsid w:val="1AE31D24"/>
    <w:rsid w:val="1C1F7278"/>
    <w:rsid w:val="1D3A816B"/>
    <w:rsid w:val="1DFBD8D1"/>
    <w:rsid w:val="1DFDF568"/>
    <w:rsid w:val="20693892"/>
    <w:rsid w:val="20928857"/>
    <w:rsid w:val="20AB393B"/>
    <w:rsid w:val="21D07D0E"/>
    <w:rsid w:val="2271F7E3"/>
    <w:rsid w:val="22E38B89"/>
    <w:rsid w:val="235CFBB3"/>
    <w:rsid w:val="23FFF279"/>
    <w:rsid w:val="24357033"/>
    <w:rsid w:val="27E8145A"/>
    <w:rsid w:val="27EF7905"/>
    <w:rsid w:val="28F8B991"/>
    <w:rsid w:val="2A25DAC4"/>
    <w:rsid w:val="2AB4F4A9"/>
    <w:rsid w:val="2E2F1661"/>
    <w:rsid w:val="2F558BF0"/>
    <w:rsid w:val="2FDD053D"/>
    <w:rsid w:val="331AD76E"/>
    <w:rsid w:val="33BDFEC3"/>
    <w:rsid w:val="36897027"/>
    <w:rsid w:val="38841B86"/>
    <w:rsid w:val="38F49B1C"/>
    <w:rsid w:val="39263002"/>
    <w:rsid w:val="397D640A"/>
    <w:rsid w:val="3A614C0B"/>
    <w:rsid w:val="3A7F9340"/>
    <w:rsid w:val="3C775FFA"/>
    <w:rsid w:val="3D5E40F4"/>
    <w:rsid w:val="3E0A9426"/>
    <w:rsid w:val="4145F021"/>
    <w:rsid w:val="4147559A"/>
    <w:rsid w:val="433B0195"/>
    <w:rsid w:val="44CDA5F3"/>
    <w:rsid w:val="4510461B"/>
    <w:rsid w:val="45722561"/>
    <w:rsid w:val="472A8E53"/>
    <w:rsid w:val="48972FA1"/>
    <w:rsid w:val="491F9F21"/>
    <w:rsid w:val="4A09A978"/>
    <w:rsid w:val="4A12B267"/>
    <w:rsid w:val="4A3D981A"/>
    <w:rsid w:val="4A6E392B"/>
    <w:rsid w:val="4B2800F3"/>
    <w:rsid w:val="4C3E5843"/>
    <w:rsid w:val="4C860339"/>
    <w:rsid w:val="4E19731E"/>
    <w:rsid w:val="4E57FA7B"/>
    <w:rsid w:val="4EBF4E4E"/>
    <w:rsid w:val="4EEF1DCF"/>
    <w:rsid w:val="4F54E53F"/>
    <w:rsid w:val="52152A78"/>
    <w:rsid w:val="52699FCB"/>
    <w:rsid w:val="554C1319"/>
    <w:rsid w:val="55C7CA0A"/>
    <w:rsid w:val="560F5A28"/>
    <w:rsid w:val="57903C35"/>
    <w:rsid w:val="57FA124B"/>
    <w:rsid w:val="58469F48"/>
    <w:rsid w:val="5AEFBA33"/>
    <w:rsid w:val="5D5ADF59"/>
    <w:rsid w:val="5EB7930F"/>
    <w:rsid w:val="61E7DCE1"/>
    <w:rsid w:val="62CF99BB"/>
    <w:rsid w:val="662B8DEA"/>
    <w:rsid w:val="66862427"/>
    <w:rsid w:val="669816E8"/>
    <w:rsid w:val="671EBE01"/>
    <w:rsid w:val="675E5AEA"/>
    <w:rsid w:val="67D32C5F"/>
    <w:rsid w:val="67E5E990"/>
    <w:rsid w:val="67F1638E"/>
    <w:rsid w:val="68296069"/>
    <w:rsid w:val="698CA18A"/>
    <w:rsid w:val="6A425722"/>
    <w:rsid w:val="6A89830A"/>
    <w:rsid w:val="6AA4B55C"/>
    <w:rsid w:val="6B8F6783"/>
    <w:rsid w:val="6BAD4AB8"/>
    <w:rsid w:val="6C185C4D"/>
    <w:rsid w:val="6F8A78CC"/>
    <w:rsid w:val="7150A35E"/>
    <w:rsid w:val="72C7E3B8"/>
    <w:rsid w:val="7377B712"/>
    <w:rsid w:val="755CFC79"/>
    <w:rsid w:val="75AC9CC7"/>
    <w:rsid w:val="762376D8"/>
    <w:rsid w:val="767ED38D"/>
    <w:rsid w:val="76988A6C"/>
    <w:rsid w:val="7838259D"/>
    <w:rsid w:val="78C0D890"/>
    <w:rsid w:val="78D0223C"/>
    <w:rsid w:val="7B053ED3"/>
    <w:rsid w:val="7BAE837A"/>
    <w:rsid w:val="7BFDBDEB"/>
    <w:rsid w:val="7D77DC8F"/>
    <w:rsid w:val="7DCC4196"/>
    <w:rsid w:val="7DD6D2B4"/>
    <w:rsid w:val="7E37D78C"/>
    <w:rsid w:val="7F7347E8"/>
  </w:rsids>
  <w:docVars>
    <w:docVar w:name="LW_DocType" w:val="TEL"/>
  </w:docVar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14:docId w14:val="53233143"/>
  <w15:docId w15:val="{21FE9CB0-AE8F-47DA-BFE0-6055885D5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B0CD8"/>
    <w:pPr>
      <w:spacing w:before="120" w:after="240"/>
      <w:jc w:val="both"/>
    </w:pPr>
    <w:rPr>
      <w:sz w:val="24"/>
      <w:lang w:val="en-IE" w:eastAsia="en-IE"/>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IE" w:eastAsia="en-IE"/>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rPr>
      <w:rFonts w:ascii="Arial" w:hAnsi="Arial"/>
      <w:b/>
    </w:rPr>
  </w:style>
  <w:style w:type="paragraph" w:styleId="TOC1">
    <w:name w:val="toc 1"/>
    <w:basedOn w:val="Normal"/>
    <w:next w:val="Normal"/>
    <w:semiHidden/>
    <w:pPr>
      <w:tabs>
        <w:tab w:val="right" w:leader="dot" w:pos="8640"/>
      </w:tabs>
      <w:spacing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b/>
      <w:snapToGrid w:val="0"/>
      <w:lang w:val="en-US"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style>
  <w:style w:type="paragraph" w:customStyle="1" w:styleId="ATHeading3">
    <w:name w:val="AT Heading 3"/>
    <w:basedOn w:val="Normal"/>
    <w:next w:val="Normal"/>
    <w:pPr>
      <w:keepNext/>
      <w:keepLines/>
      <w:spacing w:after="120"/>
      <w:jc w:val="left"/>
      <w:outlineLvl w:val="2"/>
    </w:pPr>
    <w:rPr>
      <w:b/>
      <w:noProof/>
    </w:rPr>
  </w:style>
  <w:style w:type="character" w:customStyle="1" w:styleId="DefaultMargins">
    <w:name w:val="DefaultMargins"/>
    <w:rPr>
      <w:rFonts w:ascii="Courier New" w:hAnsi="Courier New"/>
      <w:noProof w:val="0"/>
      <w:sz w:val="20"/>
      <w:lang w:val="en-US"/>
    </w:rPr>
  </w:style>
  <w:style w:type="paragraph" w:customStyle="1" w:styleId="Initial">
    <w:name w:val="Initial"/>
    <w:link w:val="InitialChar"/>
    <w:pPr>
      <w:tabs>
        <w:tab w:val="left" w:pos="-720"/>
      </w:tabs>
      <w:suppressAutoHyphens/>
      <w:jc w:val="both"/>
    </w:pPr>
    <w:rPr>
      <w:spacing w:val="-3"/>
      <w:sz w:val="24"/>
      <w:lang w:val="en-US" w:eastAsia="en-IE"/>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b/>
      <w:snapToGrid w:val="0"/>
      <w:sz w:val="28"/>
      <w:lang w:val="fr-BE"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IE" w:eastAsia="en-IE"/>
    </w:rPr>
  </w:style>
  <w:style w:type="paragraph" w:customStyle="1" w:styleId="Dput">
    <w:name w:val="Député"/>
    <w:basedOn w:val="Titreobjet"/>
    <w:pPr>
      <w:spacing w:after="240"/>
    </w:pPr>
    <w:rPr>
      <w:lang w:val="fr-FR"/>
    </w:rPr>
  </w:style>
  <w:style w:type="paragraph" w:customStyle="1" w:styleId="Commissionparlementaire">
    <w:name w:val="Commission parlementaire"/>
    <w:basedOn w:val="Titreobjet"/>
    <w:next w:val="Normal"/>
    <w:pPr>
      <w:spacing w:after="480"/>
    </w:pPr>
    <w:rPr>
      <w:lang w:val="fr-FR"/>
    </w:r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snapToGrid w:val="0"/>
      <w:lang w:val="fr-BE" w:eastAsia="en-US"/>
    </w:rPr>
  </w:style>
  <w:style w:type="paragraph" w:customStyle="1" w:styleId="Visa">
    <w:name w:val="Visa"/>
    <w:basedOn w:val="Normal"/>
    <w:pPr>
      <w:widowControl w:val="0"/>
      <w:tabs>
        <w:tab w:val="left" w:pos="357"/>
      </w:tabs>
      <w:ind w:left="357" w:hanging="357"/>
      <w:jc w:val="left"/>
    </w:pPr>
    <w:rPr>
      <w:snapToGrid w:val="0"/>
    </w:rPr>
  </w:style>
  <w:style w:type="paragraph" w:customStyle="1" w:styleId="PagereglementairetextePR">
    <w:name w:val="Page reglementaire texte PR"/>
    <w:basedOn w:val="Normal"/>
    <w:pPr>
      <w:widowControl w:val="0"/>
      <w:jc w:val="left"/>
    </w:pPr>
    <w:rPr>
      <w:snapToGrid w:val="0"/>
      <w:lang w:eastAsia="en-US"/>
    </w:rPr>
  </w:style>
  <w:style w:type="paragraph" w:customStyle="1" w:styleId="H2">
    <w:name w:val="H2"/>
    <w:basedOn w:val="Normal"/>
    <w:next w:val="Normal"/>
    <w:pPr>
      <w:keepNext/>
      <w:spacing w:before="100" w:after="100"/>
      <w:jc w:val="left"/>
      <w:outlineLvl w:val="2"/>
    </w:pPr>
    <w:rPr>
      <w:b/>
      <w:snapToGrid w:val="0"/>
      <w:sz w:val="36"/>
      <w:lang w:val="fr-BE" w:eastAsia="en-US"/>
    </w:rPr>
  </w:style>
  <w:style w:type="paragraph" w:customStyle="1" w:styleId="Rfrenceinstitutionelle">
    <w:name w:val="Référence institutionelle"/>
    <w:basedOn w:val="Normal"/>
    <w:next w:val="Normal"/>
    <w:pPr>
      <w:ind w:left="5103"/>
      <w:jc w:val="left"/>
    </w:pPr>
  </w:style>
  <w:style w:type="character" w:styleId="CommentReference">
    <w:name w:val="annotation reference"/>
    <w:rPr>
      <w:sz w:val="16"/>
    </w:rPr>
  </w:style>
  <w:style w:type="paragraph" w:customStyle="1" w:styleId="Tiret1">
    <w:name w:val="Tiret 1"/>
    <w:basedOn w:val="Normal"/>
    <w:pPr>
      <w:spacing w:after="120"/>
      <w:ind w:left="1418" w:hanging="567"/>
    </w:p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szCs w:val="24"/>
      <w:lang w:eastAsia="ko-KR"/>
    </w:rPr>
  </w:style>
  <w:style w:type="paragraph" w:customStyle="1" w:styleId="Normal12Tab">
    <w:name w:val="Normal12Tab"/>
    <w:basedOn w:val="Normal"/>
    <w:rsid w:val="00AA6DD4"/>
    <w:pPr>
      <w:widowControl w:val="0"/>
      <w:tabs>
        <w:tab w:val="left" w:pos="357"/>
      </w:tabs>
      <w:jc w:val="left"/>
    </w:pPr>
    <w:rPr>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b/>
    </w:rPr>
  </w:style>
  <w:style w:type="paragraph" w:customStyle="1" w:styleId="Normal1">
    <w:name w:val="Normal1"/>
    <w:link w:val="NORMALChar"/>
    <w:rsid w:val="00A52A26"/>
    <w:rPr>
      <w:lang w:val="en-US"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style>
  <w:style w:type="paragraph" w:customStyle="1" w:styleId="Normal120">
    <w:name w:val="Normal12"/>
    <w:basedOn w:val="Normal"/>
    <w:link w:val="Normal12Char0"/>
    <w:rsid w:val="0087007B"/>
    <w:pPr>
      <w:widowControl w:val="0"/>
      <w:jc w:val="left"/>
    </w:pPr>
    <w:rPr>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b/>
      <w:snapToGrid w:val="0"/>
      <w:lang w:eastAsia="en-US"/>
    </w:rPr>
  </w:style>
  <w:style w:type="character" w:customStyle="1" w:styleId="Normal12Char">
    <w:name w:val="Normal 12 Char"/>
    <w:link w:val="Normal12"/>
    <w:rsid w:val="0027701F"/>
    <w:rPr>
      <w:noProof/>
      <w:sz w:val="24"/>
      <w:lang w:val="en-GB" w:eastAsia="en-GB" w:bidi="ar-SA"/>
    </w:rPr>
  </w:style>
  <w:style w:type="character" w:customStyle="1" w:styleId="msoins">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lang w:eastAsia="en-US"/>
    </w:rPr>
  </w:style>
  <w:style w:type="paragraph" w:customStyle="1" w:styleId="NormalBold">
    <w:name w:val="NormalBold"/>
    <w:basedOn w:val="Normal"/>
    <w:link w:val="NormalBoldChar"/>
    <w:rsid w:val="00960559"/>
    <w:pPr>
      <w:widowControl w:val="0"/>
      <w:spacing w:after="0"/>
      <w:jc w:val="left"/>
    </w:pPr>
    <w:rPr>
      <w:b/>
    </w:rPr>
  </w:style>
  <w:style w:type="character" w:customStyle="1" w:styleId="NormalBoldChar">
    <w:name w:val="NormalBold Char"/>
    <w:link w:val="NormalBold"/>
    <w:rsid w:val="001D670F"/>
    <w:rPr>
      <w:b/>
      <w:sz w:val="24"/>
      <w:lang w:val="en-GB"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en-US" w:eastAsia="en-US" w:bidi="ar-SA"/>
    </w:rPr>
  </w:style>
  <w:style w:type="paragraph" w:customStyle="1" w:styleId="Olang">
    <w:name w:val="Olang"/>
    <w:basedOn w:val="Normal"/>
    <w:rsid w:val="00CD3544"/>
    <w:pPr>
      <w:widowControl w:val="0"/>
      <w:spacing w:before="240"/>
      <w:jc w:val="right"/>
    </w:pPr>
  </w:style>
  <w:style w:type="character" w:customStyle="1" w:styleId="NormalWebChar1">
    <w:name w:val="Normal (Web) Char1"/>
    <w:aliases w:val=" webb Char,webb Char1"/>
    <w:link w:val="NormalWeb"/>
    <w:rsid w:val="00CD3544"/>
    <w:rPr>
      <w:sz w:val="24"/>
      <w:szCs w:val="24"/>
      <w:lang w:val="en-GB"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after="120"/>
      <w:ind w:left="850" w:hanging="850"/>
    </w:p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val="en-US"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style>
  <w:style w:type="paragraph" w:customStyle="1" w:styleId="CharChar1">
    <w:name w:val="Char Char1"/>
    <w:basedOn w:val="Normal"/>
    <w:rsid w:val="009E2FF2"/>
    <w:pPr>
      <w:spacing w:after="160" w:line="240" w:lineRule="exact"/>
      <w:jc w:val="left"/>
    </w:pPr>
    <w:rPr>
      <w:rFonts w:ascii="Tahoma" w:hAnsi="Tahoma"/>
      <w:sz w:val="20"/>
      <w:lang w:val="en-US" w:eastAsia="en-US"/>
    </w:rPr>
  </w:style>
  <w:style w:type="paragraph" w:customStyle="1" w:styleId="normal12hanging0">
    <w:name w:val="normal12hanging"/>
    <w:basedOn w:val="Normal"/>
    <w:rsid w:val="00E709A0"/>
    <w:pPr>
      <w:ind w:left="357" w:hanging="357"/>
      <w:jc w:val="left"/>
    </w:pPr>
    <w:rPr>
      <w:szCs w:val="24"/>
      <w:lang w:val="en-US" w:eastAsia="en-US"/>
    </w:rPr>
  </w:style>
  <w:style w:type="paragraph" w:customStyle="1" w:styleId="CharCharChar">
    <w:name w:val="Char Char Char"/>
    <w:basedOn w:val="Normal"/>
    <w:uiPriority w:val="99"/>
    <w:rsid w:val="0092510C"/>
    <w:pPr>
      <w:spacing w:after="160" w:line="240" w:lineRule="exact"/>
      <w:jc w:val="left"/>
    </w:pPr>
    <w:rPr>
      <w:rFonts w:ascii="Tahoma" w:hAnsi="Tahoma"/>
      <w:sz w:val="20"/>
      <w:lang w:val="en-US"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val="en-US" w:eastAsia="en-US"/>
    </w:rPr>
  </w:style>
  <w:style w:type="character" w:customStyle="1" w:styleId="Normal12Char0">
    <w:name w:val="Normal12 Char"/>
    <w:link w:val="Normal120"/>
    <w:rsid w:val="008D0782"/>
    <w:rPr>
      <w:sz w:val="24"/>
      <w:szCs w:val="24"/>
      <w:lang w:val="en-GB" w:eastAsia="en-GB" w:bidi="ar-SA"/>
    </w:rPr>
  </w:style>
  <w:style w:type="paragraph" w:customStyle="1" w:styleId="CoverNormalRC">
    <w:name w:val="CoverNormalRC"/>
    <w:basedOn w:val="Normal"/>
    <w:rsid w:val="00502387"/>
    <w:pPr>
      <w:widowControl w:val="0"/>
      <w:tabs>
        <w:tab w:val="left" w:pos="1701"/>
      </w:tabs>
      <w:spacing w:after="0"/>
      <w:ind w:left="1418"/>
      <w:jc w:val="left"/>
    </w:p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val="en-US" w:eastAsia="en-US"/>
    </w:rPr>
  </w:style>
  <w:style w:type="paragraph" w:customStyle="1" w:styleId="Char10">
    <w:name w:val="Char1_0"/>
    <w:basedOn w:val="Normal"/>
    <w:rsid w:val="00F47B73"/>
    <w:pPr>
      <w:spacing w:after="160" w:line="240" w:lineRule="exact"/>
      <w:jc w:val="left"/>
    </w:pPr>
    <w:rPr>
      <w:rFonts w:ascii="Tahoma" w:hAnsi="Tahoma"/>
      <w:sz w:val="20"/>
      <w:lang w:val="en-US" w:eastAsia="en-US"/>
    </w:rPr>
  </w:style>
  <w:style w:type="paragraph" w:customStyle="1" w:styleId="Char">
    <w:name w:val="Char"/>
    <w:basedOn w:val="Normal"/>
    <w:rsid w:val="00124A7A"/>
    <w:pPr>
      <w:spacing w:after="160" w:line="240" w:lineRule="exact"/>
      <w:jc w:val="left"/>
    </w:pPr>
    <w:rPr>
      <w:rFonts w:ascii="Tahoma" w:hAnsi="Tahoma"/>
      <w:sz w:val="20"/>
      <w:lang w:val="en-US"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style>
  <w:style w:type="paragraph" w:styleId="CommentSubject">
    <w:name w:val="annotation subject"/>
    <w:aliases w:val=" Char Char Char Char Char"/>
    <w:basedOn w:val="CommentText"/>
    <w:next w:val="CommentText"/>
    <w:semiHidden/>
    <w:rsid w:val="00EA16CF"/>
    <w:pPr>
      <w:spacing w:after="120"/>
    </w:pPr>
    <w:rPr>
      <w:b/>
      <w:bCs/>
      <w:snapToGrid w:val="0"/>
      <w:lang w:val="fr-FR"/>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val="en-US"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en-GB"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val="en-US" w:eastAsia="en-US"/>
    </w:rPr>
  </w:style>
  <w:style w:type="character" w:customStyle="1" w:styleId="Text1Char">
    <w:name w:val="Text 1 Char"/>
    <w:link w:val="Text1"/>
    <w:rsid w:val="001B76B5"/>
    <w:rPr>
      <w:rFonts w:ascii="Courier New" w:hAnsi="Courier New"/>
      <w:sz w:val="24"/>
      <w:lang w:val="en-GB"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en-GB"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val="en-US" w:eastAsia="en-US"/>
    </w:rPr>
  </w:style>
  <w:style w:type="character" w:customStyle="1" w:styleId="Marker">
    <w:name w:val="Marker"/>
    <w:rsid w:val="00FE35A4"/>
    <w:rPr>
      <w:color w:val="0000FF"/>
      <w:lang w:val="en-GB"/>
    </w:rPr>
  </w:style>
  <w:style w:type="paragraph" w:customStyle="1" w:styleId="CarChar">
    <w:name w:val="Car Char"/>
    <w:basedOn w:val="Normal"/>
    <w:rsid w:val="00573DC5"/>
    <w:pPr>
      <w:spacing w:after="160" w:line="240" w:lineRule="exact"/>
      <w:jc w:val="left"/>
    </w:pPr>
    <w:rPr>
      <w:rFonts w:ascii="Tahoma" w:hAnsi="Tahoma"/>
      <w:sz w:val="20"/>
      <w:lang w:val="en-US" w:eastAsia="en-US"/>
    </w:rPr>
  </w:style>
  <w:style w:type="paragraph" w:customStyle="1" w:styleId="Car">
    <w:name w:val="Car"/>
    <w:basedOn w:val="Normal"/>
    <w:rsid w:val="00F02465"/>
    <w:pPr>
      <w:spacing w:after="160" w:line="240" w:lineRule="exact"/>
      <w:jc w:val="left"/>
    </w:pPr>
    <w:rPr>
      <w:rFonts w:ascii="Arial" w:hAnsi="Arial" w:cs="Arial"/>
      <w:sz w:val="28"/>
      <w:szCs w:val="28"/>
      <w:lang w:val="en-US"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en-GB"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uiPriority w:val="99"/>
    <w:qFormat/>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val="fr-FR" w:eastAsia="fr-FR"/>
    </w:rPr>
  </w:style>
  <w:style w:type="paragraph" w:customStyle="1" w:styleId="Hanging12">
    <w:name w:val="Hanging12"/>
    <w:basedOn w:val="Normal"/>
    <w:link w:val="Hanging12Char"/>
    <w:rsid w:val="00253F7D"/>
    <w:pPr>
      <w:widowControl w:val="0"/>
      <w:tabs>
        <w:tab w:val="left" w:pos="357"/>
      </w:tabs>
      <w:ind w:left="357" w:hanging="357"/>
      <w:jc w:val="left"/>
    </w:p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en-GB"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val="en-US"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val="en-US" w:eastAsia="en-US"/>
    </w:rPr>
  </w:style>
  <w:style w:type="paragraph" w:customStyle="1" w:styleId="Znak">
    <w:name w:val="Znak"/>
    <w:basedOn w:val="Normal"/>
    <w:rsid w:val="00A76EE9"/>
    <w:pPr>
      <w:spacing w:after="160" w:line="240" w:lineRule="exact"/>
      <w:jc w:val="left"/>
    </w:pPr>
    <w:rPr>
      <w:rFonts w:ascii="Tahoma" w:hAnsi="Tahoma"/>
      <w:sz w:val="20"/>
      <w:lang w:val="en-US"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en-GB"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szCs w:val="24"/>
    </w:rPr>
  </w:style>
  <w:style w:type="character" w:customStyle="1" w:styleId="FooterChar">
    <w:name w:val="Footer Char"/>
    <w:link w:val="Footer"/>
    <w:rsid w:val="00634CB5"/>
    <w:rPr>
      <w:rFonts w:ascii="Arial" w:hAnsi="Arial"/>
      <w:sz w:val="16"/>
      <w:lang w:val="en-GB" w:eastAsia="en-GB" w:bidi="ar-SA"/>
    </w:rPr>
  </w:style>
  <w:style w:type="paragraph" w:customStyle="1" w:styleId="Cover60">
    <w:name w:val="Cover60"/>
    <w:basedOn w:val="Normal"/>
    <w:rsid w:val="009A6382"/>
    <w:pPr>
      <w:widowControl w:val="0"/>
      <w:spacing w:after="1200"/>
      <w:ind w:left="1418"/>
      <w:jc w:val="left"/>
    </w:p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val="en-US" w:eastAsia="en-US"/>
    </w:rPr>
  </w:style>
  <w:style w:type="character" w:customStyle="1" w:styleId="ListBulletChar">
    <w:name w:val="List Bullet Char"/>
    <w:rsid w:val="00B36749"/>
    <w:rPr>
      <w:sz w:val="24"/>
      <w:lang w:val="en-GB" w:eastAsia="en-US" w:bidi="ar-SA"/>
    </w:rPr>
  </w:style>
  <w:style w:type="character" w:customStyle="1" w:styleId="Normal12HangingZnak">
    <w:name w:val="Normal12Hanging Znak"/>
    <w:rsid w:val="006474F2"/>
    <w:rPr>
      <w:sz w:val="24"/>
      <w:lang w:val="en-GB" w:eastAsia="en-GB" w:bidi="ar-SA"/>
    </w:rPr>
  </w:style>
  <w:style w:type="character" w:customStyle="1" w:styleId="Text2Char1">
    <w:name w:val="Text 2 Char1"/>
    <w:link w:val="Text2"/>
    <w:rsid w:val="006474F2"/>
    <w:rPr>
      <w:rFonts w:ascii="Courier New" w:hAnsi="Courier New"/>
      <w:sz w:val="24"/>
      <w:lang w:val="en-GB" w:eastAsia="en-GB" w:bidi="ar-SA"/>
    </w:rPr>
  </w:style>
  <w:style w:type="paragraph" w:customStyle="1" w:styleId="Cover24">
    <w:name w:val="Cover24"/>
    <w:basedOn w:val="Normal"/>
    <w:rsid w:val="00CF7345"/>
    <w:pPr>
      <w:widowControl w:val="0"/>
      <w:spacing w:after="480"/>
      <w:ind w:left="1418"/>
      <w:jc w:val="left"/>
    </w:pPr>
    <w:rPr>
      <w:lang w:val="fr-FR"/>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noProof/>
    </w:rPr>
  </w:style>
  <w:style w:type="character" w:customStyle="1" w:styleId="Normal6Char">
    <w:name w:val="Normal6 Char"/>
    <w:link w:val="Normal6"/>
    <w:rsid w:val="00A62579"/>
    <w:rPr>
      <w:noProof/>
      <w:sz w:val="24"/>
      <w:lang w:val="en-GB"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b/>
      <w:szCs w:val="24"/>
      <w:lang w:eastAsia="de-DE"/>
    </w:rPr>
  </w:style>
  <w:style w:type="character" w:customStyle="1" w:styleId="introtext">
    <w:name w:val="introtext"/>
    <w:basedOn w:val="DefaultParagraphFont"/>
    <w:rsid w:val="00FF30F1"/>
  </w:style>
  <w:style w:type="paragraph" w:styleId="ListParagraph">
    <w:name w:val="List Paragraph"/>
    <w:aliases w:val="1st level - Bullet List Paragraph,List Paragraph1,Lettre d'introduction,Paragrafo elenco,Medium Grid 1 - Accent 21,Fiche List Paragraph,Dot pt,F5 List Paragraph,No Spacing1,List Paragraph Char Char Char,Indicator Text,Numbered Para 1,L,2"/>
    <w:basedOn w:val="Normal"/>
    <w:link w:val="ListParagraphChar"/>
    <w:uiPriority w:val="34"/>
    <w:qFormat/>
    <w:rsid w:val="001C680C"/>
    <w:pPr>
      <w:spacing w:after="200" w:line="276" w:lineRule="auto"/>
      <w:ind w:left="720"/>
      <w:contextualSpacing/>
      <w:jc w:val="left"/>
    </w:pPr>
    <w:rPr>
      <w:rFonts w:ascii="Calibri" w:eastAsia="Calibri" w:hAnsi="Calibri"/>
      <w:sz w:val="22"/>
      <w:szCs w:val="22"/>
      <w:lang w:val="en-US" w:eastAsia="en-US"/>
    </w:rPr>
  </w:style>
  <w:style w:type="paragraph" w:customStyle="1" w:styleId="ZDate">
    <w:name w:val="ZDate"/>
    <w:basedOn w:val="Normal"/>
    <w:rsid w:val="00A03CB8"/>
    <w:pPr>
      <w:widowControl w:val="0"/>
      <w:spacing w:after="1200"/>
      <w:jc w:val="left"/>
    </w:p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en-GB" w:eastAsia="en-GB" w:bidi="ar-SA"/>
    </w:rPr>
  </w:style>
  <w:style w:type="paragraph" w:customStyle="1" w:styleId="Prliminairetitre">
    <w:name w:val="Préliminaire titre"/>
    <w:basedOn w:val="Normal"/>
    <w:next w:val="Normal"/>
    <w:rsid w:val="00E85A91"/>
    <w:pPr>
      <w:spacing w:before="360" w:after="360"/>
      <w:jc w:val="center"/>
    </w:pPr>
    <w:rPr>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szCs w:val="24"/>
      <w:lang w:val="en-US" w:eastAsia="en-US"/>
    </w:rPr>
  </w:style>
  <w:style w:type="paragraph" w:customStyle="1" w:styleId="Considrant">
    <w:name w:val="Considérant"/>
    <w:basedOn w:val="Normal"/>
    <w:rsid w:val="009D3B39"/>
    <w:pPr>
      <w:numPr>
        <w:numId w:val="19"/>
      </w:numPr>
      <w:spacing w:after="120"/>
    </w:pPr>
    <w:rPr>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after="120"/>
      <w:jc w:val="left"/>
      <w:outlineLvl w:val="1"/>
    </w:pPr>
    <w:rPr>
      <w:b/>
      <w:noProof/>
      <w:sz w:val="28"/>
    </w:rPr>
  </w:style>
  <w:style w:type="character" w:customStyle="1" w:styleId="ATHeading2Char">
    <w:name w:val="AT Heading 2 Char"/>
    <w:link w:val="ATHeading2"/>
    <w:rsid w:val="004649AB"/>
    <w:rPr>
      <w:b/>
      <w:noProof/>
      <w:sz w:val="28"/>
      <w:lang w:val="en-GB"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val="de-DE" w:eastAsia="en-US"/>
    </w:rPr>
  </w:style>
  <w:style w:type="paragraph" w:customStyle="1" w:styleId="Point0">
    <w:name w:val="Point 0"/>
    <w:basedOn w:val="Normal"/>
    <w:rsid w:val="001912E2"/>
    <w:pPr>
      <w:spacing w:after="120"/>
      <w:ind w:left="850" w:hanging="850"/>
    </w:pPr>
    <w:rPr>
      <w:szCs w:val="24"/>
      <w:lang w:eastAsia="de-DE"/>
    </w:rPr>
  </w:style>
  <w:style w:type="character" w:customStyle="1" w:styleId="5NormalCar">
    <w:name w:val="5 Normal Car"/>
    <w:rsid w:val="005951D7"/>
    <w:rPr>
      <w:rFonts w:ascii="Arial" w:hAnsi="Arial"/>
      <w:spacing w:val="-2"/>
      <w:sz w:val="22"/>
      <w:lang w:val="en-GB" w:eastAsia="en-GB" w:bidi="ar-SA"/>
    </w:rPr>
  </w:style>
  <w:style w:type="paragraph" w:customStyle="1" w:styleId="Briefingspeakdef">
    <w:name w:val="Briefing speak/def"/>
    <w:basedOn w:val="Normal"/>
    <w:rsid w:val="005951D7"/>
    <w:pPr>
      <w:numPr>
        <w:numId w:val="20"/>
      </w:numPr>
      <w:tabs>
        <w:tab w:val="num" w:pos="284"/>
        <w:tab w:val="clear" w:pos="765"/>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en-GB" w:eastAsia="en-GB" w:bidi="ar-SA"/>
    </w:rPr>
  </w:style>
  <w:style w:type="paragraph" w:customStyle="1" w:styleId="Briefinglist1">
    <w:name w:val="Briefing list 1"/>
    <w:basedOn w:val="Normal"/>
    <w:rsid w:val="007E4EE6"/>
    <w:pPr>
      <w:spacing w:after="0"/>
      <w:jc w:val="left"/>
    </w:pPr>
    <w:rPr>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en-GB"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szCs w:val="24"/>
      <w:u w:val="single"/>
      <w:lang w:val="fr-FR"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es-ES_tradnl" w:eastAsia="en-GB" w:bidi="ar-SA"/>
    </w:rPr>
  </w:style>
  <w:style w:type="character" w:customStyle="1" w:styleId="InitialChar">
    <w:name w:val="Initial Char"/>
    <w:link w:val="Initial"/>
    <w:rsid w:val="00FD22F7"/>
    <w:rPr>
      <w:spacing w:val="-3"/>
      <w:sz w:val="24"/>
      <w:lang w:val="en-US"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b/>
    </w:rPr>
  </w:style>
  <w:style w:type="paragraph" w:customStyle="1" w:styleId="s16">
    <w:name w:val="s16"/>
    <w:basedOn w:val="Normal"/>
    <w:rsid w:val="0093481E"/>
    <w:pPr>
      <w:spacing w:before="100" w:beforeAutospacing="1" w:after="100" w:afterAutospacing="1"/>
      <w:jc w:val="left"/>
    </w:pPr>
    <w:rPr>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val="en-IE"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en-GB" w:eastAsia="en-GB" w:bidi="ar-SA"/>
    </w:rPr>
  </w:style>
  <w:style w:type="paragraph" w:customStyle="1" w:styleId="ZnakZnak">
    <w:name w:val="Znak Znak"/>
    <w:basedOn w:val="Normal"/>
    <w:link w:val="NoList"/>
    <w:rsid w:val="00E61FC7"/>
    <w:pPr>
      <w:spacing w:after="0" w:line="360" w:lineRule="auto"/>
    </w:pPr>
    <w:rPr>
      <w:rFonts w:ascii="Verdana" w:hAnsi="Verdana"/>
      <w:sz w:val="20"/>
      <w:lang w:val="pl-PL"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en-GB"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en-GB" w:eastAsia="en-GB" w:bidi="ar-SA"/>
    </w:rPr>
  </w:style>
  <w:style w:type="paragraph" w:customStyle="1" w:styleId="intropara">
    <w:name w:val="intropara"/>
    <w:basedOn w:val="Normal"/>
    <w:rsid w:val="009B7E72"/>
    <w:pPr>
      <w:spacing w:before="100" w:beforeAutospacing="1" w:after="100" w:afterAutospacing="1"/>
      <w:ind w:right="612"/>
      <w:jc w:val="left"/>
    </w:pPr>
    <w:rPr>
      <w:b/>
      <w:bCs/>
      <w:szCs w:val="24"/>
    </w:rPr>
  </w:style>
  <w:style w:type="paragraph" w:customStyle="1" w:styleId="ZnakZnak0">
    <w:name w:val="Znak Znak0"/>
    <w:basedOn w:val="Normal"/>
    <w:rsid w:val="002D2D7A"/>
    <w:pPr>
      <w:spacing w:after="0" w:line="360" w:lineRule="auto"/>
    </w:pPr>
    <w:rPr>
      <w:rFonts w:ascii="Verdana" w:hAnsi="Verdana"/>
      <w:sz w:val="20"/>
      <w:lang w:val="pl-PL"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val="en-US" w:eastAsia="en-US"/>
    </w:rPr>
  </w:style>
  <w:style w:type="paragraph" w:customStyle="1" w:styleId="MediumGrid21">
    <w:name w:val="Medium Grid 21"/>
    <w:link w:val="MediumGrid2Char"/>
    <w:uiPriority w:val="1"/>
    <w:qFormat/>
    <w:rsid w:val="007C5D8A"/>
    <w:rPr>
      <w:rFonts w:ascii="Arial" w:hAnsi="Arial"/>
      <w:sz w:val="22"/>
      <w:szCs w:val="22"/>
      <w:lang w:val="en-IE"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szCs w:val="24"/>
    </w:rPr>
  </w:style>
  <w:style w:type="paragraph" w:customStyle="1" w:styleId="astandard3520normal">
    <w:name w:val="a_standard__35__20_normal"/>
    <w:basedOn w:val="Normal"/>
    <w:rsid w:val="007C5D8A"/>
    <w:pPr>
      <w:spacing w:after="120"/>
      <w:ind w:right="57"/>
    </w:pPr>
    <w:rPr>
      <w:szCs w:val="24"/>
    </w:rPr>
  </w:style>
  <w:style w:type="paragraph" w:customStyle="1" w:styleId="astandardp1">
    <w:name w:val="a_standard_p1"/>
    <w:basedOn w:val="Normal"/>
    <w:rsid w:val="007C5D8A"/>
    <w:pPr>
      <w:spacing w:after="120"/>
      <w:ind w:right="57"/>
    </w:pPr>
    <w:rPr>
      <w:szCs w:val="24"/>
    </w:rPr>
  </w:style>
  <w:style w:type="paragraph" w:customStyle="1" w:styleId="a3520normalp10">
    <w:name w:val="a__35__20_normal_p10"/>
    <w:basedOn w:val="Normal"/>
    <w:rsid w:val="007C5D8A"/>
    <w:pPr>
      <w:spacing w:after="120"/>
      <w:ind w:right="57"/>
    </w:pPr>
    <w:rPr>
      <w:szCs w:val="24"/>
    </w:rPr>
  </w:style>
  <w:style w:type="paragraph" w:customStyle="1" w:styleId="asous-titre201p11">
    <w:name w:val="a_sous-titre_20_1_p11"/>
    <w:basedOn w:val="Normal"/>
    <w:rsid w:val="007C5D8A"/>
    <w:pPr>
      <w:spacing w:after="120"/>
      <w:ind w:right="57"/>
    </w:pPr>
    <w:rPr>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val="en-GB" w:eastAsia="en-GB"/>
    </w:rPr>
  </w:style>
  <w:style w:type="paragraph" w:customStyle="1" w:styleId="CM3">
    <w:name w:val="CM3"/>
    <w:basedOn w:val="Default"/>
    <w:next w:val="Default"/>
    <w:uiPriority w:val="99"/>
    <w:rsid w:val="007C5D8A"/>
    <w:rPr>
      <w:rFonts w:ascii="EUAlbertina" w:hAnsi="EUAlbertina"/>
      <w:color w:val="auto"/>
      <w:lang w:val="en-GB" w:eastAsia="en-GB"/>
    </w:rPr>
  </w:style>
  <w:style w:type="paragraph" w:customStyle="1" w:styleId="CM4">
    <w:name w:val="CM4"/>
    <w:basedOn w:val="Default"/>
    <w:next w:val="Default"/>
    <w:uiPriority w:val="99"/>
    <w:rsid w:val="007C5D8A"/>
    <w:rPr>
      <w:rFonts w:ascii="EUAlbertina" w:hAnsi="EUAlbertina"/>
      <w:color w:val="auto"/>
      <w:lang w:val="en-GB"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val="en-IE" w:eastAsia="en-IE"/>
    </w:rPr>
  </w:style>
  <w:style w:type="paragraph" w:customStyle="1" w:styleId="normal2">
    <w:name w:val="normal2"/>
    <w:basedOn w:val="Normal"/>
    <w:rsid w:val="007C5D8A"/>
    <w:pPr>
      <w:spacing w:before="195" w:after="0"/>
    </w:pPr>
    <w:rPr>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en-US"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il"/>
        <w:left w:val="nil"/>
        <w:bottom w:val="nil"/>
        <w:right w:val="nil"/>
      </w:pBdr>
      <w:spacing w:after="240"/>
      <w:jc w:val="both"/>
    </w:pPr>
    <w:rPr>
      <w:color w:val="000000"/>
      <w:sz w:val="24"/>
      <w:szCs w:val="24"/>
      <w:u w:color="000000"/>
      <w:lang w:val="en-IE" w:eastAsia="en-IE"/>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lang w:val="en-US" w:eastAsia="en-IE"/>
    </w:rPr>
  </w:style>
  <w:style w:type="paragraph" w:customStyle="1" w:styleId="BVIfnrCharCar1CarChar">
    <w:name w:val="BVI fnr Char Car1 Car Char"/>
    <w:basedOn w:val="Normal"/>
    <w:next w:val="Normal"/>
    <w:uiPriority w:val="99"/>
    <w:rsid w:val="00B6084C"/>
    <w:pPr>
      <w:spacing w:after="0" w:line="259" w:lineRule="auto"/>
    </w:pPr>
    <w:rPr>
      <w:rFonts w:ascii="Calibri" w:eastAsia="Calibri" w:hAnsi="Calibri" w:cs="Arial"/>
      <w:sz w:val="22"/>
      <w:szCs w:val="22"/>
      <w:vertAlign w:val="superscript"/>
      <w:lang w:eastAsia="en-US"/>
    </w:rPr>
  </w:style>
  <w:style w:type="character" w:customStyle="1" w:styleId="ListParagraphChar">
    <w:name w:val="List Paragraph Char"/>
    <w:aliases w:val="1st level - Bullet List Paragraph Char,List Paragraph1 Char,Lettre d'introduction Char,Paragrafo elenco Char,Medium Grid 1 - Accent 21 Char,Fiche List Paragraph Char,Dot pt Char,F5 List Paragraph Char,No Spacing1 Char,L Char,2 Char"/>
    <w:link w:val="ListParagraph"/>
    <w:uiPriority w:val="34"/>
    <w:qFormat/>
    <w:rsid w:val="000F729D"/>
    <w:rPr>
      <w:rFonts w:ascii="Calibri" w:eastAsia="Calibri" w:hAnsi="Calibri"/>
      <w:sz w:val="22"/>
      <w:szCs w:val="22"/>
      <w:lang w:val="en-US" w:eastAsia="en-US"/>
    </w:rPr>
  </w:style>
  <w:style w:type="character" w:styleId="Mention">
    <w:name w:val="Mention"/>
    <w:uiPriority w:val="99"/>
    <w:unhideWhenUsed/>
    <w:rsid w:val="00826CBD"/>
    <w:rPr>
      <w:color w:val="2B579A"/>
      <w:shd w:val="clear" w:color="auto" w:fill="E1DFDD"/>
    </w:rPr>
  </w:style>
  <w:style w:type="character" w:styleId="UnresolvedMention">
    <w:name w:val="Unresolved Mention"/>
    <w:uiPriority w:val="99"/>
    <w:semiHidden/>
    <w:unhideWhenUsed/>
    <w:rsid w:val="00D4639D"/>
    <w:rPr>
      <w:color w:val="605E5C"/>
      <w:shd w:val="clear" w:color="auto" w:fill="E1DFDD"/>
    </w:rPr>
  </w:style>
  <w:style w:type="paragraph" w:customStyle="1" w:styleId="NormalHanging12a">
    <w:name w:val="NormalHanging12a"/>
    <w:basedOn w:val="Normal"/>
    <w:rsid w:val="003363BE"/>
    <w:pPr>
      <w:widowControl w:val="0"/>
      <w:ind w:left="567" w:hanging="567"/>
      <w:jc w:val="left"/>
    </w:pPr>
    <w:rPr>
      <w:lang w:val="en-GB" w:eastAsia="en-GB"/>
    </w:rPr>
  </w:style>
  <w:style w:type="paragraph" w:customStyle="1" w:styleId="Tableofcontents">
    <w:name w:val="Table of contents"/>
    <w:basedOn w:val="Normal"/>
    <w:link w:val="TableofcontentsChar"/>
    <w:qFormat/>
    <w:rsid w:val="00111BCB"/>
    <w:pPr>
      <w:keepNext/>
      <w:spacing w:before="240"/>
      <w:jc w:val="left"/>
    </w:pPr>
    <w:rPr>
      <w:rFonts w:ascii="Arial" w:hAnsi="Arial" w:cs="Arial"/>
      <w:b/>
      <w:szCs w:val="24"/>
      <w:u w:val="single"/>
      <w:lang w:val="en-GB" w:eastAsia="en-US"/>
    </w:rPr>
  </w:style>
  <w:style w:type="character" w:customStyle="1" w:styleId="TableofcontentsChar">
    <w:name w:val="Table of contents Char"/>
    <w:link w:val="Tableofcontents"/>
    <w:rsid w:val="00111BCB"/>
    <w:rPr>
      <w:rFonts w:ascii="Arial" w:hAnsi="Arial" w:cs="Arial"/>
      <w:b/>
      <w:sz w:val="24"/>
      <w:szCs w:val="24"/>
      <w:u w:val="singl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eli/dir/2011/36/oj/eng" TargetMode="External" /><Relationship Id="rId11" Type="http://schemas.openxmlformats.org/officeDocument/2006/relationships/hyperlink" Target="https://eur-lex.europa.eu/eli/dir/2024/1712/oj/eng" TargetMode="External" /><Relationship Id="rId12" Type="http://schemas.openxmlformats.org/officeDocument/2006/relationships/hyperlink" Target="https://eur-lex.europa.eu/eli/reg/2019/1149/oj/eng" TargetMode="External" /><Relationship Id="rId13" Type="http://schemas.openxmlformats.org/officeDocument/2006/relationships/hyperlink" Target="https://op.europa.eu/en/publication-detail/-/publication/d06f8af4-02bd-11ef-a251-01aa75ed71a1/language-en" TargetMode="External" /><Relationship Id="rId14" Type="http://schemas.openxmlformats.org/officeDocument/2006/relationships/hyperlink" Target="https://eur-lex.europa.eu/eli/reg/2015/848/oj/eng" TargetMode="External" /><Relationship Id="rId15" Type="http://schemas.openxmlformats.org/officeDocument/2006/relationships/hyperlink" Target="https://eur-lex.europa.eu/eli/dir/2019/1023/oj/eng" TargetMode="External" /><Relationship Id="rId16" Type="http://schemas.openxmlformats.org/officeDocument/2006/relationships/hyperlink" Target="https://eur-lex.europa.eu/eli/dir/1998/59/oj/eng" TargetMode="External" /><Relationship Id="rId17" Type="http://schemas.openxmlformats.org/officeDocument/2006/relationships/hyperlink" Target="https://eur-lex.europa.eu/eli/dir/2001/23/oj/eng" TargetMode="External" /><Relationship Id="rId18" Type="http://schemas.openxmlformats.org/officeDocument/2006/relationships/hyperlink" Target="https://eur-lex.europa.eu/eli/dir/2002/14/oj/eng" TargetMode="External" /><Relationship Id="rId19" Type="http://schemas.openxmlformats.org/officeDocument/2006/relationships/hyperlink" Target="https://eur-lex.europa.eu/eli/dir/2008/94/oj/eng" TargetMode="External" /><Relationship Id="rId2" Type="http://schemas.openxmlformats.org/officeDocument/2006/relationships/webSettings" Target="webSettings.xml" /><Relationship Id="rId20" Type="http://schemas.openxmlformats.org/officeDocument/2006/relationships/hyperlink" Target="https://eur-lex.europa.eu/eli/dir/2009/38/oj/eng" TargetMode="Externa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op.europa.eu/en/publication-detail/-/publication/2802774e-06cc-11ef-a251-01aa75ed71a1/language-en" TargetMode="External" /><Relationship Id="rId9" Type="http://schemas.openxmlformats.org/officeDocument/2006/relationships/hyperlink" Target="https://eur-lex.europa.eu/eli/dir/2009/52/oj/eng"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Documents\Templates\TEL.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Props1.xml><?xml version="1.0" encoding="utf-8"?>
<ds:datastoreItem xmlns:ds="http://schemas.openxmlformats.org/officeDocument/2006/customXml" ds:itemID="{5154A498-43A8-4475-86B8-2F7CF5F8AAB3}">
  <ds:schemaRefs>
    <ds:schemaRef ds:uri="http://schemas.microsoft.com/sharepoint/v3/contenttype/forms"/>
  </ds:schemaRefs>
</ds:datastoreItem>
</file>

<file path=customXml/itemProps2.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customXml/itemProps3.xml><?xml version="1.0" encoding="utf-8"?>
<ds:datastoreItem xmlns:ds="http://schemas.openxmlformats.org/officeDocument/2006/customXml" ds:itemID="{81111AA3-1FEA-44F3-A149-FE160D30F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524E2F-53A1-428E-A0C9-C070322F376B}">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3</Pages>
  <Words>3521</Words>
  <Characters>20581</Characters>
  <Application>Microsoft Office Word</Application>
  <DocSecurity>0</DocSecurity>
  <Lines>317</Lines>
  <Paragraphs>73</Paragraphs>
  <ScaleCrop>false</ScaleCrop>
  <Company>European Commission</Company>
  <LinksUpToDate>false</LinksUpToDate>
  <CharactersWithSpaces>24052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keywords>EL4</cp:keywords>
  <cp:lastModifiedBy>European Parliament</cp:lastModifiedBy>
  <cp:revision>3</cp:revision>
  <cp:lastPrinted>2017-11-25T05:27:00Z</cp:lastPrinted>
  <dcterms:created xsi:type="dcterms:W3CDTF">2026-07-28T13:34:00Z</dcterms:created>
  <dcterms:modified xsi:type="dcterms:W3CDTF">2026-08-11T08:21:00Z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Created using">
    <vt:lpwstr>EL 4.1 [20010706]</vt:lpwstr>
  </property>
  <property fmtid="{D5CDD505-2E9C-101B-9397-08002B2CF9AE}" pid="5" name="DocID_EU">
    <vt:lpwstr> </vt:lpwstr>
  </property>
  <property fmtid="{D5CDD505-2E9C-101B-9397-08002B2CF9AE}" pid="6" name="ELDocType">
    <vt:lpwstr>tel.dot</vt:lpwstr>
  </property>
  <property fmtid="{D5CDD505-2E9C-101B-9397-08002B2CF9AE}" pid="7" name="EL_Author">
    <vt:lpwstr>M. WERKER</vt:lpwstr>
  </property>
  <property fmtid="{D5CDD505-2E9C-101B-9397-08002B2CF9AE}" pid="8" name="EL_Language">
    <vt:lpwstr>FR</vt:lpwstr>
  </property>
  <property fmtid="{D5CDD505-2E9C-101B-9397-08002B2CF9AE}" pid="9" name="EurolookVersion">
    <vt:lpwstr>4.1</vt:lpwstr>
  </property>
  <property fmtid="{D5CDD505-2E9C-101B-9397-08002B2CF9AE}" pid="10" name="Formatting">
    <vt:lpwstr>4.1</vt:lpwstr>
  </property>
  <property fmtid="{D5CDD505-2E9C-101B-9397-08002B2CF9AE}" pid="11" name="Language">
    <vt:lpwstr>FR</vt:lpwstr>
  </property>
  <property fmtid="{D5CDD505-2E9C-101B-9397-08002B2CF9AE}" pid="12" name="Last edited using">
    <vt:lpwstr>EL 4.6 Build 50000</vt:lpwstr>
  </property>
  <property fmtid="{D5CDD505-2E9C-101B-9397-08002B2CF9AE}" pid="13" name="MediaServiceImageTags">
    <vt:lpwstr/>
  </property>
  <property fmtid="{D5CDD505-2E9C-101B-9397-08002B2CF9AE}" pid="14" name="MSIP_Label_6bd9ddd1-4d20-43f6-abfa-fc3c07406f94_ActionId">
    <vt:lpwstr>fed4ca29-9366-4f08-a0f8-47b4b7a2a3a2</vt:lpwstr>
  </property>
  <property fmtid="{D5CDD505-2E9C-101B-9397-08002B2CF9AE}" pid="15" name="MSIP_Label_6bd9ddd1-4d20-43f6-abfa-fc3c07406f94_ContentBits">
    <vt:lpwstr>0</vt:lpwstr>
  </property>
  <property fmtid="{D5CDD505-2E9C-101B-9397-08002B2CF9AE}" pid="16" name="MSIP_Label_6bd9ddd1-4d20-43f6-abfa-fc3c07406f94_Enabled">
    <vt:lpwstr>true</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etDate">
    <vt:lpwstr>2023-03-06T16:57:17Z</vt:lpwstr>
  </property>
  <property fmtid="{D5CDD505-2E9C-101B-9397-08002B2CF9AE}" pid="20" name="MSIP_Label_6bd9ddd1-4d20-43f6-abfa-fc3c07406f94_SiteId">
    <vt:lpwstr>b24c8b06-522c-46fe-9080-70926f8dddb1</vt:lpwstr>
  </property>
  <property fmtid="{D5CDD505-2E9C-101B-9397-08002B2CF9AE}" pid="21" name="TemplateVersion">
    <vt:lpwstr>4.1.3.4</vt:lpwstr>
  </property>
  <property fmtid="{D5CDD505-2E9C-101B-9397-08002B2CF9AE}" pid="22" name="Type">
    <vt:lpwstr>Eurolook Telex</vt:lpwstr>
  </property>
</Properties>
</file>