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963420" w:rsidRPr="00BE1077" w:rsidP="00CB748A" w14:paraId="58E9F37A" w14:textId="09C1150B">
      <w:pPr>
        <w:spacing w:after="720"/>
        <w:jc w:val="center"/>
        <w:rPr>
          <w:rFonts w:ascii="Times New Roman" w:hAnsi="Times New Roman"/>
          <w:b/>
          <w:szCs w:val="24"/>
        </w:rPr>
      </w:pPr>
      <w:r>
        <w:rPr>
          <w:rFonts w:ascii="Times New Roman" w:hAnsi="Times New Roman"/>
          <w:b/>
        </w:rPr>
        <w:t>Suite donnée à la résolution non législative du Parlement européen sur le contrôle des activités financières du Groupe Banque européenne d’investissement — rapport annuel 2024</w:t>
      </w:r>
    </w:p>
    <w:p w:rsidR="00963420" w:rsidRPr="00BE1077" w:rsidP="0084310E" w14:paraId="222E65B7" w14:textId="3437567F">
      <w:pPr>
        <w:numPr>
          <w:ilvl w:val="0"/>
          <w:numId w:val="34"/>
        </w:numPr>
        <w:ind w:left="567" w:hanging="567"/>
        <w:rPr>
          <w:rFonts w:ascii="Times New Roman" w:hAnsi="Times New Roman"/>
          <w:i/>
          <w:szCs w:val="24"/>
        </w:rPr>
      </w:pPr>
      <w:r>
        <w:rPr>
          <w:rFonts w:ascii="Times New Roman" w:hAnsi="Times New Roman"/>
          <w:b/>
        </w:rPr>
        <w:t>Rapporteur:</w:t>
      </w:r>
      <w:r>
        <w:rPr>
          <w:rFonts w:ascii="Times New Roman" w:hAnsi="Times New Roman"/>
        </w:rPr>
        <w:t xml:space="preserve"> ERIXON Dick (ECR / SE)</w:t>
      </w:r>
    </w:p>
    <w:p w:rsidR="00563F16" w:rsidRPr="00EA0B47" w:rsidP="00630F9E" w14:paraId="3021C497" w14:textId="49FE11D0">
      <w:pPr>
        <w:pStyle w:val="Default"/>
        <w:numPr>
          <w:ilvl w:val="0"/>
          <w:numId w:val="34"/>
        </w:numPr>
        <w:spacing w:after="240"/>
        <w:ind w:left="567" w:hanging="567"/>
        <w:rPr>
          <w:color w:val="auto"/>
        </w:rPr>
      </w:pPr>
      <w:r>
        <w:rPr>
          <w:b/>
          <w:color w:val="auto"/>
        </w:rPr>
        <w:t xml:space="preserve">Références: </w:t>
      </w:r>
      <w:r>
        <w:rPr>
          <w:color w:val="auto"/>
        </w:rPr>
        <w:t>2025/2237(INI) /</w:t>
      </w:r>
      <w:r>
        <w:t xml:space="preserve"> </w:t>
      </w:r>
      <w:r>
        <w:rPr>
          <w:color w:val="auto"/>
        </w:rPr>
        <w:t>A10-0086/2026 / P10_TA(2026)0119</w:t>
      </w:r>
    </w:p>
    <w:p w:rsidR="001F0B89" w:rsidRPr="00EA0B47" w:rsidP="0084310E" w14:paraId="61D85C18" w14:textId="74D5F528">
      <w:pPr>
        <w:numPr>
          <w:ilvl w:val="0"/>
          <w:numId w:val="34"/>
        </w:numPr>
        <w:ind w:left="567" w:hanging="567"/>
        <w:rPr>
          <w:rFonts w:ascii="Times New Roman" w:hAnsi="Times New Roman"/>
          <w:szCs w:val="24"/>
        </w:rPr>
      </w:pPr>
      <w:r>
        <w:rPr>
          <w:rFonts w:ascii="Times New Roman" w:hAnsi="Times New Roman"/>
          <w:b/>
        </w:rPr>
        <w:t>Date d’adoption de la résolution:</w:t>
      </w:r>
      <w:r>
        <w:rPr>
          <w:rFonts w:ascii="Times New Roman" w:hAnsi="Times New Roman"/>
        </w:rPr>
        <w:t xml:space="preserve"> 28 avril 2026</w:t>
      </w:r>
    </w:p>
    <w:p w:rsidR="00CB748A" w:rsidRPr="00EA0B47" w:rsidP="00CB748A" w14:paraId="7F6CC3DA" w14:textId="69523D50">
      <w:pPr>
        <w:numPr>
          <w:ilvl w:val="0"/>
          <w:numId w:val="34"/>
        </w:numPr>
        <w:ind w:left="567" w:hanging="567"/>
        <w:rPr>
          <w:rFonts w:ascii="Times New Roman" w:hAnsi="Times New Roman"/>
          <w:szCs w:val="24"/>
        </w:rPr>
      </w:pPr>
      <w:r>
        <w:rPr>
          <w:rFonts w:ascii="Times New Roman" w:hAnsi="Times New Roman"/>
          <w:b/>
        </w:rPr>
        <w:t xml:space="preserve">Commission parlementaire compétente: </w:t>
      </w:r>
      <w:r>
        <w:rPr>
          <w:rFonts w:ascii="Times New Roman" w:hAnsi="Times New Roman"/>
        </w:rPr>
        <w:t>commission du contrôle budgétaire (CONT)</w:t>
      </w:r>
    </w:p>
    <w:p w:rsidR="00CB748A" w:rsidRPr="00EA0B47" w:rsidP="00CB748A" w14:paraId="3282659C" w14:textId="2A99722D">
      <w:pPr>
        <w:numPr>
          <w:ilvl w:val="0"/>
          <w:numId w:val="34"/>
        </w:numPr>
        <w:ind w:left="567" w:hanging="567"/>
        <w:rPr>
          <w:rFonts w:ascii="Times New Roman" w:hAnsi="Times New Roman"/>
          <w:szCs w:val="24"/>
        </w:rPr>
      </w:pPr>
      <w:r>
        <w:rPr>
          <w:rFonts w:ascii="Times New Roman" w:hAnsi="Times New Roman"/>
          <w:b/>
        </w:rPr>
        <w:t>Analyse/évaluation succincte de la résolution et des demandes qu’elle contient:</w:t>
      </w:r>
    </w:p>
    <w:p w:rsidR="00797530" w:rsidRPr="00BE1077" w:rsidP="00AB3A04" w14:paraId="0D5AE18B" w14:textId="77777777">
      <w:pPr>
        <w:ind w:left="567"/>
        <w:rPr>
          <w:rFonts w:ascii="Times New Roman" w:eastAsia="Arial" w:hAnsi="Times New Roman"/>
        </w:rPr>
      </w:pPr>
      <w:r>
        <w:rPr>
          <w:rFonts w:ascii="Times New Roman" w:hAnsi="Times New Roman"/>
        </w:rPr>
        <w:t xml:space="preserve">Le rapport reconnaît les bons résultats du Groupe BEI en 2024 et sa notation de crédit AAA. Il note que des chiffres globaux satisfaisants ne suffisent pas à démontrer que les investissements atteignent l’objectif visé, et que l’absence de mécanismes de responsabilité adéquats peut, en soi, constituer un risque pour la notation de crédit de la BEI. Le rapport reconnaît le rôle de la BEI dans le financement de la défense et de la sécurité. Il prend acte de la forte augmentation du financement de la sécurité et de la défense de la BEI, de 0,5 milliard d’EUR en 2023 à 1,04 milliard d’EUR en 2024, et de la poursuite de son expansion en 2025. </w:t>
      </w:r>
    </w:p>
    <w:p w:rsidR="00797530" w:rsidRPr="00BE1077" w:rsidP="00AB3A04" w14:paraId="63FE94D5" w14:textId="4F2AFF0F">
      <w:pPr>
        <w:ind w:left="567"/>
        <w:rPr>
          <w:rFonts w:ascii="Times New Roman" w:eastAsia="Arial" w:hAnsi="Times New Roman"/>
        </w:rPr>
      </w:pPr>
      <w:r>
        <w:rPr>
          <w:rFonts w:ascii="Times New Roman" w:hAnsi="Times New Roman"/>
        </w:rPr>
        <w:t xml:space="preserve">Le rapport place l’énergie nucléaire sur un pied d’égalité avec les autres sources d’énergie en vertu du principe de neutralité technologique et demande de veiller à ce que les cadres de déclaration et d’évaluation de la BEI soient appliqués de manière cohérente. Il exprime également ses craintes concernant les exigences de déclaration disproportionnées en matière environnementale, sociale et de gouvernance imposées aux emprunteurs de la BEI. </w:t>
      </w:r>
    </w:p>
    <w:p w:rsidR="00AB3A04" w:rsidRPr="00BE1077" w:rsidP="00AB3A04" w14:paraId="5545DF8D" w14:textId="3F87C248">
      <w:pPr>
        <w:ind w:left="567"/>
        <w:rPr>
          <w:rFonts w:ascii="Times New Roman" w:hAnsi="Times New Roman"/>
          <w:szCs w:val="24"/>
        </w:rPr>
      </w:pPr>
      <w:r>
        <w:rPr>
          <w:rFonts w:ascii="Times New Roman" w:hAnsi="Times New Roman"/>
        </w:rPr>
        <w:t>Le rapport constate que les prêts de la BEI entraînent parfois des charges administratives plus élevées que les prêts commerciaux. Il met en garde contre le fait que des exigences excessives en matière d’information réduisent l’attractivité des financements de la BEI pour le secteur privé et peuvent décourager des projets économiquement viables. Enfin, le rapport souligne que la BEI est devenue un partenaire majeur dans la mise en œuvre du soutien financier de l’Union à l’Ukraine.</w:t>
      </w:r>
    </w:p>
    <w:p w:rsidR="00963420" w:rsidRPr="00EA0B47" w:rsidP="00CB748A" w14:paraId="780B6643" w14:textId="7E0EF8DA">
      <w:pPr>
        <w:numPr>
          <w:ilvl w:val="0"/>
          <w:numId w:val="34"/>
        </w:numPr>
        <w:ind w:left="567" w:hanging="567"/>
        <w:rPr>
          <w:rFonts w:ascii="Times New Roman" w:hAnsi="Times New Roman"/>
          <w:szCs w:val="24"/>
        </w:rPr>
      </w:pPr>
      <w:r>
        <w:rPr>
          <w:rFonts w:ascii="Times New Roman" w:hAnsi="Times New Roman"/>
          <w:b/>
        </w:rPr>
        <w:t xml:space="preserve">Réponse à ces demandes et aperçu des mesures que la Commission a prises ou envisage de prendre: </w:t>
      </w:r>
    </w:p>
    <w:p w:rsidR="00CB566B" w:rsidRPr="00BE1077" w:rsidP="00CB566B" w14:paraId="7E30C847" w14:textId="56352A35">
      <w:pPr>
        <w:ind w:left="567"/>
        <w:rPr>
          <w:rFonts w:ascii="Times New Roman" w:hAnsi="Times New Roman"/>
          <w:bCs/>
          <w:i/>
          <w:iCs/>
          <w:szCs w:val="24"/>
        </w:rPr>
      </w:pPr>
      <w:r>
        <w:rPr>
          <w:rFonts w:ascii="Times New Roman" w:hAnsi="Times New Roman"/>
          <w:i/>
        </w:rPr>
        <w:t>Paragraphe 6</w:t>
      </w:r>
      <w:r>
        <w:rPr>
          <w:rFonts w:ascii="Times New Roman" w:hAnsi="Times New Roman"/>
        </w:rPr>
        <w:t>.</w:t>
      </w:r>
    </w:p>
    <w:p w:rsidR="000B7F86" w:rsidRPr="00BE1077" w:rsidP="000B7F86" w14:paraId="7F5E3BF7" w14:textId="0F2260DF">
      <w:pPr>
        <w:ind w:left="567"/>
        <w:rPr>
          <w:rFonts w:ascii="Times New Roman" w:hAnsi="Times New Roman"/>
          <w:bCs/>
          <w:szCs w:val="24"/>
        </w:rPr>
      </w:pPr>
      <w:bookmarkStart w:id="0" w:name="_Hlk229995996"/>
      <w:r>
        <w:rPr>
          <w:rFonts w:ascii="Times New Roman" w:hAnsi="Times New Roman"/>
        </w:rPr>
        <w:t>Tous les projets d’investissement direct de la BEI sont soumis à une méthode d’évaluation commune, comme le prévoit le cadre de mesure de l’additionnalité et de l’impact de la BEI. Ce cadre évalue les lacunes du marché comblées par les financements de la BEI et les résultats concrets des projets qu’elle soutient. Il est utilisé pour l’évaluation ex ante (instruction et pré-instruction), mais aussi pour l’évaluation ex post (suivi) des opérations. La BEI assure le suivi des projets tout au long de leur cycle de vie, en comparant les résultats réels au stade de l’achèvement des projets avec les paramètres de référence établis au cours de la phase d’instruction. Le cadre de mesure de l’additionnalité et de l’impact fait actuellement l’objet d’une évaluation par la BEI, dont les résultats sont attendus en 2026.</w:t>
      </w:r>
    </w:p>
    <w:p w:rsidR="000B7F86" w:rsidRPr="00BE1077" w:rsidP="000B7F86" w14:paraId="5D2F7D45" w14:textId="3206DEDF">
      <w:pPr>
        <w:ind w:left="567"/>
        <w:rPr>
          <w:rFonts w:ascii="Times New Roman" w:hAnsi="Times New Roman"/>
          <w:bCs/>
          <w:szCs w:val="24"/>
        </w:rPr>
      </w:pPr>
      <w:r>
        <w:rPr>
          <w:rFonts w:ascii="Times New Roman" w:hAnsi="Times New Roman"/>
        </w:rPr>
        <w:t xml:space="preserve">Au niveau du portefeuille, les efforts de la BEI sont mesurés au moyen de plusieurs indicateurs de performance clés qui fixent des objectifs annuels minimaux en ce qui concerne le degré d’alignement des financements de la BEI sur les priorités d’action, la qualité des projets et le niveau de contribution de la BEI au projet. </w:t>
      </w:r>
    </w:p>
    <w:p w:rsidR="000B7F86" w:rsidRPr="00BE1077" w:rsidP="197F19EA" w14:paraId="472C1CDF" w14:textId="50A11C3A">
      <w:pPr>
        <w:ind w:left="567"/>
        <w:rPr>
          <w:rFonts w:ascii="Times New Roman" w:hAnsi="Times New Roman"/>
        </w:rPr>
      </w:pPr>
      <w:r>
        <w:rPr>
          <w:rFonts w:ascii="Times New Roman" w:hAnsi="Times New Roman"/>
        </w:rPr>
        <w:t>Comme indiqué dans l’audit de la Cour des comptes sur l’EFSI (rapport spécial nº 7/2025), pour les futurs programmes de l’UE utilisant les garanties budgétaires de l’UE, la Commission pourrait élaborer une méthode afin d’analyser, dans le cadre des évaluations ex post, l’additionnalité du soutien de l’UE, par exemple au moyen d’enquêtes ciblées et d’entretiens structurés. Ce type d’analyse de l’additionnalité pourrait, par exemple, être effectué dans le cadre d’une évaluation externe indépendante.</w:t>
      </w:r>
    </w:p>
    <w:bookmarkEnd w:id="0"/>
    <w:p w:rsidR="00CB566B" w:rsidRPr="00BE1077" w:rsidP="00BE1077" w14:paraId="4855200C" w14:textId="5F59742D">
      <w:pPr>
        <w:tabs>
          <w:tab w:val="left" w:pos="3084"/>
        </w:tabs>
        <w:ind w:left="567"/>
        <w:rPr>
          <w:rFonts w:ascii="Times New Roman" w:hAnsi="Times New Roman"/>
          <w:bCs/>
          <w:i/>
          <w:iCs/>
          <w:szCs w:val="24"/>
        </w:rPr>
      </w:pPr>
      <w:r>
        <w:rPr>
          <w:rFonts w:ascii="Times New Roman" w:hAnsi="Times New Roman"/>
          <w:i/>
        </w:rPr>
        <w:t>Paragraphe 24</w:t>
      </w:r>
      <w:r>
        <w:rPr>
          <w:rFonts w:ascii="Times New Roman" w:hAnsi="Times New Roman"/>
        </w:rPr>
        <w:t>.</w:t>
      </w:r>
    </w:p>
    <w:p w:rsidR="00C552DB" w:rsidRPr="00BE1077" w:rsidP="197F19EA" w14:paraId="610B3DA4" w14:textId="380671C6">
      <w:pPr>
        <w:ind w:left="567"/>
        <w:rPr>
          <w:rFonts w:ascii="Times New Roman" w:hAnsi="Times New Roman"/>
        </w:rPr>
      </w:pPr>
      <w:r>
        <w:rPr>
          <w:rFonts w:ascii="Times New Roman" w:hAnsi="Times New Roman"/>
        </w:rPr>
        <w:t>La Commission se félicite de la recommandation et, à cet égard, prend note avec satisfaction des efforts déjà entrepris par le Groupe BEI pour faire progresser les mesures d’efficacité au regard des coûts, de simplification et de modernisation lancées en 2024, dans le but de réduire la charge administrative et d’améliorer le délai de mise sur le marché. Depuis 2024, plus de la moitié des opérations font l’objet de procédures simplifiées de diligence raisonn</w:t>
      </w:r>
      <w:r w:rsidR="004A7813">
        <w:rPr>
          <w:rFonts w:ascii="Times New Roman" w:hAnsi="Times New Roman"/>
        </w:rPr>
        <w:t>able</w:t>
      </w:r>
      <w:r>
        <w:rPr>
          <w:rFonts w:ascii="Times New Roman" w:hAnsi="Times New Roman"/>
        </w:rPr>
        <w:t>, en particulier pour les projets à faible risque, ce qui contribue à un traitement plus efficace et à une interaction rationalisée avec les clients. Toutefois, la simplification ne devrait pas se faire au détriment du maintien des normes de diligence raisonn</w:t>
      </w:r>
      <w:r w:rsidR="004A7813">
        <w:rPr>
          <w:rFonts w:ascii="Times New Roman" w:hAnsi="Times New Roman"/>
        </w:rPr>
        <w:t>able</w:t>
      </w:r>
      <w:r>
        <w:rPr>
          <w:rFonts w:ascii="Times New Roman" w:hAnsi="Times New Roman"/>
        </w:rPr>
        <w:t xml:space="preserve"> les plus élevées.</w:t>
      </w:r>
    </w:p>
    <w:p w:rsidR="003C1794" w:rsidRPr="00BE1077" w:rsidP="00A84516" w14:paraId="2618B6C4" w14:textId="417AD7A9">
      <w:pPr>
        <w:ind w:left="567"/>
        <w:rPr>
          <w:rFonts w:ascii="Times New Roman" w:hAnsi="Times New Roman"/>
        </w:rPr>
      </w:pPr>
      <w:r>
        <w:rPr>
          <w:rFonts w:ascii="Times New Roman" w:hAnsi="Times New Roman"/>
        </w:rPr>
        <w:t xml:space="preserve">La </w:t>
      </w:r>
      <w:r>
        <w:rPr>
          <w:rFonts w:ascii="Times New Roman" w:hAnsi="Times New Roman"/>
          <w:i/>
        </w:rPr>
        <w:t>feuille de route stratégique 2024-2027 du Groupe BEI</w:t>
      </w:r>
      <w:r>
        <w:rPr>
          <w:rFonts w:ascii="Times New Roman" w:hAnsi="Times New Roman"/>
        </w:rPr>
        <w:t xml:space="preserve"> fait de la poursuite des réformes du modèle économique du Groupe l’une de ses priorités. Dans ce contexte, la Commission collabore avec le Groupe BEI pour simplifier les mandats de l’UE hérités du passé et ses mandats actuels, y compris ceux relatifs aux services de conseil, pour lesquels des propositions législatives ne sont pas nécessaires, dans le but de rationaliser les procédures et de simplifier l’établissement de rapports pour les bénéficiaires. La Commission suit également de près et soutient les efforts déployés par le Groupe BEI pour accélérer et garantir la totalité des décaissements en faveur des bénéficiaires finaux. </w:t>
      </w:r>
    </w:p>
    <w:p w:rsidR="00CB566B" w:rsidRPr="00BE1077" w:rsidP="197F19EA" w14:paraId="3E0124D5" w14:textId="4FC4C944">
      <w:pPr>
        <w:ind w:left="567"/>
        <w:rPr>
          <w:rFonts w:ascii="Times New Roman" w:hAnsi="Times New Roman"/>
          <w:i/>
          <w:iCs/>
        </w:rPr>
      </w:pPr>
      <w:r>
        <w:rPr>
          <w:rFonts w:ascii="Times New Roman" w:hAnsi="Times New Roman"/>
          <w:i/>
        </w:rPr>
        <w:t>Paragraphe 41</w:t>
      </w:r>
      <w:r>
        <w:rPr>
          <w:rFonts w:ascii="Times New Roman" w:hAnsi="Times New Roman"/>
        </w:rPr>
        <w:t>.</w:t>
      </w:r>
    </w:p>
    <w:p w:rsidR="00031F5C" w:rsidRPr="00EA0B47" w:rsidP="00031F5C" w14:paraId="265CBEDA" w14:textId="77777777">
      <w:pPr>
        <w:ind w:left="567"/>
        <w:rPr>
          <w:rFonts w:ascii="Times New Roman" w:hAnsi="Times New Roman"/>
        </w:rPr>
      </w:pPr>
      <w:bookmarkStart w:id="1" w:name="_Hlk233888249"/>
      <w:r>
        <w:rPr>
          <w:rFonts w:ascii="Times New Roman" w:hAnsi="Times New Roman"/>
        </w:rPr>
        <w:t>Northvolt</w:t>
      </w:r>
      <w:bookmarkEnd w:id="1"/>
      <w:r>
        <w:rPr>
          <w:rFonts w:ascii="Times New Roman" w:hAnsi="Times New Roman"/>
        </w:rPr>
        <w:t xml:space="preserve"> et Stegra (H2 Green Steel) sont deux projets de la BEI qui ont bénéficié d’une garantie de l’Union au titre d’InvestEU.</w:t>
      </w:r>
    </w:p>
    <w:p w:rsidR="001F5917" w:rsidRPr="00EA0B47" w:rsidP="197F19EA" w14:paraId="491DFF87" w14:textId="548FEBC1">
      <w:pPr>
        <w:ind w:left="567"/>
        <w:rPr>
          <w:rFonts w:ascii="Times New Roman" w:hAnsi="Times New Roman"/>
        </w:rPr>
      </w:pPr>
      <w:r>
        <w:rPr>
          <w:rFonts w:ascii="Times New Roman" w:hAnsi="Times New Roman"/>
        </w:rPr>
        <w:t xml:space="preserve">Par l’intermédiaire du Fonds InvestEU, la Commission fournit une garantie budgétaire de l’Union à certains partenaires chargés de la mise en œuvre — tels que le Groupe BEI, les banques nationales de développement et les institutions financières internationales — qui ont mené à bien une évaluation rigoureuse des piliers afin de vérifier leur capacité institutionnelle à gérer les fonds et les garanties budgétaires de l’UE. </w:t>
      </w:r>
    </w:p>
    <w:p w:rsidR="001F5917" w:rsidRPr="00BE1077" w:rsidP="00003E35" w14:paraId="2E00EA84" w14:textId="4B6A1AA2">
      <w:pPr>
        <w:ind w:left="567"/>
        <w:rPr>
          <w:rFonts w:ascii="Times New Roman" w:hAnsi="Times New Roman"/>
          <w:bCs/>
          <w:szCs w:val="24"/>
        </w:rPr>
      </w:pPr>
      <w:r>
        <w:rPr>
          <w:rFonts w:ascii="Times New Roman" w:hAnsi="Times New Roman"/>
        </w:rPr>
        <w:t xml:space="preserve">L’objectif du programme InvestEU est de catalyser les projets et opérations qui soutiennent les objectifs stratégiques de l’UE mais dépassent l’attrait pour le risque standard des partenaires chargés de la mise en œuvre, ce qui nécessite des mesures d’atténuation des risques. Dans ce cadre, la Commission délègue la responsabilité du déploiement de produits financiers et de l’exécution quotidienne des opérations bancaires et d’investissement — y compris l’évaluation du risque de crédit, la </w:t>
      </w:r>
      <w:r>
        <w:rPr>
          <w:rFonts w:ascii="Times New Roman" w:hAnsi="Times New Roman"/>
        </w:rPr>
        <w:t xml:space="preserve">diligence raisonnable et le financement de projets — à ces partenaires, qui agissent conformément à leurs politiques et procédures internes établies. </w:t>
      </w:r>
    </w:p>
    <w:p w:rsidR="00A915AE" w:rsidRPr="00EA0B47" w:rsidP="00A915AE" w14:paraId="0ED33138" w14:textId="2F2CCE26">
      <w:pPr>
        <w:ind w:left="567"/>
        <w:rPr>
          <w:rFonts w:ascii="Times New Roman" w:hAnsi="Times New Roman"/>
          <w:bCs/>
          <w:szCs w:val="24"/>
        </w:rPr>
      </w:pPr>
      <w:r>
        <w:rPr>
          <w:rFonts w:ascii="Times New Roman" w:hAnsi="Times New Roman"/>
        </w:rPr>
        <w:t>Avant d’attribuer la garantie InvestEU à un partenaire chargé de la mise en œuvre, une évaluation ex ante des risques du portefeuille proposé est effectuée afin de s’assurer que le taux de provisionnement du programme reste dans la limite de 40 % fixée dans le règlement InvestEU. Le risque couvert par la garantie de l’Union et l’adéquation du provisionnement sont estimés régulièrement par la Commission sur la base d’un ensemble de rapports périodiques obligatoires reçus des partenaires chargés de la mise en œuvre (rapports opérationnels, financiers et sur les risques).</w:t>
      </w:r>
    </w:p>
    <w:p w:rsidR="00003E35" w:rsidRPr="00BE1077" w:rsidP="00003E35" w14:paraId="0DE2BDFB" w14:textId="776C3EBA">
      <w:pPr>
        <w:ind w:left="567"/>
        <w:rPr>
          <w:rFonts w:ascii="Times New Roman" w:hAnsi="Times New Roman"/>
          <w:bCs/>
          <w:szCs w:val="24"/>
        </w:rPr>
      </w:pPr>
      <w:r>
        <w:rPr>
          <w:rFonts w:ascii="Times New Roman" w:hAnsi="Times New Roman"/>
        </w:rPr>
        <w:t>À la suite de la signature de chaque accord de garantie, toutes les opérations relevant d’InvestEU sont soumises à un solide processus d’approbation, qui comprend un contrôle de conformité par la Commission et l’approbation d’un comité d’investissement indépendant. En outre, la Commission effectue régulièrement des visites de suivi et de vérification afin de veiller à ce que la mise en œuvre de ces opérations reste pleinement conforme aux conditions précisées dans les accords de garantie signés. La Commission suit attentivement l’évolution/la constitution du portefeuille et met progressivement en place les dispositions nécessaires dans les compartiments respectifs du fonds commun de provisionnement. À cela s’ajoute que la Commission s’emploie en permanence à améliorer son cadre de risque, notamment par la mise en place du rôle de directeur des risques de la Commission en 2025 et par une meilleure compréhension et une meilleure gestion des risques liés aux garanties budgétaires.</w:t>
      </w:r>
    </w:p>
    <w:p w:rsidR="00CB566B" w:rsidRPr="00BE1077" w:rsidP="00CB566B" w14:paraId="692C87D9" w14:textId="408C8607">
      <w:pPr>
        <w:ind w:left="567"/>
        <w:rPr>
          <w:rFonts w:ascii="Times New Roman" w:hAnsi="Times New Roman"/>
          <w:bCs/>
          <w:szCs w:val="24"/>
        </w:rPr>
      </w:pPr>
      <w:r>
        <w:rPr>
          <w:rFonts w:ascii="Times New Roman" w:hAnsi="Times New Roman"/>
          <w:i/>
        </w:rPr>
        <w:t>Paragraphe 49.</w:t>
      </w:r>
    </w:p>
    <w:p w:rsidR="00DC3BCC" w:rsidRPr="00BE1077" w:rsidP="00DC3BCC" w14:paraId="695F8B8E" w14:textId="1DB54516">
      <w:pPr>
        <w:ind w:left="567"/>
        <w:rPr>
          <w:rFonts w:ascii="Times New Roman" w:hAnsi="Times New Roman"/>
          <w:bCs/>
          <w:szCs w:val="24"/>
        </w:rPr>
      </w:pPr>
      <w:r>
        <w:rPr>
          <w:rFonts w:ascii="Times New Roman" w:hAnsi="Times New Roman"/>
        </w:rPr>
        <w:t>La Commission procède actuellement au déclassement d’Arachne et à l’intégration des utilisateurs dans Arachne+. Dans l’intervalle, de nouveaux développements d’Arachne+ sont en cours, en lien avec la base juridique d’Arachne+ établie dans le règlement financier.</w:t>
      </w:r>
    </w:p>
    <w:p w:rsidR="00DC3BCC" w:rsidRPr="00BE1077" w:rsidP="00DC3BCC" w14:paraId="058FFECB" w14:textId="0E08AB2D">
      <w:pPr>
        <w:ind w:left="567"/>
        <w:rPr>
          <w:rFonts w:ascii="Times New Roman" w:hAnsi="Times New Roman"/>
          <w:bCs/>
          <w:szCs w:val="24"/>
        </w:rPr>
      </w:pPr>
      <w:r>
        <w:rPr>
          <w:rFonts w:ascii="Times New Roman" w:hAnsi="Times New Roman"/>
        </w:rPr>
        <w:t xml:space="preserve">Conformément à l’article 36, paragraphe 6, du règlement financier, les institutions et organes européens exécutant le budget de l’Union mettent à disposition des données pour Arachne+. Étant donné qu’il s’agit de l’une des obligations qui doivent être prises en compte dans l’évaluation de l’état de préparation d’ici la fin de 2027, dans le cadre de l’interopérabilité, cet élément a été intégré dans la planification du développement informatique. Une partie de cet exercice consistera à prendre contact avec les institutions et organes de l’Union afin de satisfaire à l’obligation susmentionnée. Le format de la coopération devra être décidé. </w:t>
      </w:r>
    </w:p>
    <w:p w:rsidR="00DC3BCC" w:rsidRPr="00BE1077" w:rsidP="00DC3BCC" w14:paraId="11079533" w14:textId="1642533C">
      <w:pPr>
        <w:ind w:left="567"/>
        <w:rPr>
          <w:rFonts w:ascii="Times New Roman" w:hAnsi="Times New Roman"/>
          <w:bCs/>
          <w:szCs w:val="24"/>
        </w:rPr>
      </w:pPr>
      <w:r>
        <w:rPr>
          <w:rFonts w:ascii="Times New Roman" w:hAnsi="Times New Roman"/>
        </w:rPr>
        <w:t>Les services de la Commission sont en contact avec la BEI en ce qui concerne les modalités pratiques relatives au développement d’Arachne+.</w:t>
      </w:r>
    </w:p>
    <w:p w:rsidR="003C1794" w:rsidRPr="00BE1077" w:rsidP="003C1794" w14:paraId="2583D066" w14:textId="67137F53">
      <w:pPr>
        <w:ind w:left="567"/>
        <w:rPr>
          <w:rFonts w:ascii="Times New Roman" w:hAnsi="Times New Roman"/>
          <w:bCs/>
          <w:i/>
          <w:iCs/>
          <w:szCs w:val="24"/>
        </w:rPr>
      </w:pPr>
      <w:r>
        <w:rPr>
          <w:rFonts w:ascii="Times New Roman" w:hAnsi="Times New Roman"/>
          <w:i/>
        </w:rPr>
        <w:t>Paragraphe 50</w:t>
      </w:r>
      <w:r>
        <w:rPr>
          <w:rFonts w:ascii="Times New Roman" w:hAnsi="Times New Roman"/>
        </w:rPr>
        <w:t>.</w:t>
      </w:r>
    </w:p>
    <w:p w:rsidR="00B37E96" w:rsidRPr="00EA0B47" w:rsidP="00B37E96" w14:paraId="549B7AF5" w14:textId="72086EC9">
      <w:pPr>
        <w:ind w:left="567"/>
        <w:rPr>
          <w:rFonts w:ascii="Times New Roman" w:hAnsi="Times New Roman"/>
          <w:bCs/>
          <w:szCs w:val="24"/>
        </w:rPr>
      </w:pPr>
      <w:r>
        <w:rPr>
          <w:rFonts w:ascii="Times New Roman" w:hAnsi="Times New Roman"/>
        </w:rPr>
        <w:t xml:space="preserve">La Commission n’est pas tenue de faire appliquer les exclusions de la BEI en tant que telles, étant donné qu’elles sont fondées sur les règles internes de la BEI. Toutefois, les décisions d’exclusion de la BEI pourraient être utilisées comme éléments pertinents pour établir des faits et des constatations aux fins de l’évaluation autonome du système de détection rapide et d’exclusion (EDES) par les ordonnateurs compétents, si une entité concernée établit un lien avec le budget de l’Union en tant que participant à la sélection ou bénéficiaire de fonds de l’UE en gestion directe. Dans de tels cas, en vertu du règlement financier, l’ordonnateur compétent pourrait </w:t>
      </w:r>
      <w:r>
        <w:rPr>
          <w:rFonts w:ascii="Times New Roman" w:hAnsi="Times New Roman"/>
        </w:rPr>
        <w:t>éventuellement demander à l’instance EDES d’émettre une recommandation d’exclusion au moyen d’une procédure accélérée.</w:t>
      </w:r>
      <w:r>
        <w:rPr>
          <w:rFonts w:ascii="Times New Roman" w:hAnsi="Times New Roman"/>
          <w:b/>
        </w:rPr>
        <w:t xml:space="preserve"> </w:t>
      </w:r>
      <w:r>
        <w:rPr>
          <w:rFonts w:ascii="Times New Roman" w:hAnsi="Times New Roman"/>
        </w:rPr>
        <w:t xml:space="preserve">Le cas échéant, conformément à l’article 138, paragraphe 8, et au considérant 122 du règlement financier, une décision d’exclusion de la BEI peut être interprétée comme une situation dans laquelle «une sanction équivalente à une exclusion a déjà été infligée à la personne ou à l’entité en vertu d’une décision émanant d’organisations internationales». </w:t>
      </w:r>
    </w:p>
    <w:p w:rsidR="009C5559" w:rsidRPr="00EA0B47" w:rsidP="197F19EA" w14:paraId="5F5DCFB4" w14:textId="488F1AD7">
      <w:pPr>
        <w:ind w:left="567"/>
        <w:rPr>
          <w:rFonts w:ascii="Times New Roman" w:hAnsi="Times New Roman"/>
        </w:rPr>
      </w:pPr>
      <w:r>
        <w:rPr>
          <w:rFonts w:ascii="Times New Roman" w:hAnsi="Times New Roman"/>
        </w:rPr>
        <w:t>L’observation formulée concernant l’absence de réciprocité automatique devrait être comprise comme faisant référence au fait que la liste des entités exclues de la BEI ne peut pas être incluse en soi dans la base de données EDES. Cela se justifie bien, étant donné que toutes les entités exclues par la BEI ne peuvent pas être juridiquement liées au budget de l’Union en tant que participants ou bénéficiaires.</w:t>
      </w:r>
    </w:p>
    <w:sectPr w:rsidSect="00812321">
      <w:footerReference w:type="even" r:id="rId8"/>
      <w:footerReference w:type="default" r:id="rId9"/>
      <w:footerReference w:type="first" r:id="rId10"/>
      <w:footnotePr>
        <w:pos w:val="beneathText"/>
        <w:numRestart w:val="eachSect"/>
      </w:footnotePr>
      <w:type w:val="continuous"/>
      <w:pgSz w:w="11906" w:h="16838" w:code="9"/>
      <w:pgMar w:top="1021" w:right="1416" w:bottom="1021" w:left="1588" w:header="601" w:footer="68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P="006E5696" w14:paraId="213C2F2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rsidR="00471068" w14:paraId="1CE8F93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P="006E5696" w14:paraId="7A2B9ED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71068" w:rsidRPr="008A6623" w:rsidP="008A6623" w14:paraId="76797D1D" w14:textId="77777777">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0483" w:rsidP="006B0483" w14:paraId="7949EE6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71068" w:rsidP="00442B2E" w14:paraId="244C2131" w14:textId="77777777">
    <w:pPr>
      <w:pStyle w:val="Footer"/>
      <w:rPr>
        <w:lang w:val="fr-BE"/>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nsid w:val="0AA7686E"/>
    <w:multiLevelType w:val="hybridMultilevel"/>
    <w:tmpl w:val="D1D45CA8"/>
    <w:lvl w:ilvl="0">
      <w:start w:val="1"/>
      <w:numFmt w:val="decimal"/>
      <w:lvlText w:val="%1."/>
      <w:lvlJc w:val="left"/>
      <w:pPr>
        <w:ind w:left="1065" w:hanging="705"/>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0EBD20DB"/>
    <w:multiLevelType w:val="hybridMultilevel"/>
    <w:tmpl w:val="3BC09D28"/>
    <w:name w:val="WW8Num8"/>
    <w:lvl w:ilvl="0">
      <w:start w:val="1"/>
      <w:numFmt w:val="bullet"/>
      <w:pStyle w:val="Briefingspdef"/>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0831A51"/>
    <w:multiLevelType w:val="hybridMultilevel"/>
    <w:tmpl w:val="BCAED5BC"/>
    <w:lvl w:ilvl="0">
      <w:start w:val="1"/>
      <w:numFmt w:val="decimal"/>
      <w:lvlText w:val="%1."/>
      <w:lvlJc w:val="left"/>
      <w:pPr>
        <w:ind w:left="644"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7">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8">
    <w:nsid w:val="17610807"/>
    <w:multiLevelType w:val="hybridMultilevel"/>
    <w:tmpl w:val="DA3CD6C8"/>
    <w:name w:val="List Bullet"/>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18DA0D4D"/>
    <w:multiLevelType w:val="hybridMultilevel"/>
    <w:tmpl w:val="A71A327C"/>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192973D2"/>
    <w:multiLevelType w:val="hybridMultilevel"/>
    <w:tmpl w:val="419A2060"/>
    <w:lvl w:ilvl="0">
      <w:start w:val="1"/>
      <w:numFmt w:val="decimal"/>
      <w:lvlText w:val="%1."/>
      <w:lvlJc w:val="left"/>
      <w:pPr>
        <w:ind w:left="720" w:hanging="720"/>
      </w:pPr>
      <w:rPr>
        <w:rFonts w:hint="default"/>
        <w:b/>
        <w:i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11">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2">
    <w:nsid w:val="1D8653DD"/>
    <w:multiLevelType w:val="hybridMultilevel"/>
    <w:tmpl w:val="3056C9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5">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2D52663"/>
    <w:multiLevelType w:val="hybridMultilevel"/>
    <w:tmpl w:val="49FA7B1C"/>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92F607F"/>
    <w:multiLevelType w:val="hybridMultilevel"/>
    <w:tmpl w:val="2EAE1878"/>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B596461"/>
    <w:multiLevelType w:val="hybridMultilevel"/>
    <w:tmpl w:val="9DF09A94"/>
    <w:lvl w:ilvl="0">
      <w:start w:val="1"/>
      <w:numFmt w:val="decimal"/>
      <w:lvlText w:val="%1."/>
      <w:lvlJc w:val="left"/>
      <w:pPr>
        <w:ind w:left="1429" w:hanging="360"/>
      </w:pPr>
      <w:rPr>
        <w:b/>
        <w:i w:val="0"/>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1">
    <w:nsid w:val="4B5F428A"/>
    <w:multiLevelType w:val="hybridMultilevel"/>
    <w:tmpl w:val="136C885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CFA6298"/>
    <w:multiLevelType w:val="hybridMultilevel"/>
    <w:tmpl w:val="68B8F702"/>
    <w:lvl w:ilvl="0">
      <w:start w:val="1"/>
      <w:numFmt w:val="bullet"/>
      <w:lvlText w:val="-"/>
      <w:lvlJc w:val="left"/>
      <w:pPr>
        <w:ind w:left="1440" w:hanging="360"/>
      </w:pPr>
      <w:rPr>
        <w:rFonts w:ascii="Calibri" w:eastAsia="Calibri" w:hAnsi="Calibri" w:cs="Calibri" w:hint="default"/>
      </w:rPr>
    </w:lvl>
    <w:lvl w:ilvl="1" w:tentative="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3">
    <w:nsid w:val="514632EE"/>
    <w:multiLevelType w:val="hybridMultilevel"/>
    <w:tmpl w:val="6012F114"/>
    <w:lvl w:ilvl="0">
      <w:start w:val="1"/>
      <w:numFmt w:val="bullet"/>
      <w:pStyle w:val="ListDash"/>
      <w:lvlText w:val="–"/>
      <w:lvlJc w:val="left"/>
      <w:pPr>
        <w:tabs>
          <w:tab w:val="num" w:pos="567"/>
        </w:tabs>
        <w:ind w:left="567" w:hanging="283"/>
      </w:pPr>
      <w:rPr>
        <w:rFonts w:ascii="Times New Roman" w:hAnsi="Times New Roman"/>
      </w:rPr>
    </w:lvl>
    <w:lvl w:ilvl="1">
      <w:start w:val="0"/>
      <w:numFmt w:val="bullet"/>
      <w:lvlText w:val="-"/>
      <w:lvlJc w:val="left"/>
      <w:pPr>
        <w:tabs>
          <w:tab w:val="num" w:pos="1724"/>
        </w:tabs>
        <w:ind w:left="1724" w:hanging="360"/>
      </w:pPr>
      <w:rPr>
        <w:rFonts w:ascii="Times New Roman" w:eastAsia="Times New Roman" w:hAnsi="Times New Roman" w:cs="Times New Roman"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nsid w:val="576A32C9"/>
    <w:multiLevelType w:val="multilevel"/>
    <w:tmpl w:val="52224248"/>
    <w:lvl w:ilvl="0">
      <w:start w:val="1"/>
      <w:numFmt w:val="decimal"/>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6">
    <w:nsid w:val="5EFF257D"/>
    <w:multiLevelType w:val="hybridMultilevel"/>
    <w:tmpl w:val="DD2A38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63906352"/>
    <w:multiLevelType w:val="hybridMultilevel"/>
    <w:tmpl w:val="BFFEF860"/>
    <w:lvl w:ilvl="0">
      <w:start w:val="4"/>
      <w:numFmt w:val="decimal"/>
      <w:lvlText w:val="%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B5A37B8"/>
    <w:multiLevelType w:val="hybridMultilevel"/>
    <w:tmpl w:val="AD1ECD8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nsid w:val="6C136061"/>
    <w:multiLevelType w:val="hybridMultilevel"/>
    <w:tmpl w:val="7052666E"/>
    <w:lvl w:ilvl="0">
      <w:start w:val="1"/>
      <w:numFmt w:val="bullet"/>
      <w:pStyle w:val="Briefingspeakdef"/>
      <w:lvlText w:val=""/>
      <w:lvlJc w:val="left"/>
      <w:pPr>
        <w:tabs>
          <w:tab w:val="num" w:pos="765"/>
        </w:tabs>
        <w:ind w:left="765" w:hanging="283"/>
      </w:pPr>
      <w:rPr>
        <w:rFonts w:ascii="Symbol" w:hAnsi="Symbol" w:hint="default"/>
        <w:sz w:val="22"/>
      </w:rPr>
    </w:lvl>
    <w:lvl w:ilvl="1">
      <w:start w:val="1"/>
      <w:numFmt w:val="bullet"/>
      <w:lvlText w:val=""/>
      <w:lvlJc w:val="left"/>
      <w:pPr>
        <w:tabs>
          <w:tab w:val="num" w:pos="1287"/>
        </w:tabs>
        <w:ind w:left="1287" w:hanging="207"/>
      </w:pPr>
      <w:rPr>
        <w:rFonts w:ascii="Symbol" w:hAnsi="Symbol" w:hint="default"/>
        <w:sz w:val="22"/>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2">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69864C1"/>
    <w:multiLevelType w:val="hybridMultilevel"/>
    <w:tmpl w:val="154C80D8"/>
    <w:lvl w:ilvl="0">
      <w:start w:val="1"/>
      <w:numFmt w:val="bullet"/>
      <w:pStyle w:val="NumPar1Char"/>
      <w:lvlText w:val="–"/>
      <w:lvlJc w:val="left"/>
      <w:pPr>
        <w:tabs>
          <w:tab w:val="num" w:pos="643"/>
        </w:tabs>
        <w:ind w:left="643" w:hanging="283"/>
      </w:pPr>
      <w:rPr>
        <w:rFonts w:ascii="Times New Roman" w:hAnsi="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5">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6">
    <w:nsid w:val="795D3BA0"/>
    <w:multiLevelType w:val="hybridMultilevel"/>
    <w:tmpl w:val="4F76D5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7">
    <w:nsid w:val="7AAA2612"/>
    <w:multiLevelType w:val="hybridMultilevel"/>
    <w:tmpl w:val="8F2E6EC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8">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209342734">
    <w:abstractNumId w:val="7"/>
  </w:num>
  <w:num w:numId="2" w16cid:durableId="148182179">
    <w:abstractNumId w:val="1"/>
  </w:num>
  <w:num w:numId="3" w16cid:durableId="505511010">
    <w:abstractNumId w:val="35"/>
  </w:num>
  <w:num w:numId="4" w16cid:durableId="580018736">
    <w:abstractNumId w:val="14"/>
  </w:num>
  <w:num w:numId="5" w16cid:durableId="221647625">
    <w:abstractNumId w:val="31"/>
  </w:num>
  <w:num w:numId="6" w16cid:durableId="298344620">
    <w:abstractNumId w:val="11"/>
  </w:num>
  <w:num w:numId="7" w16cid:durableId="58093387">
    <w:abstractNumId w:val="6"/>
  </w:num>
  <w:num w:numId="8" w16cid:durableId="1122530581">
    <w:abstractNumId w:val="16"/>
  </w:num>
  <w:num w:numId="9" w16cid:durableId="1479684095">
    <w:abstractNumId w:val="34"/>
  </w:num>
  <w:num w:numId="10" w16cid:durableId="340007303">
    <w:abstractNumId w:val="25"/>
  </w:num>
  <w:num w:numId="11" w16cid:durableId="346519941">
    <w:abstractNumId w:val="28"/>
  </w:num>
  <w:num w:numId="12" w16cid:durableId="691036718">
    <w:abstractNumId w:val="13"/>
  </w:num>
  <w:num w:numId="13" w16cid:durableId="1452093781">
    <w:abstractNumId w:val="17"/>
  </w:num>
  <w:num w:numId="14" w16cid:durableId="906961314">
    <w:abstractNumId w:val="32"/>
  </w:num>
  <w:num w:numId="15" w16cid:durableId="1388455259">
    <w:abstractNumId w:val="15"/>
  </w:num>
  <w:num w:numId="16" w16cid:durableId="1677533267">
    <w:abstractNumId w:val="38"/>
  </w:num>
  <w:num w:numId="17" w16cid:durableId="961619330">
    <w:abstractNumId w:val="33"/>
  </w:num>
  <w:num w:numId="18" w16cid:durableId="1095638383">
    <w:abstractNumId w:val="23"/>
  </w:num>
  <w:num w:numId="19" w16cid:durableId="357776219">
    <w:abstractNumId w:val="24"/>
  </w:num>
  <w:num w:numId="20" w16cid:durableId="1481578588">
    <w:abstractNumId w:val="30"/>
  </w:num>
  <w:num w:numId="21" w16cid:durableId="1812137613">
    <w:abstractNumId w:val="3"/>
  </w:num>
  <w:num w:numId="22" w16cid:durableId="370300677">
    <w:abstractNumId w:val="4"/>
  </w:num>
  <w:num w:numId="23" w16cid:durableId="1948660650">
    <w:abstractNumId w:val="5"/>
  </w:num>
  <w:num w:numId="24" w16cid:durableId="1221136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6547536">
    <w:abstractNumId w:val="36"/>
  </w:num>
  <w:num w:numId="26" w16cid:durableId="1203983393">
    <w:abstractNumId w:val="26"/>
  </w:num>
  <w:num w:numId="27" w16cid:durableId="1149204463">
    <w:abstractNumId w:val="18"/>
  </w:num>
  <w:num w:numId="28" w16cid:durableId="614867515">
    <w:abstractNumId w:val="37"/>
  </w:num>
  <w:num w:numId="29" w16cid:durableId="1513490821">
    <w:abstractNumId w:val="2"/>
  </w:num>
  <w:num w:numId="30" w16cid:durableId="1269506392">
    <w:abstractNumId w:val="22"/>
  </w:num>
  <w:num w:numId="31" w16cid:durableId="160509948">
    <w:abstractNumId w:val="21"/>
  </w:num>
  <w:num w:numId="32" w16cid:durableId="146094414">
    <w:abstractNumId w:val="9"/>
  </w:num>
  <w:num w:numId="33" w16cid:durableId="2145806991">
    <w:abstractNumId w:val="12"/>
  </w:num>
  <w:num w:numId="34" w16cid:durableId="1322079617">
    <w:abstractNumId w:val="20"/>
  </w:num>
  <w:num w:numId="35" w16cid:durableId="1661734410">
    <w:abstractNumId w:val="19"/>
  </w:num>
  <w:num w:numId="36" w16cid:durableId="306253165">
    <w:abstractNumId w:val="10"/>
  </w:num>
  <w:num w:numId="37" w16cid:durableId="428160121">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SystemFonts/>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footnotePr>
    <w:pos w:val="beneathText"/>
    <w:numRestart w:val="eachSect"/>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DA0"/>
    <w:rsid w:val="00000039"/>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3E35"/>
    <w:rsid w:val="00004288"/>
    <w:rsid w:val="0000450D"/>
    <w:rsid w:val="000046C1"/>
    <w:rsid w:val="00004A58"/>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40F"/>
    <w:rsid w:val="0001153B"/>
    <w:rsid w:val="00011589"/>
    <w:rsid w:val="00011615"/>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A71"/>
    <w:rsid w:val="00014CE1"/>
    <w:rsid w:val="00015264"/>
    <w:rsid w:val="000152CA"/>
    <w:rsid w:val="00015341"/>
    <w:rsid w:val="00015452"/>
    <w:rsid w:val="0001589A"/>
    <w:rsid w:val="00015A65"/>
    <w:rsid w:val="00015B9E"/>
    <w:rsid w:val="00015C38"/>
    <w:rsid w:val="00015EB6"/>
    <w:rsid w:val="00015ECC"/>
    <w:rsid w:val="00015F13"/>
    <w:rsid w:val="0001612D"/>
    <w:rsid w:val="000162A0"/>
    <w:rsid w:val="000164BD"/>
    <w:rsid w:val="000166D5"/>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538"/>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D04"/>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BDA"/>
    <w:rsid w:val="00031CA2"/>
    <w:rsid w:val="00031D00"/>
    <w:rsid w:val="00031DA3"/>
    <w:rsid w:val="00031F4C"/>
    <w:rsid w:val="00031F5C"/>
    <w:rsid w:val="0003243D"/>
    <w:rsid w:val="000326E6"/>
    <w:rsid w:val="00032766"/>
    <w:rsid w:val="00032792"/>
    <w:rsid w:val="000328B1"/>
    <w:rsid w:val="00032DC3"/>
    <w:rsid w:val="00032E4F"/>
    <w:rsid w:val="00032EDB"/>
    <w:rsid w:val="000332FE"/>
    <w:rsid w:val="000337C2"/>
    <w:rsid w:val="00033EA1"/>
    <w:rsid w:val="00033F57"/>
    <w:rsid w:val="000340CA"/>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7004"/>
    <w:rsid w:val="00037224"/>
    <w:rsid w:val="000372EF"/>
    <w:rsid w:val="0003737B"/>
    <w:rsid w:val="0003745C"/>
    <w:rsid w:val="0003758E"/>
    <w:rsid w:val="000375BA"/>
    <w:rsid w:val="00037990"/>
    <w:rsid w:val="00040060"/>
    <w:rsid w:val="00040281"/>
    <w:rsid w:val="00040A13"/>
    <w:rsid w:val="00040C7A"/>
    <w:rsid w:val="00040E6E"/>
    <w:rsid w:val="0004105D"/>
    <w:rsid w:val="0004146E"/>
    <w:rsid w:val="000414BC"/>
    <w:rsid w:val="0004189C"/>
    <w:rsid w:val="0004193F"/>
    <w:rsid w:val="0004195A"/>
    <w:rsid w:val="00041A87"/>
    <w:rsid w:val="00041C4F"/>
    <w:rsid w:val="00041F1F"/>
    <w:rsid w:val="0004209B"/>
    <w:rsid w:val="000420DB"/>
    <w:rsid w:val="000421A1"/>
    <w:rsid w:val="000423C1"/>
    <w:rsid w:val="00042508"/>
    <w:rsid w:val="00042A8B"/>
    <w:rsid w:val="00042F4E"/>
    <w:rsid w:val="000434BD"/>
    <w:rsid w:val="000436A8"/>
    <w:rsid w:val="00043B7B"/>
    <w:rsid w:val="00043E36"/>
    <w:rsid w:val="000443C3"/>
    <w:rsid w:val="0004455F"/>
    <w:rsid w:val="00044806"/>
    <w:rsid w:val="00044A42"/>
    <w:rsid w:val="00044AB8"/>
    <w:rsid w:val="000454B2"/>
    <w:rsid w:val="00045976"/>
    <w:rsid w:val="00045E41"/>
    <w:rsid w:val="0004610E"/>
    <w:rsid w:val="00046550"/>
    <w:rsid w:val="000466E7"/>
    <w:rsid w:val="000468E2"/>
    <w:rsid w:val="00046A3E"/>
    <w:rsid w:val="00046C6A"/>
    <w:rsid w:val="00046D8E"/>
    <w:rsid w:val="0004701B"/>
    <w:rsid w:val="00047124"/>
    <w:rsid w:val="0004744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0AFA"/>
    <w:rsid w:val="00050DB8"/>
    <w:rsid w:val="00051333"/>
    <w:rsid w:val="00051BA8"/>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745"/>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3DCE"/>
    <w:rsid w:val="00063F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6A0"/>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6B1"/>
    <w:rsid w:val="000776D8"/>
    <w:rsid w:val="00077912"/>
    <w:rsid w:val="00077B88"/>
    <w:rsid w:val="00077BFB"/>
    <w:rsid w:val="000800AF"/>
    <w:rsid w:val="00080191"/>
    <w:rsid w:val="0008029D"/>
    <w:rsid w:val="0008040A"/>
    <w:rsid w:val="000804D5"/>
    <w:rsid w:val="000807AE"/>
    <w:rsid w:val="000807B5"/>
    <w:rsid w:val="00080B91"/>
    <w:rsid w:val="00080CE2"/>
    <w:rsid w:val="00080F35"/>
    <w:rsid w:val="000811A4"/>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6F8"/>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96A"/>
    <w:rsid w:val="00090B6B"/>
    <w:rsid w:val="00090D4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600"/>
    <w:rsid w:val="00094AC0"/>
    <w:rsid w:val="00094B2F"/>
    <w:rsid w:val="0009571A"/>
    <w:rsid w:val="000957A2"/>
    <w:rsid w:val="00095892"/>
    <w:rsid w:val="00095A1A"/>
    <w:rsid w:val="00095A8C"/>
    <w:rsid w:val="00095C0B"/>
    <w:rsid w:val="00095C79"/>
    <w:rsid w:val="00096552"/>
    <w:rsid w:val="00096607"/>
    <w:rsid w:val="00096700"/>
    <w:rsid w:val="0009691F"/>
    <w:rsid w:val="00096925"/>
    <w:rsid w:val="0009694F"/>
    <w:rsid w:val="00096B06"/>
    <w:rsid w:val="0009706D"/>
    <w:rsid w:val="00097551"/>
    <w:rsid w:val="000975A5"/>
    <w:rsid w:val="00097833"/>
    <w:rsid w:val="000978DD"/>
    <w:rsid w:val="00097A89"/>
    <w:rsid w:val="00097E80"/>
    <w:rsid w:val="00097F2B"/>
    <w:rsid w:val="000A0424"/>
    <w:rsid w:val="000A05BC"/>
    <w:rsid w:val="000A06AB"/>
    <w:rsid w:val="000A07F3"/>
    <w:rsid w:val="000A0849"/>
    <w:rsid w:val="000A09F3"/>
    <w:rsid w:val="000A0BAF"/>
    <w:rsid w:val="000A1105"/>
    <w:rsid w:val="000A1418"/>
    <w:rsid w:val="000A1760"/>
    <w:rsid w:val="000A19A2"/>
    <w:rsid w:val="000A1BDC"/>
    <w:rsid w:val="000A1CD5"/>
    <w:rsid w:val="000A1DC8"/>
    <w:rsid w:val="000A1E0A"/>
    <w:rsid w:val="000A1E8A"/>
    <w:rsid w:val="000A227F"/>
    <w:rsid w:val="000A22C0"/>
    <w:rsid w:val="000A2388"/>
    <w:rsid w:val="000A2683"/>
    <w:rsid w:val="000A2AC3"/>
    <w:rsid w:val="000A2CC6"/>
    <w:rsid w:val="000A30BD"/>
    <w:rsid w:val="000A3320"/>
    <w:rsid w:val="000A3563"/>
    <w:rsid w:val="000A3935"/>
    <w:rsid w:val="000A3E2D"/>
    <w:rsid w:val="000A44D4"/>
    <w:rsid w:val="000A4524"/>
    <w:rsid w:val="000A4554"/>
    <w:rsid w:val="000A4A38"/>
    <w:rsid w:val="000A4B74"/>
    <w:rsid w:val="000A508F"/>
    <w:rsid w:val="000A52E7"/>
    <w:rsid w:val="000A5446"/>
    <w:rsid w:val="000A544B"/>
    <w:rsid w:val="000A591E"/>
    <w:rsid w:val="000A5A20"/>
    <w:rsid w:val="000A5A43"/>
    <w:rsid w:val="000A5D40"/>
    <w:rsid w:val="000A5DAF"/>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C9B"/>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4AE"/>
    <w:rsid w:val="000B58B6"/>
    <w:rsid w:val="000B595A"/>
    <w:rsid w:val="000B5C5B"/>
    <w:rsid w:val="000B5FF0"/>
    <w:rsid w:val="000B607D"/>
    <w:rsid w:val="000B6139"/>
    <w:rsid w:val="000B61F1"/>
    <w:rsid w:val="000B641A"/>
    <w:rsid w:val="000B64EA"/>
    <w:rsid w:val="000B66DF"/>
    <w:rsid w:val="000B67EE"/>
    <w:rsid w:val="000B6A5E"/>
    <w:rsid w:val="000B6D6D"/>
    <w:rsid w:val="000B70BC"/>
    <w:rsid w:val="000B739A"/>
    <w:rsid w:val="000B73B7"/>
    <w:rsid w:val="000B7631"/>
    <w:rsid w:val="000B776B"/>
    <w:rsid w:val="000B7910"/>
    <w:rsid w:val="000B7A33"/>
    <w:rsid w:val="000B7AF5"/>
    <w:rsid w:val="000B7B36"/>
    <w:rsid w:val="000B7E37"/>
    <w:rsid w:val="000B7F86"/>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A98"/>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2B2"/>
    <w:rsid w:val="000C53D4"/>
    <w:rsid w:val="000C5518"/>
    <w:rsid w:val="000C5720"/>
    <w:rsid w:val="000C5898"/>
    <w:rsid w:val="000C61AB"/>
    <w:rsid w:val="000C6577"/>
    <w:rsid w:val="000C6610"/>
    <w:rsid w:val="000C6902"/>
    <w:rsid w:val="000C69CA"/>
    <w:rsid w:val="000C71A3"/>
    <w:rsid w:val="000C728E"/>
    <w:rsid w:val="000C741E"/>
    <w:rsid w:val="000C755B"/>
    <w:rsid w:val="000C7646"/>
    <w:rsid w:val="000C7708"/>
    <w:rsid w:val="000C7914"/>
    <w:rsid w:val="000C7A75"/>
    <w:rsid w:val="000C7BE4"/>
    <w:rsid w:val="000C7E7C"/>
    <w:rsid w:val="000D02D7"/>
    <w:rsid w:val="000D0536"/>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8B0"/>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6E"/>
    <w:rsid w:val="000E35F1"/>
    <w:rsid w:val="000E3A04"/>
    <w:rsid w:val="000E3A37"/>
    <w:rsid w:val="000E3A7F"/>
    <w:rsid w:val="000E3B7F"/>
    <w:rsid w:val="000E3C1E"/>
    <w:rsid w:val="000E3EC4"/>
    <w:rsid w:val="000E3FBC"/>
    <w:rsid w:val="000E4590"/>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C38"/>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9EA"/>
    <w:rsid w:val="000F4A60"/>
    <w:rsid w:val="000F4D76"/>
    <w:rsid w:val="000F4E7E"/>
    <w:rsid w:val="000F514F"/>
    <w:rsid w:val="000F52C9"/>
    <w:rsid w:val="000F54AD"/>
    <w:rsid w:val="000F5A73"/>
    <w:rsid w:val="000F5F64"/>
    <w:rsid w:val="000F63D5"/>
    <w:rsid w:val="000F6650"/>
    <w:rsid w:val="000F6C35"/>
    <w:rsid w:val="000F6E53"/>
    <w:rsid w:val="000F7126"/>
    <w:rsid w:val="000F7275"/>
    <w:rsid w:val="000F77FE"/>
    <w:rsid w:val="000F7AFB"/>
    <w:rsid w:val="000F7BB0"/>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59"/>
    <w:rsid w:val="00103B50"/>
    <w:rsid w:val="00103CCA"/>
    <w:rsid w:val="00103DE9"/>
    <w:rsid w:val="00103FA7"/>
    <w:rsid w:val="00104198"/>
    <w:rsid w:val="0010440E"/>
    <w:rsid w:val="00104824"/>
    <w:rsid w:val="001048AE"/>
    <w:rsid w:val="00104CC5"/>
    <w:rsid w:val="00104E16"/>
    <w:rsid w:val="0010517D"/>
    <w:rsid w:val="0010525A"/>
    <w:rsid w:val="001054F9"/>
    <w:rsid w:val="001055C5"/>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043"/>
    <w:rsid w:val="00120230"/>
    <w:rsid w:val="00120411"/>
    <w:rsid w:val="0012079D"/>
    <w:rsid w:val="00120ADC"/>
    <w:rsid w:val="00120BD1"/>
    <w:rsid w:val="00120E34"/>
    <w:rsid w:val="00120E8D"/>
    <w:rsid w:val="0012121E"/>
    <w:rsid w:val="00121335"/>
    <w:rsid w:val="00121382"/>
    <w:rsid w:val="0012154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1BA"/>
    <w:rsid w:val="00126295"/>
    <w:rsid w:val="00126493"/>
    <w:rsid w:val="0012657B"/>
    <w:rsid w:val="00126F64"/>
    <w:rsid w:val="00127008"/>
    <w:rsid w:val="0012713C"/>
    <w:rsid w:val="00127307"/>
    <w:rsid w:val="00127422"/>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7F7"/>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062"/>
    <w:rsid w:val="0014210A"/>
    <w:rsid w:val="00142485"/>
    <w:rsid w:val="001424F2"/>
    <w:rsid w:val="0014296A"/>
    <w:rsid w:val="00143061"/>
    <w:rsid w:val="00143335"/>
    <w:rsid w:val="00143391"/>
    <w:rsid w:val="0014367F"/>
    <w:rsid w:val="001438FC"/>
    <w:rsid w:val="00143DDE"/>
    <w:rsid w:val="00143F3D"/>
    <w:rsid w:val="0014413D"/>
    <w:rsid w:val="00144F48"/>
    <w:rsid w:val="00145AB8"/>
    <w:rsid w:val="00145BBD"/>
    <w:rsid w:val="00145D7D"/>
    <w:rsid w:val="00145F7E"/>
    <w:rsid w:val="001463CA"/>
    <w:rsid w:val="00146572"/>
    <w:rsid w:val="00146971"/>
    <w:rsid w:val="0014708A"/>
    <w:rsid w:val="00147197"/>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60197"/>
    <w:rsid w:val="00160355"/>
    <w:rsid w:val="00160A74"/>
    <w:rsid w:val="00160B1A"/>
    <w:rsid w:val="00160EB3"/>
    <w:rsid w:val="001616F0"/>
    <w:rsid w:val="00161826"/>
    <w:rsid w:val="00161B04"/>
    <w:rsid w:val="00161DD3"/>
    <w:rsid w:val="00162094"/>
    <w:rsid w:val="001623A4"/>
    <w:rsid w:val="001625B7"/>
    <w:rsid w:val="0016261F"/>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700A5"/>
    <w:rsid w:val="001700B5"/>
    <w:rsid w:val="001702E0"/>
    <w:rsid w:val="001705FC"/>
    <w:rsid w:val="0017076B"/>
    <w:rsid w:val="00170888"/>
    <w:rsid w:val="00170AFC"/>
    <w:rsid w:val="00170BD3"/>
    <w:rsid w:val="00171357"/>
    <w:rsid w:val="001716AB"/>
    <w:rsid w:val="00171872"/>
    <w:rsid w:val="001718D9"/>
    <w:rsid w:val="001719EA"/>
    <w:rsid w:val="0017264A"/>
    <w:rsid w:val="00172D10"/>
    <w:rsid w:val="00172D59"/>
    <w:rsid w:val="00172EB4"/>
    <w:rsid w:val="00172ED9"/>
    <w:rsid w:val="00172F37"/>
    <w:rsid w:val="00172F62"/>
    <w:rsid w:val="00173099"/>
    <w:rsid w:val="001730C2"/>
    <w:rsid w:val="001730D9"/>
    <w:rsid w:val="001738A9"/>
    <w:rsid w:val="00173BC9"/>
    <w:rsid w:val="00173BFF"/>
    <w:rsid w:val="00173E07"/>
    <w:rsid w:val="00174654"/>
    <w:rsid w:val="001747EB"/>
    <w:rsid w:val="00174CD1"/>
    <w:rsid w:val="001750CD"/>
    <w:rsid w:val="001752C8"/>
    <w:rsid w:val="0017543A"/>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3EF3"/>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8F8"/>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6EE"/>
    <w:rsid w:val="0019484D"/>
    <w:rsid w:val="00194A0F"/>
    <w:rsid w:val="00195512"/>
    <w:rsid w:val="00196088"/>
    <w:rsid w:val="001962D1"/>
    <w:rsid w:val="00196902"/>
    <w:rsid w:val="00196BE4"/>
    <w:rsid w:val="00196CC1"/>
    <w:rsid w:val="001970C6"/>
    <w:rsid w:val="00197294"/>
    <w:rsid w:val="00197522"/>
    <w:rsid w:val="001976A1"/>
    <w:rsid w:val="0019786E"/>
    <w:rsid w:val="00197A47"/>
    <w:rsid w:val="001A01B9"/>
    <w:rsid w:val="001A02EB"/>
    <w:rsid w:val="001A0303"/>
    <w:rsid w:val="001A03B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0BD"/>
    <w:rsid w:val="001A3205"/>
    <w:rsid w:val="001A3266"/>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852"/>
    <w:rsid w:val="001A68DD"/>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5D9"/>
    <w:rsid w:val="001B061B"/>
    <w:rsid w:val="001B079F"/>
    <w:rsid w:val="001B07D6"/>
    <w:rsid w:val="001B0814"/>
    <w:rsid w:val="001B0918"/>
    <w:rsid w:val="001B0ADD"/>
    <w:rsid w:val="001B0FAC"/>
    <w:rsid w:val="001B100D"/>
    <w:rsid w:val="001B1034"/>
    <w:rsid w:val="001B1499"/>
    <w:rsid w:val="001B15A6"/>
    <w:rsid w:val="001B17DA"/>
    <w:rsid w:val="001B1A64"/>
    <w:rsid w:val="001B1B45"/>
    <w:rsid w:val="001B1BC5"/>
    <w:rsid w:val="001B1C3B"/>
    <w:rsid w:val="001B1C41"/>
    <w:rsid w:val="001B1CD7"/>
    <w:rsid w:val="001B296B"/>
    <w:rsid w:val="001B2A14"/>
    <w:rsid w:val="001B31D0"/>
    <w:rsid w:val="001B31FB"/>
    <w:rsid w:val="001B35F9"/>
    <w:rsid w:val="001B3705"/>
    <w:rsid w:val="001B3734"/>
    <w:rsid w:val="001B3A7C"/>
    <w:rsid w:val="001B3EB5"/>
    <w:rsid w:val="001B400F"/>
    <w:rsid w:val="001B4075"/>
    <w:rsid w:val="001B42A3"/>
    <w:rsid w:val="001B43E8"/>
    <w:rsid w:val="001B4508"/>
    <w:rsid w:val="001B459A"/>
    <w:rsid w:val="001B4792"/>
    <w:rsid w:val="001B4D25"/>
    <w:rsid w:val="001B4D98"/>
    <w:rsid w:val="001B5070"/>
    <w:rsid w:val="001B51CB"/>
    <w:rsid w:val="001B533B"/>
    <w:rsid w:val="001B540E"/>
    <w:rsid w:val="001B54BE"/>
    <w:rsid w:val="001B572C"/>
    <w:rsid w:val="001B57D4"/>
    <w:rsid w:val="001B627A"/>
    <w:rsid w:val="001B6448"/>
    <w:rsid w:val="001B6B7E"/>
    <w:rsid w:val="001B6BAD"/>
    <w:rsid w:val="001B6F81"/>
    <w:rsid w:val="001B70A1"/>
    <w:rsid w:val="001B76B5"/>
    <w:rsid w:val="001B7802"/>
    <w:rsid w:val="001B780C"/>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33"/>
    <w:rsid w:val="001C48DA"/>
    <w:rsid w:val="001C580F"/>
    <w:rsid w:val="001C58C0"/>
    <w:rsid w:val="001C5C8A"/>
    <w:rsid w:val="001C6197"/>
    <w:rsid w:val="001C680C"/>
    <w:rsid w:val="001C68EB"/>
    <w:rsid w:val="001C6B35"/>
    <w:rsid w:val="001C6E36"/>
    <w:rsid w:val="001C6ECF"/>
    <w:rsid w:val="001C7433"/>
    <w:rsid w:val="001C77DB"/>
    <w:rsid w:val="001C79E6"/>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88"/>
    <w:rsid w:val="001D41D1"/>
    <w:rsid w:val="001D41E2"/>
    <w:rsid w:val="001D437D"/>
    <w:rsid w:val="001D45BA"/>
    <w:rsid w:val="001D4679"/>
    <w:rsid w:val="001D48E3"/>
    <w:rsid w:val="001D4B50"/>
    <w:rsid w:val="001D4D89"/>
    <w:rsid w:val="001D4F82"/>
    <w:rsid w:val="001D5301"/>
    <w:rsid w:val="001D5466"/>
    <w:rsid w:val="001D585C"/>
    <w:rsid w:val="001D5903"/>
    <w:rsid w:val="001D595B"/>
    <w:rsid w:val="001D59BC"/>
    <w:rsid w:val="001D5B41"/>
    <w:rsid w:val="001D5C65"/>
    <w:rsid w:val="001D5D1B"/>
    <w:rsid w:val="001D670F"/>
    <w:rsid w:val="001D68FE"/>
    <w:rsid w:val="001D6923"/>
    <w:rsid w:val="001D6C21"/>
    <w:rsid w:val="001D6DC1"/>
    <w:rsid w:val="001D72EF"/>
    <w:rsid w:val="001D7541"/>
    <w:rsid w:val="001D7715"/>
    <w:rsid w:val="001E0259"/>
    <w:rsid w:val="001E035B"/>
    <w:rsid w:val="001E03CE"/>
    <w:rsid w:val="001E05B7"/>
    <w:rsid w:val="001E0A98"/>
    <w:rsid w:val="001E0B9A"/>
    <w:rsid w:val="001E0C41"/>
    <w:rsid w:val="001E0CEF"/>
    <w:rsid w:val="001E0F6D"/>
    <w:rsid w:val="001E15FE"/>
    <w:rsid w:val="001E161D"/>
    <w:rsid w:val="001E17B2"/>
    <w:rsid w:val="001E1BB8"/>
    <w:rsid w:val="001E2351"/>
    <w:rsid w:val="001E2525"/>
    <w:rsid w:val="001E2729"/>
    <w:rsid w:val="001E2862"/>
    <w:rsid w:val="001E295A"/>
    <w:rsid w:val="001E2A37"/>
    <w:rsid w:val="001E2C18"/>
    <w:rsid w:val="001E3584"/>
    <w:rsid w:val="001E3A51"/>
    <w:rsid w:val="001E3B09"/>
    <w:rsid w:val="001E3B15"/>
    <w:rsid w:val="001E3C0D"/>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74CA"/>
    <w:rsid w:val="001E7518"/>
    <w:rsid w:val="001E758F"/>
    <w:rsid w:val="001E75CB"/>
    <w:rsid w:val="001E765C"/>
    <w:rsid w:val="001E7741"/>
    <w:rsid w:val="001E77A4"/>
    <w:rsid w:val="001E77D1"/>
    <w:rsid w:val="001E787B"/>
    <w:rsid w:val="001E79DD"/>
    <w:rsid w:val="001E79E2"/>
    <w:rsid w:val="001E7C26"/>
    <w:rsid w:val="001F0008"/>
    <w:rsid w:val="001F00BC"/>
    <w:rsid w:val="001F04D8"/>
    <w:rsid w:val="001F08E5"/>
    <w:rsid w:val="001F09AF"/>
    <w:rsid w:val="001F0A12"/>
    <w:rsid w:val="001F0B89"/>
    <w:rsid w:val="001F0C8D"/>
    <w:rsid w:val="001F1458"/>
    <w:rsid w:val="001F1797"/>
    <w:rsid w:val="001F1A7E"/>
    <w:rsid w:val="001F1ACF"/>
    <w:rsid w:val="001F1F32"/>
    <w:rsid w:val="001F201C"/>
    <w:rsid w:val="001F219E"/>
    <w:rsid w:val="001F2403"/>
    <w:rsid w:val="001F25EF"/>
    <w:rsid w:val="001F28BF"/>
    <w:rsid w:val="001F28DC"/>
    <w:rsid w:val="001F34E1"/>
    <w:rsid w:val="001F37CE"/>
    <w:rsid w:val="001F3B91"/>
    <w:rsid w:val="001F3D7C"/>
    <w:rsid w:val="001F3D95"/>
    <w:rsid w:val="001F4229"/>
    <w:rsid w:val="001F4355"/>
    <w:rsid w:val="001F452E"/>
    <w:rsid w:val="001F475C"/>
    <w:rsid w:val="001F4A26"/>
    <w:rsid w:val="001F4BD7"/>
    <w:rsid w:val="001F4C53"/>
    <w:rsid w:val="001F4D28"/>
    <w:rsid w:val="001F4E1E"/>
    <w:rsid w:val="001F4F9A"/>
    <w:rsid w:val="001F51CB"/>
    <w:rsid w:val="001F5646"/>
    <w:rsid w:val="001F56D3"/>
    <w:rsid w:val="001F57FF"/>
    <w:rsid w:val="001F58F5"/>
    <w:rsid w:val="001F5917"/>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DC2"/>
    <w:rsid w:val="0020232A"/>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4AA"/>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0C0"/>
    <w:rsid w:val="00212222"/>
    <w:rsid w:val="00212706"/>
    <w:rsid w:val="002128AE"/>
    <w:rsid w:val="00212B11"/>
    <w:rsid w:val="00212B99"/>
    <w:rsid w:val="00212FD8"/>
    <w:rsid w:val="0021304A"/>
    <w:rsid w:val="002130AE"/>
    <w:rsid w:val="002134DA"/>
    <w:rsid w:val="0021353E"/>
    <w:rsid w:val="0021365E"/>
    <w:rsid w:val="002136AD"/>
    <w:rsid w:val="0021393D"/>
    <w:rsid w:val="00213A2B"/>
    <w:rsid w:val="00213AA0"/>
    <w:rsid w:val="00213D55"/>
    <w:rsid w:val="002141CA"/>
    <w:rsid w:val="002142D3"/>
    <w:rsid w:val="0021443E"/>
    <w:rsid w:val="002144DE"/>
    <w:rsid w:val="002146CF"/>
    <w:rsid w:val="00214747"/>
    <w:rsid w:val="002147CD"/>
    <w:rsid w:val="002147D6"/>
    <w:rsid w:val="00214A3D"/>
    <w:rsid w:val="00214E34"/>
    <w:rsid w:val="00215065"/>
    <w:rsid w:val="002150B5"/>
    <w:rsid w:val="00215329"/>
    <w:rsid w:val="0021540F"/>
    <w:rsid w:val="00215619"/>
    <w:rsid w:val="00215821"/>
    <w:rsid w:val="00215A04"/>
    <w:rsid w:val="00215C09"/>
    <w:rsid w:val="00215CD9"/>
    <w:rsid w:val="00215D24"/>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86A"/>
    <w:rsid w:val="00221B95"/>
    <w:rsid w:val="00221CDB"/>
    <w:rsid w:val="00221CDE"/>
    <w:rsid w:val="00221D83"/>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CDF"/>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67F0"/>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24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2AA"/>
    <w:rsid w:val="00251401"/>
    <w:rsid w:val="00251693"/>
    <w:rsid w:val="002516B7"/>
    <w:rsid w:val="002517BC"/>
    <w:rsid w:val="002519D3"/>
    <w:rsid w:val="00251E29"/>
    <w:rsid w:val="00252029"/>
    <w:rsid w:val="00252072"/>
    <w:rsid w:val="00252528"/>
    <w:rsid w:val="00252719"/>
    <w:rsid w:val="00252890"/>
    <w:rsid w:val="00252898"/>
    <w:rsid w:val="00252CC6"/>
    <w:rsid w:val="00252F33"/>
    <w:rsid w:val="00252FE9"/>
    <w:rsid w:val="00253A58"/>
    <w:rsid w:val="00253D1B"/>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9F2"/>
    <w:rsid w:val="00261B14"/>
    <w:rsid w:val="00261C78"/>
    <w:rsid w:val="00261D2F"/>
    <w:rsid w:val="00261DD1"/>
    <w:rsid w:val="00261FEE"/>
    <w:rsid w:val="002625B1"/>
    <w:rsid w:val="002625CD"/>
    <w:rsid w:val="0026269C"/>
    <w:rsid w:val="00262AC3"/>
    <w:rsid w:val="00262ACD"/>
    <w:rsid w:val="00262DD9"/>
    <w:rsid w:val="002630EB"/>
    <w:rsid w:val="002631AE"/>
    <w:rsid w:val="002633CF"/>
    <w:rsid w:val="00263439"/>
    <w:rsid w:val="002637D2"/>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54A"/>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751"/>
    <w:rsid w:val="00272A3D"/>
    <w:rsid w:val="00272D3A"/>
    <w:rsid w:val="00272F67"/>
    <w:rsid w:val="0027312B"/>
    <w:rsid w:val="00273231"/>
    <w:rsid w:val="0027352C"/>
    <w:rsid w:val="00273A74"/>
    <w:rsid w:val="00273A98"/>
    <w:rsid w:val="00273C44"/>
    <w:rsid w:val="00273F7F"/>
    <w:rsid w:val="00274104"/>
    <w:rsid w:val="00274C62"/>
    <w:rsid w:val="00274E39"/>
    <w:rsid w:val="00274E49"/>
    <w:rsid w:val="00275026"/>
    <w:rsid w:val="0027504D"/>
    <w:rsid w:val="002750EB"/>
    <w:rsid w:val="0027528D"/>
    <w:rsid w:val="00275370"/>
    <w:rsid w:val="002756D4"/>
    <w:rsid w:val="00275BAA"/>
    <w:rsid w:val="00275E50"/>
    <w:rsid w:val="00276574"/>
    <w:rsid w:val="00276944"/>
    <w:rsid w:val="00276CAD"/>
    <w:rsid w:val="0027701F"/>
    <w:rsid w:val="00277198"/>
    <w:rsid w:val="002772F2"/>
    <w:rsid w:val="00277399"/>
    <w:rsid w:val="0027789B"/>
    <w:rsid w:val="00277C97"/>
    <w:rsid w:val="00277DBC"/>
    <w:rsid w:val="00277F8B"/>
    <w:rsid w:val="00280616"/>
    <w:rsid w:val="002806D9"/>
    <w:rsid w:val="0028080A"/>
    <w:rsid w:val="00280966"/>
    <w:rsid w:val="00280C3A"/>
    <w:rsid w:val="00280D64"/>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AE0"/>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B82"/>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12D"/>
    <w:rsid w:val="002A52D1"/>
    <w:rsid w:val="002A5B34"/>
    <w:rsid w:val="002A5BCC"/>
    <w:rsid w:val="002A648C"/>
    <w:rsid w:val="002A6A37"/>
    <w:rsid w:val="002A728E"/>
    <w:rsid w:val="002A7347"/>
    <w:rsid w:val="002A75AE"/>
    <w:rsid w:val="002A7744"/>
    <w:rsid w:val="002A7A3E"/>
    <w:rsid w:val="002A7B9D"/>
    <w:rsid w:val="002A7F12"/>
    <w:rsid w:val="002B038F"/>
    <w:rsid w:val="002B0486"/>
    <w:rsid w:val="002B074F"/>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2DDE"/>
    <w:rsid w:val="002B3151"/>
    <w:rsid w:val="002B366D"/>
    <w:rsid w:val="002B3954"/>
    <w:rsid w:val="002B3BD7"/>
    <w:rsid w:val="002B3C56"/>
    <w:rsid w:val="002B3D3B"/>
    <w:rsid w:val="002B3E4F"/>
    <w:rsid w:val="002B3F77"/>
    <w:rsid w:val="002B4078"/>
    <w:rsid w:val="002B45F9"/>
    <w:rsid w:val="002B4722"/>
    <w:rsid w:val="002B47A1"/>
    <w:rsid w:val="002B5080"/>
    <w:rsid w:val="002B534A"/>
    <w:rsid w:val="002B558F"/>
    <w:rsid w:val="002B5875"/>
    <w:rsid w:val="002B606D"/>
    <w:rsid w:val="002B60CB"/>
    <w:rsid w:val="002B627D"/>
    <w:rsid w:val="002B649E"/>
    <w:rsid w:val="002B64A3"/>
    <w:rsid w:val="002B65C7"/>
    <w:rsid w:val="002B6882"/>
    <w:rsid w:val="002B6B4F"/>
    <w:rsid w:val="002B6C64"/>
    <w:rsid w:val="002B6CFB"/>
    <w:rsid w:val="002B6D3A"/>
    <w:rsid w:val="002B6E97"/>
    <w:rsid w:val="002B72C1"/>
    <w:rsid w:val="002B7AD5"/>
    <w:rsid w:val="002B7BAF"/>
    <w:rsid w:val="002B7BEB"/>
    <w:rsid w:val="002B7CCD"/>
    <w:rsid w:val="002C0046"/>
    <w:rsid w:val="002C00E0"/>
    <w:rsid w:val="002C05F0"/>
    <w:rsid w:val="002C0661"/>
    <w:rsid w:val="002C089B"/>
    <w:rsid w:val="002C093A"/>
    <w:rsid w:val="002C0C05"/>
    <w:rsid w:val="002C0FF0"/>
    <w:rsid w:val="002C1656"/>
    <w:rsid w:val="002C17D6"/>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1B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907"/>
    <w:rsid w:val="002E4E82"/>
    <w:rsid w:val="002E4EE2"/>
    <w:rsid w:val="002E5335"/>
    <w:rsid w:val="002E5734"/>
    <w:rsid w:val="002E5811"/>
    <w:rsid w:val="002E5AF7"/>
    <w:rsid w:val="002E5CF2"/>
    <w:rsid w:val="002E660A"/>
    <w:rsid w:val="002E6799"/>
    <w:rsid w:val="002E6C40"/>
    <w:rsid w:val="002E6CCF"/>
    <w:rsid w:val="002E6E72"/>
    <w:rsid w:val="002E706B"/>
    <w:rsid w:val="002E71E4"/>
    <w:rsid w:val="002E7523"/>
    <w:rsid w:val="002E7AA9"/>
    <w:rsid w:val="002E7ABC"/>
    <w:rsid w:val="002E7BCD"/>
    <w:rsid w:val="002F0567"/>
    <w:rsid w:val="002F077D"/>
    <w:rsid w:val="002F08DC"/>
    <w:rsid w:val="002F0A6D"/>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0"/>
    <w:rsid w:val="002F6D5F"/>
    <w:rsid w:val="002F76CC"/>
    <w:rsid w:val="002F77DD"/>
    <w:rsid w:val="002F78D9"/>
    <w:rsid w:val="002F793B"/>
    <w:rsid w:val="002F7AC3"/>
    <w:rsid w:val="002F7EA3"/>
    <w:rsid w:val="003001EC"/>
    <w:rsid w:val="00300613"/>
    <w:rsid w:val="003008AD"/>
    <w:rsid w:val="003008E3"/>
    <w:rsid w:val="00300C7C"/>
    <w:rsid w:val="00300C85"/>
    <w:rsid w:val="00300EF7"/>
    <w:rsid w:val="0030122E"/>
    <w:rsid w:val="00301354"/>
    <w:rsid w:val="0030179B"/>
    <w:rsid w:val="00301BE1"/>
    <w:rsid w:val="0030243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51A"/>
    <w:rsid w:val="003107E7"/>
    <w:rsid w:val="00310AF2"/>
    <w:rsid w:val="00310CE4"/>
    <w:rsid w:val="0031100E"/>
    <w:rsid w:val="00311194"/>
    <w:rsid w:val="0031125F"/>
    <w:rsid w:val="0031136C"/>
    <w:rsid w:val="0031177F"/>
    <w:rsid w:val="00311B7B"/>
    <w:rsid w:val="00311F51"/>
    <w:rsid w:val="003122E8"/>
    <w:rsid w:val="00312635"/>
    <w:rsid w:val="00312B28"/>
    <w:rsid w:val="00312B96"/>
    <w:rsid w:val="00313B7C"/>
    <w:rsid w:val="00313C32"/>
    <w:rsid w:val="00313C3B"/>
    <w:rsid w:val="00314017"/>
    <w:rsid w:val="00314034"/>
    <w:rsid w:val="00314129"/>
    <w:rsid w:val="00314397"/>
    <w:rsid w:val="003144BA"/>
    <w:rsid w:val="00314523"/>
    <w:rsid w:val="00314645"/>
    <w:rsid w:val="003149A3"/>
    <w:rsid w:val="00315000"/>
    <w:rsid w:val="0031550B"/>
    <w:rsid w:val="00315540"/>
    <w:rsid w:val="00315A9D"/>
    <w:rsid w:val="00315E08"/>
    <w:rsid w:val="00316755"/>
    <w:rsid w:val="003169B6"/>
    <w:rsid w:val="00316C4B"/>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92"/>
    <w:rsid w:val="00322CD0"/>
    <w:rsid w:val="00322ED9"/>
    <w:rsid w:val="00322FA3"/>
    <w:rsid w:val="00323450"/>
    <w:rsid w:val="00323BC5"/>
    <w:rsid w:val="00323BEB"/>
    <w:rsid w:val="00324673"/>
    <w:rsid w:val="00324B9B"/>
    <w:rsid w:val="00324D46"/>
    <w:rsid w:val="00324DE1"/>
    <w:rsid w:val="003250DD"/>
    <w:rsid w:val="0032552E"/>
    <w:rsid w:val="003257CD"/>
    <w:rsid w:val="00325B0D"/>
    <w:rsid w:val="00325B56"/>
    <w:rsid w:val="00325DF1"/>
    <w:rsid w:val="003264E9"/>
    <w:rsid w:val="0032655A"/>
    <w:rsid w:val="003268E8"/>
    <w:rsid w:val="00326C01"/>
    <w:rsid w:val="00326CA3"/>
    <w:rsid w:val="00326D93"/>
    <w:rsid w:val="003273F4"/>
    <w:rsid w:val="0032744B"/>
    <w:rsid w:val="00327607"/>
    <w:rsid w:val="00327618"/>
    <w:rsid w:val="00327764"/>
    <w:rsid w:val="003279D2"/>
    <w:rsid w:val="00327C5F"/>
    <w:rsid w:val="00327FFA"/>
    <w:rsid w:val="00330315"/>
    <w:rsid w:val="003308CB"/>
    <w:rsid w:val="00330F5F"/>
    <w:rsid w:val="003313FF"/>
    <w:rsid w:val="00331809"/>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3"/>
    <w:rsid w:val="00350EDC"/>
    <w:rsid w:val="003510D7"/>
    <w:rsid w:val="0035152F"/>
    <w:rsid w:val="00351630"/>
    <w:rsid w:val="00351C0B"/>
    <w:rsid w:val="00351FC7"/>
    <w:rsid w:val="003520DC"/>
    <w:rsid w:val="00352337"/>
    <w:rsid w:val="003524DB"/>
    <w:rsid w:val="00352522"/>
    <w:rsid w:val="003525B9"/>
    <w:rsid w:val="003528A2"/>
    <w:rsid w:val="0035296F"/>
    <w:rsid w:val="00352E69"/>
    <w:rsid w:val="00352EE8"/>
    <w:rsid w:val="00352EF6"/>
    <w:rsid w:val="003530CF"/>
    <w:rsid w:val="003530D4"/>
    <w:rsid w:val="00353333"/>
    <w:rsid w:val="003536C8"/>
    <w:rsid w:val="00353907"/>
    <w:rsid w:val="00353C8B"/>
    <w:rsid w:val="00353E7D"/>
    <w:rsid w:val="003542D4"/>
    <w:rsid w:val="003543DA"/>
    <w:rsid w:val="00354514"/>
    <w:rsid w:val="0035483F"/>
    <w:rsid w:val="00354B65"/>
    <w:rsid w:val="00354B6B"/>
    <w:rsid w:val="00354B7A"/>
    <w:rsid w:val="00355439"/>
    <w:rsid w:val="003555F5"/>
    <w:rsid w:val="00355B3F"/>
    <w:rsid w:val="0035616C"/>
    <w:rsid w:val="00356450"/>
    <w:rsid w:val="00356A2D"/>
    <w:rsid w:val="00356ADE"/>
    <w:rsid w:val="00356DB8"/>
    <w:rsid w:val="00356EF5"/>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4C1"/>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816"/>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E3A"/>
    <w:rsid w:val="00374FE9"/>
    <w:rsid w:val="0037539C"/>
    <w:rsid w:val="00375424"/>
    <w:rsid w:val="003754E1"/>
    <w:rsid w:val="00375597"/>
    <w:rsid w:val="00375630"/>
    <w:rsid w:val="00375BF6"/>
    <w:rsid w:val="00375CBE"/>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18"/>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EA9"/>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53"/>
    <w:rsid w:val="00393EFB"/>
    <w:rsid w:val="00394172"/>
    <w:rsid w:val="003942F1"/>
    <w:rsid w:val="00394705"/>
    <w:rsid w:val="0039480F"/>
    <w:rsid w:val="00394B28"/>
    <w:rsid w:val="00395151"/>
    <w:rsid w:val="0039525E"/>
    <w:rsid w:val="00395514"/>
    <w:rsid w:val="0039554E"/>
    <w:rsid w:val="003957BB"/>
    <w:rsid w:val="00395C25"/>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0EBC"/>
    <w:rsid w:val="003A193D"/>
    <w:rsid w:val="003A1BAE"/>
    <w:rsid w:val="003A21D7"/>
    <w:rsid w:val="003A24F9"/>
    <w:rsid w:val="003A25B0"/>
    <w:rsid w:val="003A270F"/>
    <w:rsid w:val="003A2E76"/>
    <w:rsid w:val="003A2EA3"/>
    <w:rsid w:val="003A309A"/>
    <w:rsid w:val="003A3237"/>
    <w:rsid w:val="003A3314"/>
    <w:rsid w:val="003A335C"/>
    <w:rsid w:val="003A36D3"/>
    <w:rsid w:val="003A3B8F"/>
    <w:rsid w:val="003A3EF6"/>
    <w:rsid w:val="003A420A"/>
    <w:rsid w:val="003A4264"/>
    <w:rsid w:val="003A4296"/>
    <w:rsid w:val="003A42CC"/>
    <w:rsid w:val="003A4319"/>
    <w:rsid w:val="003A4523"/>
    <w:rsid w:val="003A4954"/>
    <w:rsid w:val="003A4AA7"/>
    <w:rsid w:val="003A4AD7"/>
    <w:rsid w:val="003A4D30"/>
    <w:rsid w:val="003A50F8"/>
    <w:rsid w:val="003A52C4"/>
    <w:rsid w:val="003A5735"/>
    <w:rsid w:val="003A58C7"/>
    <w:rsid w:val="003A5ACF"/>
    <w:rsid w:val="003A618E"/>
    <w:rsid w:val="003A66D7"/>
    <w:rsid w:val="003A6CDC"/>
    <w:rsid w:val="003A7265"/>
    <w:rsid w:val="003A7367"/>
    <w:rsid w:val="003A797C"/>
    <w:rsid w:val="003A7A6F"/>
    <w:rsid w:val="003A7FF6"/>
    <w:rsid w:val="003B03F4"/>
    <w:rsid w:val="003B0413"/>
    <w:rsid w:val="003B0677"/>
    <w:rsid w:val="003B083A"/>
    <w:rsid w:val="003B0A0F"/>
    <w:rsid w:val="003B0B9C"/>
    <w:rsid w:val="003B0D40"/>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4F2E"/>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24"/>
    <w:rsid w:val="003B7BB9"/>
    <w:rsid w:val="003B7BEB"/>
    <w:rsid w:val="003B7ECE"/>
    <w:rsid w:val="003C00AB"/>
    <w:rsid w:val="003C041C"/>
    <w:rsid w:val="003C0F40"/>
    <w:rsid w:val="003C0F54"/>
    <w:rsid w:val="003C0FEF"/>
    <w:rsid w:val="003C121D"/>
    <w:rsid w:val="003C1658"/>
    <w:rsid w:val="003C1794"/>
    <w:rsid w:val="003C1867"/>
    <w:rsid w:val="003C188E"/>
    <w:rsid w:val="003C1937"/>
    <w:rsid w:val="003C260C"/>
    <w:rsid w:val="003C277F"/>
    <w:rsid w:val="003C281D"/>
    <w:rsid w:val="003C2897"/>
    <w:rsid w:val="003C29EE"/>
    <w:rsid w:val="003C2C8D"/>
    <w:rsid w:val="003C2E50"/>
    <w:rsid w:val="003C3016"/>
    <w:rsid w:val="003C319E"/>
    <w:rsid w:val="003C33A3"/>
    <w:rsid w:val="003C387E"/>
    <w:rsid w:val="003C3ACE"/>
    <w:rsid w:val="003C3CCD"/>
    <w:rsid w:val="003C3D25"/>
    <w:rsid w:val="003C3DB9"/>
    <w:rsid w:val="003C3F26"/>
    <w:rsid w:val="003C40A4"/>
    <w:rsid w:val="003C44E3"/>
    <w:rsid w:val="003C45A6"/>
    <w:rsid w:val="003C4DC1"/>
    <w:rsid w:val="003C4ED1"/>
    <w:rsid w:val="003C4EEA"/>
    <w:rsid w:val="003C511B"/>
    <w:rsid w:val="003C53A9"/>
    <w:rsid w:val="003C587F"/>
    <w:rsid w:val="003C5A7A"/>
    <w:rsid w:val="003C5CD9"/>
    <w:rsid w:val="003C6073"/>
    <w:rsid w:val="003C64B5"/>
    <w:rsid w:val="003C64F7"/>
    <w:rsid w:val="003C675B"/>
    <w:rsid w:val="003C690E"/>
    <w:rsid w:val="003C6C49"/>
    <w:rsid w:val="003C6D10"/>
    <w:rsid w:val="003C6D72"/>
    <w:rsid w:val="003C6FBE"/>
    <w:rsid w:val="003C6FFB"/>
    <w:rsid w:val="003C74C2"/>
    <w:rsid w:val="003C757F"/>
    <w:rsid w:val="003C75B1"/>
    <w:rsid w:val="003C75B4"/>
    <w:rsid w:val="003C7820"/>
    <w:rsid w:val="003C79A3"/>
    <w:rsid w:val="003D00D2"/>
    <w:rsid w:val="003D056E"/>
    <w:rsid w:val="003D0AFB"/>
    <w:rsid w:val="003D0BD2"/>
    <w:rsid w:val="003D0BE3"/>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325"/>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3CB"/>
    <w:rsid w:val="003E0730"/>
    <w:rsid w:val="003E0A59"/>
    <w:rsid w:val="003E0E48"/>
    <w:rsid w:val="003E1178"/>
    <w:rsid w:val="003E1723"/>
    <w:rsid w:val="003E1769"/>
    <w:rsid w:val="003E1A3A"/>
    <w:rsid w:val="003E1A8D"/>
    <w:rsid w:val="003E1B7B"/>
    <w:rsid w:val="003E1BC0"/>
    <w:rsid w:val="003E1BC4"/>
    <w:rsid w:val="003E1D15"/>
    <w:rsid w:val="003E1D48"/>
    <w:rsid w:val="003E1D49"/>
    <w:rsid w:val="003E1EE5"/>
    <w:rsid w:val="003E1F00"/>
    <w:rsid w:val="003E2078"/>
    <w:rsid w:val="003E23F6"/>
    <w:rsid w:val="003E2540"/>
    <w:rsid w:val="003E2AA8"/>
    <w:rsid w:val="003E2D9E"/>
    <w:rsid w:val="003E2ED0"/>
    <w:rsid w:val="003E3331"/>
    <w:rsid w:val="003E33DF"/>
    <w:rsid w:val="003E35BF"/>
    <w:rsid w:val="003E3637"/>
    <w:rsid w:val="003E37EE"/>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016"/>
    <w:rsid w:val="003E71CD"/>
    <w:rsid w:val="003F01F6"/>
    <w:rsid w:val="003F020C"/>
    <w:rsid w:val="003F033C"/>
    <w:rsid w:val="003F03C4"/>
    <w:rsid w:val="003F04C5"/>
    <w:rsid w:val="003F066F"/>
    <w:rsid w:val="003F07C3"/>
    <w:rsid w:val="003F0C9B"/>
    <w:rsid w:val="003F110B"/>
    <w:rsid w:val="003F1299"/>
    <w:rsid w:val="003F1C0F"/>
    <w:rsid w:val="003F1F1D"/>
    <w:rsid w:val="003F232B"/>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321"/>
    <w:rsid w:val="003F647C"/>
    <w:rsid w:val="003F6545"/>
    <w:rsid w:val="003F66F8"/>
    <w:rsid w:val="003F6801"/>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D05"/>
    <w:rsid w:val="00401FCB"/>
    <w:rsid w:val="0040203A"/>
    <w:rsid w:val="00402B30"/>
    <w:rsid w:val="00402C69"/>
    <w:rsid w:val="0040305F"/>
    <w:rsid w:val="004030CE"/>
    <w:rsid w:val="004034C1"/>
    <w:rsid w:val="004034E5"/>
    <w:rsid w:val="00403504"/>
    <w:rsid w:val="00403633"/>
    <w:rsid w:val="00403812"/>
    <w:rsid w:val="00403959"/>
    <w:rsid w:val="00403B3C"/>
    <w:rsid w:val="00403DE5"/>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6DB"/>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563"/>
    <w:rsid w:val="00415BC5"/>
    <w:rsid w:val="00415DB8"/>
    <w:rsid w:val="00415EE3"/>
    <w:rsid w:val="00415F40"/>
    <w:rsid w:val="0041604E"/>
    <w:rsid w:val="004161DD"/>
    <w:rsid w:val="00416341"/>
    <w:rsid w:val="004173EB"/>
    <w:rsid w:val="00417B31"/>
    <w:rsid w:val="0042018B"/>
    <w:rsid w:val="004203E3"/>
    <w:rsid w:val="0042055A"/>
    <w:rsid w:val="00420BD0"/>
    <w:rsid w:val="00420CB0"/>
    <w:rsid w:val="00420F40"/>
    <w:rsid w:val="0042114F"/>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7696"/>
    <w:rsid w:val="00427865"/>
    <w:rsid w:val="00427876"/>
    <w:rsid w:val="004278E6"/>
    <w:rsid w:val="00427D09"/>
    <w:rsid w:val="00430012"/>
    <w:rsid w:val="004302B7"/>
    <w:rsid w:val="0043054F"/>
    <w:rsid w:val="00430567"/>
    <w:rsid w:val="0043063B"/>
    <w:rsid w:val="004308E5"/>
    <w:rsid w:val="004309E8"/>
    <w:rsid w:val="00430DFD"/>
    <w:rsid w:val="00431096"/>
    <w:rsid w:val="004322D4"/>
    <w:rsid w:val="00432570"/>
    <w:rsid w:val="0043269D"/>
    <w:rsid w:val="00432A76"/>
    <w:rsid w:val="00432F05"/>
    <w:rsid w:val="004330BC"/>
    <w:rsid w:val="00433783"/>
    <w:rsid w:val="0043396B"/>
    <w:rsid w:val="00433AD1"/>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9E9"/>
    <w:rsid w:val="00435D10"/>
    <w:rsid w:val="004362BB"/>
    <w:rsid w:val="004368AE"/>
    <w:rsid w:val="004369C6"/>
    <w:rsid w:val="00436CDF"/>
    <w:rsid w:val="00437330"/>
    <w:rsid w:val="004378EC"/>
    <w:rsid w:val="004379D0"/>
    <w:rsid w:val="00440018"/>
    <w:rsid w:val="0044040B"/>
    <w:rsid w:val="00440604"/>
    <w:rsid w:val="00440DFC"/>
    <w:rsid w:val="00440E5B"/>
    <w:rsid w:val="00440FD7"/>
    <w:rsid w:val="0044129B"/>
    <w:rsid w:val="004412D1"/>
    <w:rsid w:val="0044130F"/>
    <w:rsid w:val="00441AFE"/>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2DD"/>
    <w:rsid w:val="004443AF"/>
    <w:rsid w:val="00444631"/>
    <w:rsid w:val="00444B3D"/>
    <w:rsid w:val="00444C12"/>
    <w:rsid w:val="00444D1D"/>
    <w:rsid w:val="00444E76"/>
    <w:rsid w:val="00444EA8"/>
    <w:rsid w:val="00445089"/>
    <w:rsid w:val="00445144"/>
    <w:rsid w:val="004452CC"/>
    <w:rsid w:val="0044536C"/>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6F2"/>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2F8E"/>
    <w:rsid w:val="004630A2"/>
    <w:rsid w:val="00463226"/>
    <w:rsid w:val="004635B5"/>
    <w:rsid w:val="00463769"/>
    <w:rsid w:val="00463BA9"/>
    <w:rsid w:val="00463C42"/>
    <w:rsid w:val="00463F28"/>
    <w:rsid w:val="004643B9"/>
    <w:rsid w:val="0046458A"/>
    <w:rsid w:val="004646EE"/>
    <w:rsid w:val="004648AF"/>
    <w:rsid w:val="004649AB"/>
    <w:rsid w:val="004649B8"/>
    <w:rsid w:val="00464DCD"/>
    <w:rsid w:val="00464DED"/>
    <w:rsid w:val="00464E18"/>
    <w:rsid w:val="00464FC4"/>
    <w:rsid w:val="004651D0"/>
    <w:rsid w:val="0046566C"/>
    <w:rsid w:val="0046581F"/>
    <w:rsid w:val="00465877"/>
    <w:rsid w:val="00465A90"/>
    <w:rsid w:val="00465AEB"/>
    <w:rsid w:val="00465C41"/>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AA"/>
    <w:rsid w:val="00467FFC"/>
    <w:rsid w:val="00470031"/>
    <w:rsid w:val="004700AF"/>
    <w:rsid w:val="0047030E"/>
    <w:rsid w:val="0047041D"/>
    <w:rsid w:val="004707D6"/>
    <w:rsid w:val="00470B1D"/>
    <w:rsid w:val="00470D18"/>
    <w:rsid w:val="00470F57"/>
    <w:rsid w:val="0047102C"/>
    <w:rsid w:val="00471068"/>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75A"/>
    <w:rsid w:val="00474BE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402"/>
    <w:rsid w:val="00477631"/>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959"/>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3CCF"/>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7272"/>
    <w:rsid w:val="00497671"/>
    <w:rsid w:val="0049782B"/>
    <w:rsid w:val="00497C2A"/>
    <w:rsid w:val="00497C74"/>
    <w:rsid w:val="00497CAB"/>
    <w:rsid w:val="00497F09"/>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54"/>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813"/>
    <w:rsid w:val="004A79E6"/>
    <w:rsid w:val="004B028E"/>
    <w:rsid w:val="004B038D"/>
    <w:rsid w:val="004B06B6"/>
    <w:rsid w:val="004B08AF"/>
    <w:rsid w:val="004B0A61"/>
    <w:rsid w:val="004B0AEA"/>
    <w:rsid w:val="004B0BD9"/>
    <w:rsid w:val="004B0E7C"/>
    <w:rsid w:val="004B105B"/>
    <w:rsid w:val="004B14A4"/>
    <w:rsid w:val="004B14E1"/>
    <w:rsid w:val="004B15AD"/>
    <w:rsid w:val="004B15F1"/>
    <w:rsid w:val="004B17CB"/>
    <w:rsid w:val="004B1891"/>
    <w:rsid w:val="004B18BE"/>
    <w:rsid w:val="004B203E"/>
    <w:rsid w:val="004B20F7"/>
    <w:rsid w:val="004B22BC"/>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C88"/>
    <w:rsid w:val="004B6D63"/>
    <w:rsid w:val="004B71A4"/>
    <w:rsid w:val="004C0571"/>
    <w:rsid w:val="004C093C"/>
    <w:rsid w:val="004C0BC9"/>
    <w:rsid w:val="004C0DF1"/>
    <w:rsid w:val="004C0DF8"/>
    <w:rsid w:val="004C0E96"/>
    <w:rsid w:val="004C0EF6"/>
    <w:rsid w:val="004C1479"/>
    <w:rsid w:val="004C14A0"/>
    <w:rsid w:val="004C1697"/>
    <w:rsid w:val="004C1747"/>
    <w:rsid w:val="004C17DD"/>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595"/>
    <w:rsid w:val="004C76F3"/>
    <w:rsid w:val="004C776E"/>
    <w:rsid w:val="004C77D9"/>
    <w:rsid w:val="004C7921"/>
    <w:rsid w:val="004C7F3E"/>
    <w:rsid w:val="004D05F3"/>
    <w:rsid w:val="004D08BF"/>
    <w:rsid w:val="004D0B9F"/>
    <w:rsid w:val="004D0C77"/>
    <w:rsid w:val="004D0DD6"/>
    <w:rsid w:val="004D0FF1"/>
    <w:rsid w:val="004D1027"/>
    <w:rsid w:val="004D12D2"/>
    <w:rsid w:val="004D13B6"/>
    <w:rsid w:val="004D156A"/>
    <w:rsid w:val="004D1B28"/>
    <w:rsid w:val="004D1D5E"/>
    <w:rsid w:val="004D1E00"/>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93D"/>
    <w:rsid w:val="004D5CD9"/>
    <w:rsid w:val="004D5E82"/>
    <w:rsid w:val="004D5F42"/>
    <w:rsid w:val="004D602D"/>
    <w:rsid w:val="004D6161"/>
    <w:rsid w:val="004D6CF4"/>
    <w:rsid w:val="004D6E44"/>
    <w:rsid w:val="004D6EDA"/>
    <w:rsid w:val="004D6F65"/>
    <w:rsid w:val="004D76BF"/>
    <w:rsid w:val="004D771F"/>
    <w:rsid w:val="004D7841"/>
    <w:rsid w:val="004D79F3"/>
    <w:rsid w:val="004D7B81"/>
    <w:rsid w:val="004E00C1"/>
    <w:rsid w:val="004E0480"/>
    <w:rsid w:val="004E0734"/>
    <w:rsid w:val="004E07AA"/>
    <w:rsid w:val="004E0DAB"/>
    <w:rsid w:val="004E0E58"/>
    <w:rsid w:val="004E0E80"/>
    <w:rsid w:val="004E0E9C"/>
    <w:rsid w:val="004E1294"/>
    <w:rsid w:val="004E1447"/>
    <w:rsid w:val="004E18DF"/>
    <w:rsid w:val="004E1905"/>
    <w:rsid w:val="004E1992"/>
    <w:rsid w:val="004E1FDF"/>
    <w:rsid w:val="004E2138"/>
    <w:rsid w:val="004E21C6"/>
    <w:rsid w:val="004E22A4"/>
    <w:rsid w:val="004E2726"/>
    <w:rsid w:val="004E281C"/>
    <w:rsid w:val="004E283A"/>
    <w:rsid w:val="004E2A17"/>
    <w:rsid w:val="004E2ADF"/>
    <w:rsid w:val="004E2CE5"/>
    <w:rsid w:val="004E2E35"/>
    <w:rsid w:val="004E3200"/>
    <w:rsid w:val="004E3415"/>
    <w:rsid w:val="004E3543"/>
    <w:rsid w:val="004E366E"/>
    <w:rsid w:val="004E39FA"/>
    <w:rsid w:val="004E3AE0"/>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584"/>
    <w:rsid w:val="004F7A0A"/>
    <w:rsid w:val="004F7A2C"/>
    <w:rsid w:val="004F7FEF"/>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10D"/>
    <w:rsid w:val="0050345A"/>
    <w:rsid w:val="005035BF"/>
    <w:rsid w:val="0050397D"/>
    <w:rsid w:val="0050461E"/>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39C"/>
    <w:rsid w:val="005074C9"/>
    <w:rsid w:val="005075AB"/>
    <w:rsid w:val="005078B3"/>
    <w:rsid w:val="00507918"/>
    <w:rsid w:val="00507ABB"/>
    <w:rsid w:val="00507D22"/>
    <w:rsid w:val="00510059"/>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51E"/>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ABB"/>
    <w:rsid w:val="0052209B"/>
    <w:rsid w:val="005221B2"/>
    <w:rsid w:val="005223A5"/>
    <w:rsid w:val="0052243A"/>
    <w:rsid w:val="0052299E"/>
    <w:rsid w:val="00522DDE"/>
    <w:rsid w:val="0052304E"/>
    <w:rsid w:val="00523157"/>
    <w:rsid w:val="005233F5"/>
    <w:rsid w:val="0052349A"/>
    <w:rsid w:val="005235CB"/>
    <w:rsid w:val="005236AB"/>
    <w:rsid w:val="005237B8"/>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4E0"/>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75"/>
    <w:rsid w:val="0053698E"/>
    <w:rsid w:val="00536B68"/>
    <w:rsid w:val="00536B76"/>
    <w:rsid w:val="00536D4D"/>
    <w:rsid w:val="00537035"/>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5F99"/>
    <w:rsid w:val="005462CB"/>
    <w:rsid w:val="00546375"/>
    <w:rsid w:val="0054653E"/>
    <w:rsid w:val="00546B02"/>
    <w:rsid w:val="00546D0E"/>
    <w:rsid w:val="00546D78"/>
    <w:rsid w:val="0054707A"/>
    <w:rsid w:val="005473EA"/>
    <w:rsid w:val="005475E1"/>
    <w:rsid w:val="0054763F"/>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EB0"/>
    <w:rsid w:val="00551FED"/>
    <w:rsid w:val="005525B9"/>
    <w:rsid w:val="00552C21"/>
    <w:rsid w:val="00552DB9"/>
    <w:rsid w:val="00553081"/>
    <w:rsid w:val="005535AA"/>
    <w:rsid w:val="0055362B"/>
    <w:rsid w:val="005536A7"/>
    <w:rsid w:val="005537A2"/>
    <w:rsid w:val="00553DAD"/>
    <w:rsid w:val="00554683"/>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19"/>
    <w:rsid w:val="005570F7"/>
    <w:rsid w:val="0055711F"/>
    <w:rsid w:val="00557270"/>
    <w:rsid w:val="00557359"/>
    <w:rsid w:val="00557827"/>
    <w:rsid w:val="00557B9E"/>
    <w:rsid w:val="00557DE4"/>
    <w:rsid w:val="00557F82"/>
    <w:rsid w:val="00560102"/>
    <w:rsid w:val="005603A0"/>
    <w:rsid w:val="005606DA"/>
    <w:rsid w:val="005609D2"/>
    <w:rsid w:val="00560A3D"/>
    <w:rsid w:val="005610A0"/>
    <w:rsid w:val="005612D0"/>
    <w:rsid w:val="00561631"/>
    <w:rsid w:val="0056185C"/>
    <w:rsid w:val="00561E6D"/>
    <w:rsid w:val="00561F9C"/>
    <w:rsid w:val="00561FED"/>
    <w:rsid w:val="005621A6"/>
    <w:rsid w:val="005623E8"/>
    <w:rsid w:val="005625F4"/>
    <w:rsid w:val="005626BF"/>
    <w:rsid w:val="005629B1"/>
    <w:rsid w:val="00562BBA"/>
    <w:rsid w:val="0056371A"/>
    <w:rsid w:val="00563955"/>
    <w:rsid w:val="005639FD"/>
    <w:rsid w:val="00563B74"/>
    <w:rsid w:val="00563D08"/>
    <w:rsid w:val="00563DFF"/>
    <w:rsid w:val="00563E54"/>
    <w:rsid w:val="00563F16"/>
    <w:rsid w:val="00563F47"/>
    <w:rsid w:val="00563F55"/>
    <w:rsid w:val="00564021"/>
    <w:rsid w:val="0056431B"/>
    <w:rsid w:val="005643B1"/>
    <w:rsid w:val="005647DB"/>
    <w:rsid w:val="005648E4"/>
    <w:rsid w:val="00564B70"/>
    <w:rsid w:val="00565272"/>
    <w:rsid w:val="00565921"/>
    <w:rsid w:val="00565D02"/>
    <w:rsid w:val="00565F56"/>
    <w:rsid w:val="0056637F"/>
    <w:rsid w:val="00566394"/>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623"/>
    <w:rsid w:val="00570AEF"/>
    <w:rsid w:val="00570F91"/>
    <w:rsid w:val="005712A4"/>
    <w:rsid w:val="005718A8"/>
    <w:rsid w:val="00571942"/>
    <w:rsid w:val="00571B5A"/>
    <w:rsid w:val="00571B64"/>
    <w:rsid w:val="005721A4"/>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6D2"/>
    <w:rsid w:val="00574D66"/>
    <w:rsid w:val="00574E2E"/>
    <w:rsid w:val="00575284"/>
    <w:rsid w:val="0057546D"/>
    <w:rsid w:val="0057554A"/>
    <w:rsid w:val="00575822"/>
    <w:rsid w:val="00575E87"/>
    <w:rsid w:val="0057604C"/>
    <w:rsid w:val="00576147"/>
    <w:rsid w:val="00576436"/>
    <w:rsid w:val="00576564"/>
    <w:rsid w:val="005767C0"/>
    <w:rsid w:val="00576DD5"/>
    <w:rsid w:val="00576E83"/>
    <w:rsid w:val="00576EAA"/>
    <w:rsid w:val="00576FFD"/>
    <w:rsid w:val="005773DC"/>
    <w:rsid w:val="00577618"/>
    <w:rsid w:val="005776CB"/>
    <w:rsid w:val="00577812"/>
    <w:rsid w:val="005779D6"/>
    <w:rsid w:val="00577DE7"/>
    <w:rsid w:val="0058007E"/>
    <w:rsid w:val="0058019F"/>
    <w:rsid w:val="00580408"/>
    <w:rsid w:val="00580664"/>
    <w:rsid w:val="00580CCE"/>
    <w:rsid w:val="005814E6"/>
    <w:rsid w:val="0058172C"/>
    <w:rsid w:val="00581958"/>
    <w:rsid w:val="00581A42"/>
    <w:rsid w:val="00581C03"/>
    <w:rsid w:val="00581D7D"/>
    <w:rsid w:val="005821CC"/>
    <w:rsid w:val="00582D68"/>
    <w:rsid w:val="00582E7D"/>
    <w:rsid w:val="00582E8D"/>
    <w:rsid w:val="005833D3"/>
    <w:rsid w:val="00583944"/>
    <w:rsid w:val="00583E5F"/>
    <w:rsid w:val="00584205"/>
    <w:rsid w:val="00584757"/>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CF9"/>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6E2"/>
    <w:rsid w:val="00592AA8"/>
    <w:rsid w:val="005931F5"/>
    <w:rsid w:val="00593202"/>
    <w:rsid w:val="0059340C"/>
    <w:rsid w:val="00593546"/>
    <w:rsid w:val="00593DE3"/>
    <w:rsid w:val="005940A3"/>
    <w:rsid w:val="00594376"/>
    <w:rsid w:val="00594451"/>
    <w:rsid w:val="0059465D"/>
    <w:rsid w:val="005949B6"/>
    <w:rsid w:val="00594A07"/>
    <w:rsid w:val="00594A50"/>
    <w:rsid w:val="005951D7"/>
    <w:rsid w:val="0059526A"/>
    <w:rsid w:val="005958A4"/>
    <w:rsid w:val="005958A8"/>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315"/>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1F50"/>
    <w:rsid w:val="005B20C7"/>
    <w:rsid w:val="005B215A"/>
    <w:rsid w:val="005B25EC"/>
    <w:rsid w:val="005B2820"/>
    <w:rsid w:val="005B2CBF"/>
    <w:rsid w:val="005B31C8"/>
    <w:rsid w:val="005B3204"/>
    <w:rsid w:val="005B363A"/>
    <w:rsid w:val="005B466D"/>
    <w:rsid w:val="005B4BB9"/>
    <w:rsid w:val="005B4EE9"/>
    <w:rsid w:val="005B4F48"/>
    <w:rsid w:val="005B5615"/>
    <w:rsid w:val="005B56F3"/>
    <w:rsid w:val="005B5751"/>
    <w:rsid w:val="005B57A5"/>
    <w:rsid w:val="005B5CB2"/>
    <w:rsid w:val="005B5D9D"/>
    <w:rsid w:val="005B60C7"/>
    <w:rsid w:val="005B60D6"/>
    <w:rsid w:val="005B636A"/>
    <w:rsid w:val="005B640F"/>
    <w:rsid w:val="005B6763"/>
    <w:rsid w:val="005B69F0"/>
    <w:rsid w:val="005B6A18"/>
    <w:rsid w:val="005B7207"/>
    <w:rsid w:val="005B780A"/>
    <w:rsid w:val="005B7913"/>
    <w:rsid w:val="005B7E45"/>
    <w:rsid w:val="005B7F65"/>
    <w:rsid w:val="005C0039"/>
    <w:rsid w:val="005C0448"/>
    <w:rsid w:val="005C0981"/>
    <w:rsid w:val="005C098F"/>
    <w:rsid w:val="005C0A8D"/>
    <w:rsid w:val="005C0BF7"/>
    <w:rsid w:val="005C0BFD"/>
    <w:rsid w:val="005C0F37"/>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E2"/>
    <w:rsid w:val="005C469E"/>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77F"/>
    <w:rsid w:val="005D07C9"/>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6CE"/>
    <w:rsid w:val="005D39EF"/>
    <w:rsid w:val="005D3B50"/>
    <w:rsid w:val="005D3E72"/>
    <w:rsid w:val="005D4028"/>
    <w:rsid w:val="005D4565"/>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13F"/>
    <w:rsid w:val="005D6198"/>
    <w:rsid w:val="005D660C"/>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1E55"/>
    <w:rsid w:val="005E2005"/>
    <w:rsid w:val="005E224F"/>
    <w:rsid w:val="005E2460"/>
    <w:rsid w:val="005E262C"/>
    <w:rsid w:val="005E2A6D"/>
    <w:rsid w:val="005E2B22"/>
    <w:rsid w:val="005E2C61"/>
    <w:rsid w:val="005E2CA4"/>
    <w:rsid w:val="005E3046"/>
    <w:rsid w:val="005E3510"/>
    <w:rsid w:val="005E36D6"/>
    <w:rsid w:val="005E38C2"/>
    <w:rsid w:val="005E3967"/>
    <w:rsid w:val="005E3A70"/>
    <w:rsid w:val="005E3D05"/>
    <w:rsid w:val="005E3E22"/>
    <w:rsid w:val="005E3F5B"/>
    <w:rsid w:val="005E443D"/>
    <w:rsid w:val="005E449A"/>
    <w:rsid w:val="005E45FB"/>
    <w:rsid w:val="005E4723"/>
    <w:rsid w:val="005E4A96"/>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1D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1F2"/>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815"/>
    <w:rsid w:val="006009AC"/>
    <w:rsid w:val="006009F3"/>
    <w:rsid w:val="00600E99"/>
    <w:rsid w:val="006011BA"/>
    <w:rsid w:val="0060144C"/>
    <w:rsid w:val="00601957"/>
    <w:rsid w:val="00602081"/>
    <w:rsid w:val="00602180"/>
    <w:rsid w:val="00602383"/>
    <w:rsid w:val="006023DB"/>
    <w:rsid w:val="006026AC"/>
    <w:rsid w:val="006026E6"/>
    <w:rsid w:val="00602987"/>
    <w:rsid w:val="00602BEF"/>
    <w:rsid w:val="00602E57"/>
    <w:rsid w:val="00603012"/>
    <w:rsid w:val="006030BB"/>
    <w:rsid w:val="006030BD"/>
    <w:rsid w:val="00603808"/>
    <w:rsid w:val="00603C02"/>
    <w:rsid w:val="00603C48"/>
    <w:rsid w:val="006047B1"/>
    <w:rsid w:val="006047D4"/>
    <w:rsid w:val="00604C70"/>
    <w:rsid w:val="00604DE8"/>
    <w:rsid w:val="006051F3"/>
    <w:rsid w:val="00605261"/>
    <w:rsid w:val="0060548A"/>
    <w:rsid w:val="006054D2"/>
    <w:rsid w:val="006055B8"/>
    <w:rsid w:val="0060563D"/>
    <w:rsid w:val="00605BE0"/>
    <w:rsid w:val="00605BE6"/>
    <w:rsid w:val="00605FAA"/>
    <w:rsid w:val="006064F1"/>
    <w:rsid w:val="00606608"/>
    <w:rsid w:val="0060683B"/>
    <w:rsid w:val="00606BA1"/>
    <w:rsid w:val="00606C4D"/>
    <w:rsid w:val="00606D98"/>
    <w:rsid w:val="00606FA7"/>
    <w:rsid w:val="0060719F"/>
    <w:rsid w:val="0060722B"/>
    <w:rsid w:val="006076E6"/>
    <w:rsid w:val="00607856"/>
    <w:rsid w:val="006079D1"/>
    <w:rsid w:val="00607BD8"/>
    <w:rsid w:val="00607C4F"/>
    <w:rsid w:val="00607DA0"/>
    <w:rsid w:val="00610168"/>
    <w:rsid w:val="006101F7"/>
    <w:rsid w:val="0061038F"/>
    <w:rsid w:val="00610465"/>
    <w:rsid w:val="00610479"/>
    <w:rsid w:val="00610A82"/>
    <w:rsid w:val="00610A92"/>
    <w:rsid w:val="00610BAF"/>
    <w:rsid w:val="00611228"/>
    <w:rsid w:val="0061156F"/>
    <w:rsid w:val="00611990"/>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424"/>
    <w:rsid w:val="00614C5D"/>
    <w:rsid w:val="00614D6C"/>
    <w:rsid w:val="00614E47"/>
    <w:rsid w:val="0061530F"/>
    <w:rsid w:val="006154AB"/>
    <w:rsid w:val="00615572"/>
    <w:rsid w:val="0061557B"/>
    <w:rsid w:val="006160C4"/>
    <w:rsid w:val="00616265"/>
    <w:rsid w:val="006163CF"/>
    <w:rsid w:val="0061668C"/>
    <w:rsid w:val="00616B95"/>
    <w:rsid w:val="00617344"/>
    <w:rsid w:val="00617401"/>
    <w:rsid w:val="006176D6"/>
    <w:rsid w:val="00617784"/>
    <w:rsid w:val="00617EEA"/>
    <w:rsid w:val="006206B5"/>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415F"/>
    <w:rsid w:val="00624376"/>
    <w:rsid w:val="0062460B"/>
    <w:rsid w:val="0062479F"/>
    <w:rsid w:val="0062495F"/>
    <w:rsid w:val="00624A70"/>
    <w:rsid w:val="00624AB7"/>
    <w:rsid w:val="00624B39"/>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0F9E"/>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40AF"/>
    <w:rsid w:val="006341F7"/>
    <w:rsid w:val="00634297"/>
    <w:rsid w:val="00634A6B"/>
    <w:rsid w:val="00634C12"/>
    <w:rsid w:val="00634C5F"/>
    <w:rsid w:val="00634CB5"/>
    <w:rsid w:val="00634D24"/>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5B9"/>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1C9"/>
    <w:rsid w:val="00644553"/>
    <w:rsid w:val="00644E7A"/>
    <w:rsid w:val="00644E7E"/>
    <w:rsid w:val="00644E87"/>
    <w:rsid w:val="0064511E"/>
    <w:rsid w:val="00645339"/>
    <w:rsid w:val="00645512"/>
    <w:rsid w:val="006457C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8E"/>
    <w:rsid w:val="00650092"/>
    <w:rsid w:val="006506EC"/>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A8"/>
    <w:rsid w:val="00652CC1"/>
    <w:rsid w:val="0065326D"/>
    <w:rsid w:val="0065343C"/>
    <w:rsid w:val="0065343E"/>
    <w:rsid w:val="0065373D"/>
    <w:rsid w:val="00653842"/>
    <w:rsid w:val="006539EE"/>
    <w:rsid w:val="00653E17"/>
    <w:rsid w:val="00654090"/>
    <w:rsid w:val="00654280"/>
    <w:rsid w:val="006542F2"/>
    <w:rsid w:val="006543E4"/>
    <w:rsid w:val="006546BB"/>
    <w:rsid w:val="0065481D"/>
    <w:rsid w:val="00654876"/>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B7"/>
    <w:rsid w:val="00660675"/>
    <w:rsid w:val="00660BE4"/>
    <w:rsid w:val="00660E89"/>
    <w:rsid w:val="00660EFE"/>
    <w:rsid w:val="006619C8"/>
    <w:rsid w:val="006621A6"/>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5C96"/>
    <w:rsid w:val="00665CEA"/>
    <w:rsid w:val="00666084"/>
    <w:rsid w:val="006661EA"/>
    <w:rsid w:val="00666215"/>
    <w:rsid w:val="006663B4"/>
    <w:rsid w:val="00666499"/>
    <w:rsid w:val="0066655F"/>
    <w:rsid w:val="006665CB"/>
    <w:rsid w:val="0066661F"/>
    <w:rsid w:val="00666B90"/>
    <w:rsid w:val="00666C1E"/>
    <w:rsid w:val="006675B0"/>
    <w:rsid w:val="00667961"/>
    <w:rsid w:val="00667D30"/>
    <w:rsid w:val="0067002B"/>
    <w:rsid w:val="00670147"/>
    <w:rsid w:val="0067029D"/>
    <w:rsid w:val="00670403"/>
    <w:rsid w:val="006704C3"/>
    <w:rsid w:val="00670B0C"/>
    <w:rsid w:val="00670F2F"/>
    <w:rsid w:val="00671028"/>
    <w:rsid w:val="00671299"/>
    <w:rsid w:val="006713DF"/>
    <w:rsid w:val="0067143B"/>
    <w:rsid w:val="00671487"/>
    <w:rsid w:val="006715B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604"/>
    <w:rsid w:val="00677861"/>
    <w:rsid w:val="0067798F"/>
    <w:rsid w:val="00677AD6"/>
    <w:rsid w:val="006800E7"/>
    <w:rsid w:val="00680197"/>
    <w:rsid w:val="006804C4"/>
    <w:rsid w:val="00680500"/>
    <w:rsid w:val="006806CA"/>
    <w:rsid w:val="00680ED3"/>
    <w:rsid w:val="00680F0D"/>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6F1"/>
    <w:rsid w:val="006858DF"/>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1FD"/>
    <w:rsid w:val="0069432C"/>
    <w:rsid w:val="006945B4"/>
    <w:rsid w:val="00694630"/>
    <w:rsid w:val="0069471C"/>
    <w:rsid w:val="00694A94"/>
    <w:rsid w:val="00694C68"/>
    <w:rsid w:val="00694E98"/>
    <w:rsid w:val="0069509A"/>
    <w:rsid w:val="006952CE"/>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C0C"/>
    <w:rsid w:val="006A1C0D"/>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7C7"/>
    <w:rsid w:val="006A7DBE"/>
    <w:rsid w:val="006A7F52"/>
    <w:rsid w:val="006A7FF0"/>
    <w:rsid w:val="006B028F"/>
    <w:rsid w:val="006B0483"/>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4CE5"/>
    <w:rsid w:val="006B570A"/>
    <w:rsid w:val="006B5715"/>
    <w:rsid w:val="006B5A61"/>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E7F"/>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EB7"/>
    <w:rsid w:val="006C52E8"/>
    <w:rsid w:val="006C5346"/>
    <w:rsid w:val="006C583D"/>
    <w:rsid w:val="006C589E"/>
    <w:rsid w:val="006C58E9"/>
    <w:rsid w:val="006C5B44"/>
    <w:rsid w:val="006C5F68"/>
    <w:rsid w:val="006C61F8"/>
    <w:rsid w:val="006C64D5"/>
    <w:rsid w:val="006C67DA"/>
    <w:rsid w:val="006C684F"/>
    <w:rsid w:val="006C6D0C"/>
    <w:rsid w:val="006C6E6D"/>
    <w:rsid w:val="006C7242"/>
    <w:rsid w:val="006C74DD"/>
    <w:rsid w:val="006C79A8"/>
    <w:rsid w:val="006C7AE2"/>
    <w:rsid w:val="006C7CC7"/>
    <w:rsid w:val="006D077B"/>
    <w:rsid w:val="006D0974"/>
    <w:rsid w:val="006D09D2"/>
    <w:rsid w:val="006D0A72"/>
    <w:rsid w:val="006D0C8A"/>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D3F"/>
    <w:rsid w:val="006D4F23"/>
    <w:rsid w:val="006D5154"/>
    <w:rsid w:val="006D517D"/>
    <w:rsid w:val="006D518F"/>
    <w:rsid w:val="006D5268"/>
    <w:rsid w:val="006D58DB"/>
    <w:rsid w:val="006D5C2B"/>
    <w:rsid w:val="006D5C3A"/>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EAC"/>
    <w:rsid w:val="006E1F52"/>
    <w:rsid w:val="006E22E1"/>
    <w:rsid w:val="006E2554"/>
    <w:rsid w:val="006E2653"/>
    <w:rsid w:val="006E27DA"/>
    <w:rsid w:val="006E2875"/>
    <w:rsid w:val="006E2D3E"/>
    <w:rsid w:val="006E329A"/>
    <w:rsid w:val="006E3477"/>
    <w:rsid w:val="006E358D"/>
    <w:rsid w:val="006E3A90"/>
    <w:rsid w:val="006E3CC7"/>
    <w:rsid w:val="006E4585"/>
    <w:rsid w:val="006E4900"/>
    <w:rsid w:val="006E4923"/>
    <w:rsid w:val="006E4960"/>
    <w:rsid w:val="006E4DC4"/>
    <w:rsid w:val="006E4FEC"/>
    <w:rsid w:val="006E5332"/>
    <w:rsid w:val="006E533F"/>
    <w:rsid w:val="006E53A3"/>
    <w:rsid w:val="006E5696"/>
    <w:rsid w:val="006E5A6E"/>
    <w:rsid w:val="006E5BBA"/>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604B"/>
    <w:rsid w:val="006F6337"/>
    <w:rsid w:val="006F6502"/>
    <w:rsid w:val="006F655C"/>
    <w:rsid w:val="006F6847"/>
    <w:rsid w:val="006F7262"/>
    <w:rsid w:val="006F73B3"/>
    <w:rsid w:val="006F73B4"/>
    <w:rsid w:val="006F73FC"/>
    <w:rsid w:val="006F7524"/>
    <w:rsid w:val="006F7546"/>
    <w:rsid w:val="006F76C5"/>
    <w:rsid w:val="006F78B1"/>
    <w:rsid w:val="006F794B"/>
    <w:rsid w:val="006F7A24"/>
    <w:rsid w:val="006F7CA3"/>
    <w:rsid w:val="006F7E88"/>
    <w:rsid w:val="007003D9"/>
    <w:rsid w:val="0070089D"/>
    <w:rsid w:val="0070116F"/>
    <w:rsid w:val="00701369"/>
    <w:rsid w:val="007013B5"/>
    <w:rsid w:val="00701496"/>
    <w:rsid w:val="00701705"/>
    <w:rsid w:val="0070170E"/>
    <w:rsid w:val="00701D18"/>
    <w:rsid w:val="00701F44"/>
    <w:rsid w:val="007027F8"/>
    <w:rsid w:val="00702AAC"/>
    <w:rsid w:val="00702C97"/>
    <w:rsid w:val="00702D7E"/>
    <w:rsid w:val="00702E1B"/>
    <w:rsid w:val="007030C7"/>
    <w:rsid w:val="0070343A"/>
    <w:rsid w:val="007035D6"/>
    <w:rsid w:val="007035E8"/>
    <w:rsid w:val="007039BA"/>
    <w:rsid w:val="00703AFB"/>
    <w:rsid w:val="00703EFD"/>
    <w:rsid w:val="007040E6"/>
    <w:rsid w:val="007044BB"/>
    <w:rsid w:val="0070488F"/>
    <w:rsid w:val="00704F73"/>
    <w:rsid w:val="00705306"/>
    <w:rsid w:val="007053A6"/>
    <w:rsid w:val="007054E5"/>
    <w:rsid w:val="00705812"/>
    <w:rsid w:val="00706076"/>
    <w:rsid w:val="007060FC"/>
    <w:rsid w:val="00706625"/>
    <w:rsid w:val="0070690C"/>
    <w:rsid w:val="00706952"/>
    <w:rsid w:val="00706B0E"/>
    <w:rsid w:val="00706B40"/>
    <w:rsid w:val="00706C63"/>
    <w:rsid w:val="00706FC4"/>
    <w:rsid w:val="007073B1"/>
    <w:rsid w:val="0070768C"/>
    <w:rsid w:val="007076E6"/>
    <w:rsid w:val="00707D18"/>
    <w:rsid w:val="00707F91"/>
    <w:rsid w:val="00710129"/>
    <w:rsid w:val="00710736"/>
    <w:rsid w:val="00710F1F"/>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D76"/>
    <w:rsid w:val="00712F2D"/>
    <w:rsid w:val="00713515"/>
    <w:rsid w:val="00713587"/>
    <w:rsid w:val="0071385C"/>
    <w:rsid w:val="007138DE"/>
    <w:rsid w:val="00713970"/>
    <w:rsid w:val="00714A31"/>
    <w:rsid w:val="00714A43"/>
    <w:rsid w:val="007150B0"/>
    <w:rsid w:val="007155A6"/>
    <w:rsid w:val="00715797"/>
    <w:rsid w:val="00715A9A"/>
    <w:rsid w:val="00715B97"/>
    <w:rsid w:val="00716314"/>
    <w:rsid w:val="007163B8"/>
    <w:rsid w:val="00716813"/>
    <w:rsid w:val="00716926"/>
    <w:rsid w:val="00716979"/>
    <w:rsid w:val="00716A08"/>
    <w:rsid w:val="00716B77"/>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31B"/>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A05"/>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38B"/>
    <w:rsid w:val="00735467"/>
    <w:rsid w:val="007354B7"/>
    <w:rsid w:val="00735528"/>
    <w:rsid w:val="00735777"/>
    <w:rsid w:val="00735A18"/>
    <w:rsid w:val="00735BA3"/>
    <w:rsid w:val="00736037"/>
    <w:rsid w:val="0073605C"/>
    <w:rsid w:val="007364DE"/>
    <w:rsid w:val="007365B7"/>
    <w:rsid w:val="00736924"/>
    <w:rsid w:val="00736971"/>
    <w:rsid w:val="00736A21"/>
    <w:rsid w:val="007371C1"/>
    <w:rsid w:val="007371F5"/>
    <w:rsid w:val="007373D9"/>
    <w:rsid w:val="00737595"/>
    <w:rsid w:val="00737925"/>
    <w:rsid w:val="00737C55"/>
    <w:rsid w:val="00737D5E"/>
    <w:rsid w:val="0074002E"/>
    <w:rsid w:val="00740045"/>
    <w:rsid w:val="007401CE"/>
    <w:rsid w:val="00740260"/>
    <w:rsid w:val="0074028F"/>
    <w:rsid w:val="007402F4"/>
    <w:rsid w:val="0074107F"/>
    <w:rsid w:val="0074122F"/>
    <w:rsid w:val="00741684"/>
    <w:rsid w:val="00741714"/>
    <w:rsid w:val="007417A9"/>
    <w:rsid w:val="0074185E"/>
    <w:rsid w:val="0074188B"/>
    <w:rsid w:val="007418E5"/>
    <w:rsid w:val="00741A20"/>
    <w:rsid w:val="00741B43"/>
    <w:rsid w:val="00741F41"/>
    <w:rsid w:val="00741FFB"/>
    <w:rsid w:val="00742016"/>
    <w:rsid w:val="00742242"/>
    <w:rsid w:val="00742245"/>
    <w:rsid w:val="007423BB"/>
    <w:rsid w:val="00742666"/>
    <w:rsid w:val="00742862"/>
    <w:rsid w:val="00742B32"/>
    <w:rsid w:val="00743169"/>
    <w:rsid w:val="0074338A"/>
    <w:rsid w:val="00743682"/>
    <w:rsid w:val="00743964"/>
    <w:rsid w:val="007439D0"/>
    <w:rsid w:val="00743A8A"/>
    <w:rsid w:val="00743B3A"/>
    <w:rsid w:val="00743EFB"/>
    <w:rsid w:val="00743FA6"/>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712"/>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3A"/>
    <w:rsid w:val="00752E92"/>
    <w:rsid w:val="00752EC6"/>
    <w:rsid w:val="00752FB3"/>
    <w:rsid w:val="00752FD3"/>
    <w:rsid w:val="007532EE"/>
    <w:rsid w:val="007536E9"/>
    <w:rsid w:val="0075393B"/>
    <w:rsid w:val="00753A31"/>
    <w:rsid w:val="00754589"/>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D1B"/>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5D"/>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5A3"/>
    <w:rsid w:val="007735FD"/>
    <w:rsid w:val="0077367E"/>
    <w:rsid w:val="007736A6"/>
    <w:rsid w:val="00773830"/>
    <w:rsid w:val="007738D3"/>
    <w:rsid w:val="00773FF9"/>
    <w:rsid w:val="00774581"/>
    <w:rsid w:val="00774779"/>
    <w:rsid w:val="007748BB"/>
    <w:rsid w:val="00774A0D"/>
    <w:rsid w:val="00774AAA"/>
    <w:rsid w:val="00774AD8"/>
    <w:rsid w:val="00774FCC"/>
    <w:rsid w:val="0077510C"/>
    <w:rsid w:val="0077521A"/>
    <w:rsid w:val="00775284"/>
    <w:rsid w:val="00775886"/>
    <w:rsid w:val="00775934"/>
    <w:rsid w:val="00775974"/>
    <w:rsid w:val="00775CBC"/>
    <w:rsid w:val="00775F0A"/>
    <w:rsid w:val="007762E2"/>
    <w:rsid w:val="00776B7F"/>
    <w:rsid w:val="00776DA5"/>
    <w:rsid w:val="0077711A"/>
    <w:rsid w:val="007773AE"/>
    <w:rsid w:val="00777789"/>
    <w:rsid w:val="0077778C"/>
    <w:rsid w:val="00777C0B"/>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EA9"/>
    <w:rsid w:val="007820BF"/>
    <w:rsid w:val="00782305"/>
    <w:rsid w:val="00782599"/>
    <w:rsid w:val="0078262A"/>
    <w:rsid w:val="00782A7E"/>
    <w:rsid w:val="00782D4D"/>
    <w:rsid w:val="00782D7F"/>
    <w:rsid w:val="00782E86"/>
    <w:rsid w:val="00782EE3"/>
    <w:rsid w:val="00783197"/>
    <w:rsid w:val="007833CA"/>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B"/>
    <w:rsid w:val="00790A2F"/>
    <w:rsid w:val="00790E92"/>
    <w:rsid w:val="0079139D"/>
    <w:rsid w:val="00791536"/>
    <w:rsid w:val="007915C8"/>
    <w:rsid w:val="007915DD"/>
    <w:rsid w:val="00791AC8"/>
    <w:rsid w:val="0079224B"/>
    <w:rsid w:val="0079229A"/>
    <w:rsid w:val="007922B5"/>
    <w:rsid w:val="0079230E"/>
    <w:rsid w:val="00792514"/>
    <w:rsid w:val="007925DE"/>
    <w:rsid w:val="00792683"/>
    <w:rsid w:val="007926C8"/>
    <w:rsid w:val="007926E9"/>
    <w:rsid w:val="00792813"/>
    <w:rsid w:val="00792AAC"/>
    <w:rsid w:val="00792D38"/>
    <w:rsid w:val="0079348E"/>
    <w:rsid w:val="007935C4"/>
    <w:rsid w:val="007936A6"/>
    <w:rsid w:val="007936F3"/>
    <w:rsid w:val="00793884"/>
    <w:rsid w:val="00794503"/>
    <w:rsid w:val="007946CE"/>
    <w:rsid w:val="00794740"/>
    <w:rsid w:val="007948B5"/>
    <w:rsid w:val="007949EC"/>
    <w:rsid w:val="00794BA7"/>
    <w:rsid w:val="00794F8E"/>
    <w:rsid w:val="00795330"/>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30"/>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42A"/>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600"/>
    <w:rsid w:val="007A7960"/>
    <w:rsid w:val="007B0002"/>
    <w:rsid w:val="007B017D"/>
    <w:rsid w:val="007B01AF"/>
    <w:rsid w:val="007B075C"/>
    <w:rsid w:val="007B083D"/>
    <w:rsid w:val="007B09B4"/>
    <w:rsid w:val="007B09D1"/>
    <w:rsid w:val="007B0ACC"/>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4F1A"/>
    <w:rsid w:val="007C5273"/>
    <w:rsid w:val="007C59EB"/>
    <w:rsid w:val="007C5A14"/>
    <w:rsid w:val="007C5C83"/>
    <w:rsid w:val="007C5D8A"/>
    <w:rsid w:val="007C6321"/>
    <w:rsid w:val="007C662A"/>
    <w:rsid w:val="007C66AF"/>
    <w:rsid w:val="007C6958"/>
    <w:rsid w:val="007C6A21"/>
    <w:rsid w:val="007C6AAA"/>
    <w:rsid w:val="007C708A"/>
    <w:rsid w:val="007C70D1"/>
    <w:rsid w:val="007C7680"/>
    <w:rsid w:val="007C7D86"/>
    <w:rsid w:val="007C7D92"/>
    <w:rsid w:val="007D00FA"/>
    <w:rsid w:val="007D014E"/>
    <w:rsid w:val="007D022D"/>
    <w:rsid w:val="007D0527"/>
    <w:rsid w:val="007D0846"/>
    <w:rsid w:val="007D0C47"/>
    <w:rsid w:val="007D0D50"/>
    <w:rsid w:val="007D0DD4"/>
    <w:rsid w:val="007D0EF7"/>
    <w:rsid w:val="007D16FF"/>
    <w:rsid w:val="007D1A42"/>
    <w:rsid w:val="007D1A5A"/>
    <w:rsid w:val="007D1AFC"/>
    <w:rsid w:val="007D1DCE"/>
    <w:rsid w:val="007D1DE9"/>
    <w:rsid w:val="007D221D"/>
    <w:rsid w:val="007D269C"/>
    <w:rsid w:val="007D26D0"/>
    <w:rsid w:val="007D2B58"/>
    <w:rsid w:val="007D2B94"/>
    <w:rsid w:val="007D2CAF"/>
    <w:rsid w:val="007D31A0"/>
    <w:rsid w:val="007D34B9"/>
    <w:rsid w:val="007D35B2"/>
    <w:rsid w:val="007D3AEC"/>
    <w:rsid w:val="007D3D70"/>
    <w:rsid w:val="007D3FD8"/>
    <w:rsid w:val="007D4DC3"/>
    <w:rsid w:val="007D50FE"/>
    <w:rsid w:val="007D5181"/>
    <w:rsid w:val="007D5317"/>
    <w:rsid w:val="007D5450"/>
    <w:rsid w:val="007D573B"/>
    <w:rsid w:val="007D57F6"/>
    <w:rsid w:val="007D5967"/>
    <w:rsid w:val="007D5E26"/>
    <w:rsid w:val="007D5F56"/>
    <w:rsid w:val="007D602B"/>
    <w:rsid w:val="007D61E4"/>
    <w:rsid w:val="007D628A"/>
    <w:rsid w:val="007D62B4"/>
    <w:rsid w:val="007D64D8"/>
    <w:rsid w:val="007D6551"/>
    <w:rsid w:val="007D67A4"/>
    <w:rsid w:val="007D69BC"/>
    <w:rsid w:val="007D6AFB"/>
    <w:rsid w:val="007D6BAA"/>
    <w:rsid w:val="007D6D5E"/>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FAA"/>
    <w:rsid w:val="007E7501"/>
    <w:rsid w:val="007E756C"/>
    <w:rsid w:val="007E7B9F"/>
    <w:rsid w:val="007E7D0D"/>
    <w:rsid w:val="007E7E1C"/>
    <w:rsid w:val="007F0776"/>
    <w:rsid w:val="007F07F4"/>
    <w:rsid w:val="007F07FD"/>
    <w:rsid w:val="007F0BF6"/>
    <w:rsid w:val="007F0CB8"/>
    <w:rsid w:val="007F0FD2"/>
    <w:rsid w:val="007F1016"/>
    <w:rsid w:val="007F10FC"/>
    <w:rsid w:val="007F142B"/>
    <w:rsid w:val="007F190C"/>
    <w:rsid w:val="007F19AA"/>
    <w:rsid w:val="007F2272"/>
    <w:rsid w:val="007F2306"/>
    <w:rsid w:val="007F26DB"/>
    <w:rsid w:val="007F2C18"/>
    <w:rsid w:val="007F2DF4"/>
    <w:rsid w:val="007F2F43"/>
    <w:rsid w:val="007F2F4D"/>
    <w:rsid w:val="007F37AD"/>
    <w:rsid w:val="007F37AE"/>
    <w:rsid w:val="007F38D3"/>
    <w:rsid w:val="007F3C73"/>
    <w:rsid w:val="007F42CF"/>
    <w:rsid w:val="007F4331"/>
    <w:rsid w:val="007F48BB"/>
    <w:rsid w:val="007F48ED"/>
    <w:rsid w:val="007F4D56"/>
    <w:rsid w:val="007F4D74"/>
    <w:rsid w:val="007F4F16"/>
    <w:rsid w:val="007F53A9"/>
    <w:rsid w:val="007F55F1"/>
    <w:rsid w:val="007F5C43"/>
    <w:rsid w:val="007F5D52"/>
    <w:rsid w:val="007F5EAD"/>
    <w:rsid w:val="007F5F33"/>
    <w:rsid w:val="007F6724"/>
    <w:rsid w:val="007F67A9"/>
    <w:rsid w:val="007F691E"/>
    <w:rsid w:val="007F6E0C"/>
    <w:rsid w:val="007F727C"/>
    <w:rsid w:val="007F73E2"/>
    <w:rsid w:val="007F748F"/>
    <w:rsid w:val="007F7624"/>
    <w:rsid w:val="007F76BB"/>
    <w:rsid w:val="007F7E2B"/>
    <w:rsid w:val="0080043A"/>
    <w:rsid w:val="00800555"/>
    <w:rsid w:val="00800593"/>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C75"/>
    <w:rsid w:val="00802DA5"/>
    <w:rsid w:val="00803046"/>
    <w:rsid w:val="00803776"/>
    <w:rsid w:val="008037DB"/>
    <w:rsid w:val="008039AB"/>
    <w:rsid w:val="00803B4B"/>
    <w:rsid w:val="008040B3"/>
    <w:rsid w:val="008040BC"/>
    <w:rsid w:val="008040E8"/>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DE6"/>
    <w:rsid w:val="00805FB9"/>
    <w:rsid w:val="00806141"/>
    <w:rsid w:val="0080648C"/>
    <w:rsid w:val="00806932"/>
    <w:rsid w:val="00806B10"/>
    <w:rsid w:val="00806BF8"/>
    <w:rsid w:val="00807252"/>
    <w:rsid w:val="00807383"/>
    <w:rsid w:val="00807419"/>
    <w:rsid w:val="008076A5"/>
    <w:rsid w:val="008077B2"/>
    <w:rsid w:val="0080780B"/>
    <w:rsid w:val="008078B7"/>
    <w:rsid w:val="00807C1A"/>
    <w:rsid w:val="00807CE2"/>
    <w:rsid w:val="00807CE5"/>
    <w:rsid w:val="00810474"/>
    <w:rsid w:val="00810DC2"/>
    <w:rsid w:val="008111F2"/>
    <w:rsid w:val="0081147E"/>
    <w:rsid w:val="00812128"/>
    <w:rsid w:val="00812176"/>
    <w:rsid w:val="00812321"/>
    <w:rsid w:val="00812AAE"/>
    <w:rsid w:val="00812AF2"/>
    <w:rsid w:val="00812D5C"/>
    <w:rsid w:val="00812E06"/>
    <w:rsid w:val="00813274"/>
    <w:rsid w:val="00813288"/>
    <w:rsid w:val="00813315"/>
    <w:rsid w:val="008133B2"/>
    <w:rsid w:val="008136B2"/>
    <w:rsid w:val="00813804"/>
    <w:rsid w:val="00813855"/>
    <w:rsid w:val="00813888"/>
    <w:rsid w:val="00813B99"/>
    <w:rsid w:val="008141D2"/>
    <w:rsid w:val="0081445E"/>
    <w:rsid w:val="0081457A"/>
    <w:rsid w:val="008145BC"/>
    <w:rsid w:val="00814855"/>
    <w:rsid w:val="00814AC5"/>
    <w:rsid w:val="00814AF0"/>
    <w:rsid w:val="00814D42"/>
    <w:rsid w:val="00814F0E"/>
    <w:rsid w:val="00815556"/>
    <w:rsid w:val="00815A27"/>
    <w:rsid w:val="00815E5C"/>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3BD"/>
    <w:rsid w:val="008264D6"/>
    <w:rsid w:val="0082663A"/>
    <w:rsid w:val="008266F1"/>
    <w:rsid w:val="008268CA"/>
    <w:rsid w:val="00826994"/>
    <w:rsid w:val="008269A8"/>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3E6"/>
    <w:rsid w:val="00831943"/>
    <w:rsid w:val="00831B63"/>
    <w:rsid w:val="00831BD2"/>
    <w:rsid w:val="00831E69"/>
    <w:rsid w:val="00831EFF"/>
    <w:rsid w:val="00831F1E"/>
    <w:rsid w:val="0083219B"/>
    <w:rsid w:val="0083247A"/>
    <w:rsid w:val="00832DA5"/>
    <w:rsid w:val="008331E9"/>
    <w:rsid w:val="008332FE"/>
    <w:rsid w:val="00833474"/>
    <w:rsid w:val="00833663"/>
    <w:rsid w:val="008336D4"/>
    <w:rsid w:val="008337A8"/>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126"/>
    <w:rsid w:val="00836715"/>
    <w:rsid w:val="00836E03"/>
    <w:rsid w:val="00836EFF"/>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BB3"/>
    <w:rsid w:val="00842F90"/>
    <w:rsid w:val="0084310E"/>
    <w:rsid w:val="00843591"/>
    <w:rsid w:val="00843761"/>
    <w:rsid w:val="008438B6"/>
    <w:rsid w:val="00843AA6"/>
    <w:rsid w:val="00843E2B"/>
    <w:rsid w:val="00843FFE"/>
    <w:rsid w:val="0084406B"/>
    <w:rsid w:val="008443BA"/>
    <w:rsid w:val="0084458D"/>
    <w:rsid w:val="00844606"/>
    <w:rsid w:val="008446F6"/>
    <w:rsid w:val="00844AA5"/>
    <w:rsid w:val="0084524C"/>
    <w:rsid w:val="008458D1"/>
    <w:rsid w:val="00845939"/>
    <w:rsid w:val="00845AEA"/>
    <w:rsid w:val="00845C2E"/>
    <w:rsid w:val="00845D3D"/>
    <w:rsid w:val="00845F26"/>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1F36"/>
    <w:rsid w:val="00852052"/>
    <w:rsid w:val="00852113"/>
    <w:rsid w:val="00852141"/>
    <w:rsid w:val="0085294E"/>
    <w:rsid w:val="00852A01"/>
    <w:rsid w:val="00852BFE"/>
    <w:rsid w:val="00852F8B"/>
    <w:rsid w:val="00853100"/>
    <w:rsid w:val="0085373A"/>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B7"/>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C52"/>
    <w:rsid w:val="00865D6C"/>
    <w:rsid w:val="00865DC7"/>
    <w:rsid w:val="00865FE9"/>
    <w:rsid w:val="00866341"/>
    <w:rsid w:val="0086637F"/>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61"/>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10C"/>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2BA"/>
    <w:rsid w:val="0088545A"/>
    <w:rsid w:val="00885671"/>
    <w:rsid w:val="00885D54"/>
    <w:rsid w:val="00885E17"/>
    <w:rsid w:val="008863A6"/>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2250"/>
    <w:rsid w:val="008922AC"/>
    <w:rsid w:val="008922E2"/>
    <w:rsid w:val="0089248B"/>
    <w:rsid w:val="00892A3C"/>
    <w:rsid w:val="00892BFA"/>
    <w:rsid w:val="00893121"/>
    <w:rsid w:val="00893473"/>
    <w:rsid w:val="00893656"/>
    <w:rsid w:val="0089365A"/>
    <w:rsid w:val="0089396D"/>
    <w:rsid w:val="008939CF"/>
    <w:rsid w:val="00893B73"/>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3A5"/>
    <w:rsid w:val="00896575"/>
    <w:rsid w:val="00896612"/>
    <w:rsid w:val="008968D9"/>
    <w:rsid w:val="0089690E"/>
    <w:rsid w:val="00896A26"/>
    <w:rsid w:val="00896BC5"/>
    <w:rsid w:val="00896ED7"/>
    <w:rsid w:val="0089797E"/>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6F0"/>
    <w:rsid w:val="008A37E5"/>
    <w:rsid w:val="008A401D"/>
    <w:rsid w:val="008A4256"/>
    <w:rsid w:val="008A451C"/>
    <w:rsid w:val="008A47DC"/>
    <w:rsid w:val="008A4824"/>
    <w:rsid w:val="008A49B1"/>
    <w:rsid w:val="008A4F1E"/>
    <w:rsid w:val="008A529E"/>
    <w:rsid w:val="008A53F8"/>
    <w:rsid w:val="008A56DC"/>
    <w:rsid w:val="008A5771"/>
    <w:rsid w:val="008A57FB"/>
    <w:rsid w:val="008A5E33"/>
    <w:rsid w:val="008A5ED4"/>
    <w:rsid w:val="008A63B0"/>
    <w:rsid w:val="008A65AB"/>
    <w:rsid w:val="008A6623"/>
    <w:rsid w:val="008A663D"/>
    <w:rsid w:val="008A680F"/>
    <w:rsid w:val="008A6A40"/>
    <w:rsid w:val="008A728F"/>
    <w:rsid w:val="008A73C1"/>
    <w:rsid w:val="008A74D2"/>
    <w:rsid w:val="008A76A5"/>
    <w:rsid w:val="008B007B"/>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52F"/>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149"/>
    <w:rsid w:val="008B71D6"/>
    <w:rsid w:val="008B723D"/>
    <w:rsid w:val="008B76EE"/>
    <w:rsid w:val="008B7721"/>
    <w:rsid w:val="008B77E9"/>
    <w:rsid w:val="008B781A"/>
    <w:rsid w:val="008B7CB2"/>
    <w:rsid w:val="008C0597"/>
    <w:rsid w:val="008C081E"/>
    <w:rsid w:val="008C0BCD"/>
    <w:rsid w:val="008C0E6B"/>
    <w:rsid w:val="008C1B54"/>
    <w:rsid w:val="008C23C8"/>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9B9"/>
    <w:rsid w:val="008C7B2E"/>
    <w:rsid w:val="008C7C58"/>
    <w:rsid w:val="008C7C7C"/>
    <w:rsid w:val="008D011A"/>
    <w:rsid w:val="008D052F"/>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9A5"/>
    <w:rsid w:val="008D3AC8"/>
    <w:rsid w:val="008D4E81"/>
    <w:rsid w:val="008D4F44"/>
    <w:rsid w:val="008D5053"/>
    <w:rsid w:val="008D51EC"/>
    <w:rsid w:val="008D5326"/>
    <w:rsid w:val="008D53DC"/>
    <w:rsid w:val="008D5517"/>
    <w:rsid w:val="008D5530"/>
    <w:rsid w:val="008D582A"/>
    <w:rsid w:val="008D5960"/>
    <w:rsid w:val="008D5A82"/>
    <w:rsid w:val="008D5C2B"/>
    <w:rsid w:val="008D6132"/>
    <w:rsid w:val="008D6163"/>
    <w:rsid w:val="008D64F3"/>
    <w:rsid w:val="008D6627"/>
    <w:rsid w:val="008D684F"/>
    <w:rsid w:val="008D6B42"/>
    <w:rsid w:val="008D6B6B"/>
    <w:rsid w:val="008D6CA4"/>
    <w:rsid w:val="008D6CCB"/>
    <w:rsid w:val="008D6EF6"/>
    <w:rsid w:val="008D71C6"/>
    <w:rsid w:val="008D754B"/>
    <w:rsid w:val="008D7579"/>
    <w:rsid w:val="008D7731"/>
    <w:rsid w:val="008D77CB"/>
    <w:rsid w:val="008D7B61"/>
    <w:rsid w:val="008D7FB4"/>
    <w:rsid w:val="008E05F9"/>
    <w:rsid w:val="008E0629"/>
    <w:rsid w:val="008E06C1"/>
    <w:rsid w:val="008E089A"/>
    <w:rsid w:val="008E08AC"/>
    <w:rsid w:val="008E0967"/>
    <w:rsid w:val="008E099E"/>
    <w:rsid w:val="008E0AE2"/>
    <w:rsid w:val="008E0F86"/>
    <w:rsid w:val="008E116D"/>
    <w:rsid w:val="008E14A9"/>
    <w:rsid w:val="008E1615"/>
    <w:rsid w:val="008E171E"/>
    <w:rsid w:val="008E1816"/>
    <w:rsid w:val="008E1A26"/>
    <w:rsid w:val="008E1CA0"/>
    <w:rsid w:val="008E2A23"/>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62A2"/>
    <w:rsid w:val="008E6841"/>
    <w:rsid w:val="008E694A"/>
    <w:rsid w:val="008E6BB6"/>
    <w:rsid w:val="008E6BBA"/>
    <w:rsid w:val="008E6E8C"/>
    <w:rsid w:val="008E6F38"/>
    <w:rsid w:val="008E7006"/>
    <w:rsid w:val="008E706E"/>
    <w:rsid w:val="008E7163"/>
    <w:rsid w:val="008E72F9"/>
    <w:rsid w:val="008E75DC"/>
    <w:rsid w:val="008E7B49"/>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6DA"/>
    <w:rsid w:val="008F4920"/>
    <w:rsid w:val="008F4C85"/>
    <w:rsid w:val="008F4E07"/>
    <w:rsid w:val="008F4F30"/>
    <w:rsid w:val="008F4F8E"/>
    <w:rsid w:val="008F55E8"/>
    <w:rsid w:val="008F56EA"/>
    <w:rsid w:val="008F596E"/>
    <w:rsid w:val="008F5F8F"/>
    <w:rsid w:val="008F68DC"/>
    <w:rsid w:val="008F6AFF"/>
    <w:rsid w:val="008F6EE0"/>
    <w:rsid w:val="008F6FAD"/>
    <w:rsid w:val="008F7036"/>
    <w:rsid w:val="008F71E8"/>
    <w:rsid w:val="008F725B"/>
    <w:rsid w:val="008F726F"/>
    <w:rsid w:val="008F7300"/>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A48"/>
    <w:rsid w:val="00903B72"/>
    <w:rsid w:val="00903BF8"/>
    <w:rsid w:val="009040B5"/>
    <w:rsid w:val="0090460F"/>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604"/>
    <w:rsid w:val="00907AC2"/>
    <w:rsid w:val="00907B27"/>
    <w:rsid w:val="00907BBE"/>
    <w:rsid w:val="00907E9A"/>
    <w:rsid w:val="00910259"/>
    <w:rsid w:val="00910422"/>
    <w:rsid w:val="00910455"/>
    <w:rsid w:val="009107F5"/>
    <w:rsid w:val="00910832"/>
    <w:rsid w:val="00910A32"/>
    <w:rsid w:val="00910CED"/>
    <w:rsid w:val="00910EE8"/>
    <w:rsid w:val="00910F83"/>
    <w:rsid w:val="00911278"/>
    <w:rsid w:val="009115BB"/>
    <w:rsid w:val="00911639"/>
    <w:rsid w:val="009117C6"/>
    <w:rsid w:val="00911A9D"/>
    <w:rsid w:val="00911BBF"/>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6EB2"/>
    <w:rsid w:val="00917175"/>
    <w:rsid w:val="0091762D"/>
    <w:rsid w:val="009177D8"/>
    <w:rsid w:val="00917A4F"/>
    <w:rsid w:val="00917B90"/>
    <w:rsid w:val="0092005C"/>
    <w:rsid w:val="009201DB"/>
    <w:rsid w:val="00920209"/>
    <w:rsid w:val="0092033B"/>
    <w:rsid w:val="009204C4"/>
    <w:rsid w:val="009205C1"/>
    <w:rsid w:val="0092067F"/>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3CD"/>
    <w:rsid w:val="009234A1"/>
    <w:rsid w:val="00923881"/>
    <w:rsid w:val="00923A7F"/>
    <w:rsid w:val="00923B39"/>
    <w:rsid w:val="00923CAC"/>
    <w:rsid w:val="00923D1C"/>
    <w:rsid w:val="00924208"/>
    <w:rsid w:val="009246EF"/>
    <w:rsid w:val="0092498B"/>
    <w:rsid w:val="009249A3"/>
    <w:rsid w:val="00924B8D"/>
    <w:rsid w:val="00924D43"/>
    <w:rsid w:val="00924F9A"/>
    <w:rsid w:val="0092510C"/>
    <w:rsid w:val="009251E1"/>
    <w:rsid w:val="009252F0"/>
    <w:rsid w:val="00925946"/>
    <w:rsid w:val="00925AD5"/>
    <w:rsid w:val="00925FBF"/>
    <w:rsid w:val="0092606F"/>
    <w:rsid w:val="009263BA"/>
    <w:rsid w:val="0092657E"/>
    <w:rsid w:val="00926837"/>
    <w:rsid w:val="00926A86"/>
    <w:rsid w:val="00927126"/>
    <w:rsid w:val="009276B5"/>
    <w:rsid w:val="00927913"/>
    <w:rsid w:val="00927987"/>
    <w:rsid w:val="00927B2F"/>
    <w:rsid w:val="00927C80"/>
    <w:rsid w:val="00927F58"/>
    <w:rsid w:val="00930063"/>
    <w:rsid w:val="009305F1"/>
    <w:rsid w:val="0093065A"/>
    <w:rsid w:val="00930B2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39B"/>
    <w:rsid w:val="009525CB"/>
    <w:rsid w:val="009529F3"/>
    <w:rsid w:val="00952A1B"/>
    <w:rsid w:val="00952CFE"/>
    <w:rsid w:val="00952E5F"/>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52EA"/>
    <w:rsid w:val="0095582B"/>
    <w:rsid w:val="009559B6"/>
    <w:rsid w:val="00955DDE"/>
    <w:rsid w:val="009561EF"/>
    <w:rsid w:val="00956793"/>
    <w:rsid w:val="00956827"/>
    <w:rsid w:val="009568F4"/>
    <w:rsid w:val="00956C96"/>
    <w:rsid w:val="00956E87"/>
    <w:rsid w:val="00956FD3"/>
    <w:rsid w:val="009571A6"/>
    <w:rsid w:val="0095738D"/>
    <w:rsid w:val="00957C78"/>
    <w:rsid w:val="00957CEF"/>
    <w:rsid w:val="00957E04"/>
    <w:rsid w:val="00957E08"/>
    <w:rsid w:val="0096018A"/>
    <w:rsid w:val="0096034D"/>
    <w:rsid w:val="009603BD"/>
    <w:rsid w:val="00960559"/>
    <w:rsid w:val="009606F6"/>
    <w:rsid w:val="00960972"/>
    <w:rsid w:val="00960A6A"/>
    <w:rsid w:val="00960C62"/>
    <w:rsid w:val="00960C9C"/>
    <w:rsid w:val="00960FEE"/>
    <w:rsid w:val="009616EC"/>
    <w:rsid w:val="0096174B"/>
    <w:rsid w:val="00961909"/>
    <w:rsid w:val="00961B9A"/>
    <w:rsid w:val="00961D17"/>
    <w:rsid w:val="00961EA3"/>
    <w:rsid w:val="00961F76"/>
    <w:rsid w:val="00961FCD"/>
    <w:rsid w:val="0096203D"/>
    <w:rsid w:val="00962117"/>
    <w:rsid w:val="0096215D"/>
    <w:rsid w:val="009621C5"/>
    <w:rsid w:val="0096221B"/>
    <w:rsid w:val="00962243"/>
    <w:rsid w:val="00962362"/>
    <w:rsid w:val="00962A49"/>
    <w:rsid w:val="00962AF0"/>
    <w:rsid w:val="00962CC0"/>
    <w:rsid w:val="00962DA1"/>
    <w:rsid w:val="00962F80"/>
    <w:rsid w:val="00963025"/>
    <w:rsid w:val="00963187"/>
    <w:rsid w:val="00963420"/>
    <w:rsid w:val="009635A6"/>
    <w:rsid w:val="00963885"/>
    <w:rsid w:val="00963AC8"/>
    <w:rsid w:val="00963C58"/>
    <w:rsid w:val="00963EC6"/>
    <w:rsid w:val="0096417C"/>
    <w:rsid w:val="009645D2"/>
    <w:rsid w:val="00964834"/>
    <w:rsid w:val="00964EA4"/>
    <w:rsid w:val="00964F50"/>
    <w:rsid w:val="009653A7"/>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CD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A05"/>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5149"/>
    <w:rsid w:val="00985488"/>
    <w:rsid w:val="009854FA"/>
    <w:rsid w:val="00985C21"/>
    <w:rsid w:val="00985C48"/>
    <w:rsid w:val="00985E24"/>
    <w:rsid w:val="0098673A"/>
    <w:rsid w:val="00986DA8"/>
    <w:rsid w:val="00986E12"/>
    <w:rsid w:val="009871C3"/>
    <w:rsid w:val="009875AA"/>
    <w:rsid w:val="009877AD"/>
    <w:rsid w:val="009877BF"/>
    <w:rsid w:val="00990461"/>
    <w:rsid w:val="00990698"/>
    <w:rsid w:val="00990790"/>
    <w:rsid w:val="0099095D"/>
    <w:rsid w:val="00990A5D"/>
    <w:rsid w:val="00990BE4"/>
    <w:rsid w:val="00990C54"/>
    <w:rsid w:val="009910BA"/>
    <w:rsid w:val="0099135D"/>
    <w:rsid w:val="0099168F"/>
    <w:rsid w:val="009918EC"/>
    <w:rsid w:val="00991B0E"/>
    <w:rsid w:val="00991D3C"/>
    <w:rsid w:val="00991D93"/>
    <w:rsid w:val="0099234E"/>
    <w:rsid w:val="00992394"/>
    <w:rsid w:val="0099261C"/>
    <w:rsid w:val="0099264F"/>
    <w:rsid w:val="009928FA"/>
    <w:rsid w:val="00992B2B"/>
    <w:rsid w:val="00992B68"/>
    <w:rsid w:val="00992D80"/>
    <w:rsid w:val="00993183"/>
    <w:rsid w:val="009932C9"/>
    <w:rsid w:val="00993329"/>
    <w:rsid w:val="0099366C"/>
    <w:rsid w:val="00993A2A"/>
    <w:rsid w:val="00993B08"/>
    <w:rsid w:val="00993B7B"/>
    <w:rsid w:val="00993B7C"/>
    <w:rsid w:val="00993CC2"/>
    <w:rsid w:val="00993DF8"/>
    <w:rsid w:val="0099414F"/>
    <w:rsid w:val="00994284"/>
    <w:rsid w:val="009945D8"/>
    <w:rsid w:val="0099470F"/>
    <w:rsid w:val="00994959"/>
    <w:rsid w:val="00994B76"/>
    <w:rsid w:val="00994CA4"/>
    <w:rsid w:val="00995104"/>
    <w:rsid w:val="009951D8"/>
    <w:rsid w:val="00995295"/>
    <w:rsid w:val="00995AC7"/>
    <w:rsid w:val="00995D14"/>
    <w:rsid w:val="00995D18"/>
    <w:rsid w:val="00995E24"/>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33C"/>
    <w:rsid w:val="009A15CF"/>
    <w:rsid w:val="009A174C"/>
    <w:rsid w:val="009A1896"/>
    <w:rsid w:val="009A1CB7"/>
    <w:rsid w:val="009A1F37"/>
    <w:rsid w:val="009A2048"/>
    <w:rsid w:val="009A207E"/>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6FF6"/>
    <w:rsid w:val="009A70AF"/>
    <w:rsid w:val="009A724D"/>
    <w:rsid w:val="009A727F"/>
    <w:rsid w:val="009A742A"/>
    <w:rsid w:val="009A756A"/>
    <w:rsid w:val="009A7692"/>
    <w:rsid w:val="009A772C"/>
    <w:rsid w:val="009A794E"/>
    <w:rsid w:val="009A7C10"/>
    <w:rsid w:val="009B000F"/>
    <w:rsid w:val="009B010F"/>
    <w:rsid w:val="009B018C"/>
    <w:rsid w:val="009B094D"/>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42"/>
    <w:rsid w:val="009B5FC2"/>
    <w:rsid w:val="009B61B8"/>
    <w:rsid w:val="009B6596"/>
    <w:rsid w:val="009B65AD"/>
    <w:rsid w:val="009B6B3D"/>
    <w:rsid w:val="009B6DA1"/>
    <w:rsid w:val="009B6F81"/>
    <w:rsid w:val="009B7003"/>
    <w:rsid w:val="009B767D"/>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4D0"/>
    <w:rsid w:val="009C3526"/>
    <w:rsid w:val="009C3623"/>
    <w:rsid w:val="009C3A20"/>
    <w:rsid w:val="009C3CD6"/>
    <w:rsid w:val="009C3E2F"/>
    <w:rsid w:val="009C3E87"/>
    <w:rsid w:val="009C40AA"/>
    <w:rsid w:val="009C40EF"/>
    <w:rsid w:val="009C46AC"/>
    <w:rsid w:val="009C4B49"/>
    <w:rsid w:val="009C4BBB"/>
    <w:rsid w:val="009C4C6C"/>
    <w:rsid w:val="009C4D2B"/>
    <w:rsid w:val="009C4F45"/>
    <w:rsid w:val="009C5039"/>
    <w:rsid w:val="009C5067"/>
    <w:rsid w:val="009C50A7"/>
    <w:rsid w:val="009C5559"/>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68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04A"/>
    <w:rsid w:val="009D7112"/>
    <w:rsid w:val="009D72DF"/>
    <w:rsid w:val="009D755F"/>
    <w:rsid w:val="009D7797"/>
    <w:rsid w:val="009D7B15"/>
    <w:rsid w:val="009D7E7F"/>
    <w:rsid w:val="009E00DB"/>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D74"/>
    <w:rsid w:val="009E2FE1"/>
    <w:rsid w:val="009E2FF2"/>
    <w:rsid w:val="009E3297"/>
    <w:rsid w:val="009E3E52"/>
    <w:rsid w:val="009E3EBA"/>
    <w:rsid w:val="009E430F"/>
    <w:rsid w:val="009E449A"/>
    <w:rsid w:val="009E44BB"/>
    <w:rsid w:val="009E4A53"/>
    <w:rsid w:val="009E4C2D"/>
    <w:rsid w:val="009E4CA1"/>
    <w:rsid w:val="009E4CC5"/>
    <w:rsid w:val="009E4F89"/>
    <w:rsid w:val="009E5394"/>
    <w:rsid w:val="009E53D3"/>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48"/>
    <w:rsid w:val="009E6CDE"/>
    <w:rsid w:val="009E71AF"/>
    <w:rsid w:val="009E72D8"/>
    <w:rsid w:val="009E734D"/>
    <w:rsid w:val="009E7364"/>
    <w:rsid w:val="009E74F7"/>
    <w:rsid w:val="009E76F9"/>
    <w:rsid w:val="009E77FC"/>
    <w:rsid w:val="009E7C1D"/>
    <w:rsid w:val="009F0014"/>
    <w:rsid w:val="009F028D"/>
    <w:rsid w:val="009F09D7"/>
    <w:rsid w:val="009F0A1D"/>
    <w:rsid w:val="009F0BB9"/>
    <w:rsid w:val="009F0DCC"/>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955"/>
    <w:rsid w:val="009F4E2E"/>
    <w:rsid w:val="009F4E3D"/>
    <w:rsid w:val="009F4F1F"/>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010B"/>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5FBC"/>
    <w:rsid w:val="00A06019"/>
    <w:rsid w:val="00A06168"/>
    <w:rsid w:val="00A06186"/>
    <w:rsid w:val="00A06372"/>
    <w:rsid w:val="00A06D7F"/>
    <w:rsid w:val="00A073CF"/>
    <w:rsid w:val="00A0752A"/>
    <w:rsid w:val="00A078F4"/>
    <w:rsid w:val="00A07980"/>
    <w:rsid w:val="00A07D10"/>
    <w:rsid w:val="00A102E4"/>
    <w:rsid w:val="00A10649"/>
    <w:rsid w:val="00A10808"/>
    <w:rsid w:val="00A10CC6"/>
    <w:rsid w:val="00A10D11"/>
    <w:rsid w:val="00A10F29"/>
    <w:rsid w:val="00A110CE"/>
    <w:rsid w:val="00A11444"/>
    <w:rsid w:val="00A116E5"/>
    <w:rsid w:val="00A11800"/>
    <w:rsid w:val="00A11A9A"/>
    <w:rsid w:val="00A11AB8"/>
    <w:rsid w:val="00A11C0C"/>
    <w:rsid w:val="00A11D59"/>
    <w:rsid w:val="00A11D5C"/>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41BA"/>
    <w:rsid w:val="00A14210"/>
    <w:rsid w:val="00A142AE"/>
    <w:rsid w:val="00A148BF"/>
    <w:rsid w:val="00A14A24"/>
    <w:rsid w:val="00A15108"/>
    <w:rsid w:val="00A1521B"/>
    <w:rsid w:val="00A159F7"/>
    <w:rsid w:val="00A15C50"/>
    <w:rsid w:val="00A15CF5"/>
    <w:rsid w:val="00A15F89"/>
    <w:rsid w:val="00A1649C"/>
    <w:rsid w:val="00A1660F"/>
    <w:rsid w:val="00A16616"/>
    <w:rsid w:val="00A16B1D"/>
    <w:rsid w:val="00A16C9D"/>
    <w:rsid w:val="00A16EBB"/>
    <w:rsid w:val="00A1735A"/>
    <w:rsid w:val="00A1785B"/>
    <w:rsid w:val="00A178CF"/>
    <w:rsid w:val="00A17926"/>
    <w:rsid w:val="00A17DAE"/>
    <w:rsid w:val="00A203C1"/>
    <w:rsid w:val="00A203E2"/>
    <w:rsid w:val="00A20603"/>
    <w:rsid w:val="00A20925"/>
    <w:rsid w:val="00A20A4E"/>
    <w:rsid w:val="00A20C1B"/>
    <w:rsid w:val="00A2110E"/>
    <w:rsid w:val="00A21277"/>
    <w:rsid w:val="00A212EF"/>
    <w:rsid w:val="00A21569"/>
    <w:rsid w:val="00A217EC"/>
    <w:rsid w:val="00A21AE9"/>
    <w:rsid w:val="00A21B58"/>
    <w:rsid w:val="00A2222A"/>
    <w:rsid w:val="00A224EB"/>
    <w:rsid w:val="00A225CB"/>
    <w:rsid w:val="00A22951"/>
    <w:rsid w:val="00A22B7E"/>
    <w:rsid w:val="00A23113"/>
    <w:rsid w:val="00A231F2"/>
    <w:rsid w:val="00A23468"/>
    <w:rsid w:val="00A236CB"/>
    <w:rsid w:val="00A237E3"/>
    <w:rsid w:val="00A23968"/>
    <w:rsid w:val="00A23B78"/>
    <w:rsid w:val="00A23C2D"/>
    <w:rsid w:val="00A23D71"/>
    <w:rsid w:val="00A23D7F"/>
    <w:rsid w:val="00A243EF"/>
    <w:rsid w:val="00A24401"/>
    <w:rsid w:val="00A244A8"/>
    <w:rsid w:val="00A24CB3"/>
    <w:rsid w:val="00A253A6"/>
    <w:rsid w:val="00A25A78"/>
    <w:rsid w:val="00A25AC7"/>
    <w:rsid w:val="00A25ACB"/>
    <w:rsid w:val="00A25B9E"/>
    <w:rsid w:val="00A2642F"/>
    <w:rsid w:val="00A26B77"/>
    <w:rsid w:val="00A26E28"/>
    <w:rsid w:val="00A26E31"/>
    <w:rsid w:val="00A272CE"/>
    <w:rsid w:val="00A2750B"/>
    <w:rsid w:val="00A275C3"/>
    <w:rsid w:val="00A276B9"/>
    <w:rsid w:val="00A2774B"/>
    <w:rsid w:val="00A27A5F"/>
    <w:rsid w:val="00A27B69"/>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6F6A"/>
    <w:rsid w:val="00A37069"/>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DD3"/>
    <w:rsid w:val="00A41F51"/>
    <w:rsid w:val="00A42067"/>
    <w:rsid w:val="00A42165"/>
    <w:rsid w:val="00A42213"/>
    <w:rsid w:val="00A42463"/>
    <w:rsid w:val="00A427B3"/>
    <w:rsid w:val="00A429F6"/>
    <w:rsid w:val="00A42AC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772"/>
    <w:rsid w:val="00A467B3"/>
    <w:rsid w:val="00A46FB6"/>
    <w:rsid w:val="00A4708A"/>
    <w:rsid w:val="00A4723A"/>
    <w:rsid w:val="00A47B6C"/>
    <w:rsid w:val="00A47CB5"/>
    <w:rsid w:val="00A47E64"/>
    <w:rsid w:val="00A50335"/>
    <w:rsid w:val="00A511D6"/>
    <w:rsid w:val="00A516D5"/>
    <w:rsid w:val="00A5191C"/>
    <w:rsid w:val="00A51C53"/>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DE9"/>
    <w:rsid w:val="00A54E4D"/>
    <w:rsid w:val="00A54FC0"/>
    <w:rsid w:val="00A55157"/>
    <w:rsid w:val="00A554D2"/>
    <w:rsid w:val="00A5572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705"/>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4E3"/>
    <w:rsid w:val="00A6659E"/>
    <w:rsid w:val="00A668DD"/>
    <w:rsid w:val="00A66C3D"/>
    <w:rsid w:val="00A66C8C"/>
    <w:rsid w:val="00A671FA"/>
    <w:rsid w:val="00A67383"/>
    <w:rsid w:val="00A67710"/>
    <w:rsid w:val="00A677C7"/>
    <w:rsid w:val="00A70023"/>
    <w:rsid w:val="00A70394"/>
    <w:rsid w:val="00A703A0"/>
    <w:rsid w:val="00A704B9"/>
    <w:rsid w:val="00A7054C"/>
    <w:rsid w:val="00A7057A"/>
    <w:rsid w:val="00A7097F"/>
    <w:rsid w:val="00A70A7D"/>
    <w:rsid w:val="00A70C6A"/>
    <w:rsid w:val="00A70C81"/>
    <w:rsid w:val="00A71042"/>
    <w:rsid w:val="00A710EA"/>
    <w:rsid w:val="00A71343"/>
    <w:rsid w:val="00A714A4"/>
    <w:rsid w:val="00A71875"/>
    <w:rsid w:val="00A71AFA"/>
    <w:rsid w:val="00A71B7D"/>
    <w:rsid w:val="00A71C84"/>
    <w:rsid w:val="00A71DB5"/>
    <w:rsid w:val="00A71E21"/>
    <w:rsid w:val="00A71E6D"/>
    <w:rsid w:val="00A7208A"/>
    <w:rsid w:val="00A721AB"/>
    <w:rsid w:val="00A728E1"/>
    <w:rsid w:val="00A72C65"/>
    <w:rsid w:val="00A730ED"/>
    <w:rsid w:val="00A73139"/>
    <w:rsid w:val="00A731F9"/>
    <w:rsid w:val="00A7327E"/>
    <w:rsid w:val="00A7340E"/>
    <w:rsid w:val="00A73621"/>
    <w:rsid w:val="00A73811"/>
    <w:rsid w:val="00A73D03"/>
    <w:rsid w:val="00A73F50"/>
    <w:rsid w:val="00A7428C"/>
    <w:rsid w:val="00A74790"/>
    <w:rsid w:val="00A749D2"/>
    <w:rsid w:val="00A74DB9"/>
    <w:rsid w:val="00A751EF"/>
    <w:rsid w:val="00A752D8"/>
    <w:rsid w:val="00A75423"/>
    <w:rsid w:val="00A75E8D"/>
    <w:rsid w:val="00A75F81"/>
    <w:rsid w:val="00A762AA"/>
    <w:rsid w:val="00A766FF"/>
    <w:rsid w:val="00A76B4A"/>
    <w:rsid w:val="00A76E00"/>
    <w:rsid w:val="00A76EE9"/>
    <w:rsid w:val="00A7700E"/>
    <w:rsid w:val="00A77131"/>
    <w:rsid w:val="00A7746B"/>
    <w:rsid w:val="00A77620"/>
    <w:rsid w:val="00A77845"/>
    <w:rsid w:val="00A77B53"/>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516"/>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1D1"/>
    <w:rsid w:val="00A862C5"/>
    <w:rsid w:val="00A86418"/>
    <w:rsid w:val="00A86617"/>
    <w:rsid w:val="00A86E24"/>
    <w:rsid w:val="00A86F95"/>
    <w:rsid w:val="00A870D1"/>
    <w:rsid w:val="00A87180"/>
    <w:rsid w:val="00A87261"/>
    <w:rsid w:val="00A87514"/>
    <w:rsid w:val="00A87648"/>
    <w:rsid w:val="00A878D1"/>
    <w:rsid w:val="00A87CC9"/>
    <w:rsid w:val="00A90154"/>
    <w:rsid w:val="00A90272"/>
    <w:rsid w:val="00A90657"/>
    <w:rsid w:val="00A906FA"/>
    <w:rsid w:val="00A90944"/>
    <w:rsid w:val="00A90A7F"/>
    <w:rsid w:val="00A90AAD"/>
    <w:rsid w:val="00A90B82"/>
    <w:rsid w:val="00A90FFA"/>
    <w:rsid w:val="00A91051"/>
    <w:rsid w:val="00A91215"/>
    <w:rsid w:val="00A9132A"/>
    <w:rsid w:val="00A9134F"/>
    <w:rsid w:val="00A915AE"/>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97E06"/>
    <w:rsid w:val="00AA02CB"/>
    <w:rsid w:val="00AA05DF"/>
    <w:rsid w:val="00AA0AC1"/>
    <w:rsid w:val="00AA0B79"/>
    <w:rsid w:val="00AA0FDB"/>
    <w:rsid w:val="00AA1092"/>
    <w:rsid w:val="00AA13DA"/>
    <w:rsid w:val="00AA1532"/>
    <w:rsid w:val="00AA1757"/>
    <w:rsid w:val="00AA181B"/>
    <w:rsid w:val="00AA1907"/>
    <w:rsid w:val="00AA2221"/>
    <w:rsid w:val="00AA2801"/>
    <w:rsid w:val="00AA29BD"/>
    <w:rsid w:val="00AA2BE2"/>
    <w:rsid w:val="00AA3671"/>
    <w:rsid w:val="00AA3A33"/>
    <w:rsid w:val="00AA3AFC"/>
    <w:rsid w:val="00AA3BA0"/>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09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950"/>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61A"/>
    <w:rsid w:val="00AB3657"/>
    <w:rsid w:val="00AB38C6"/>
    <w:rsid w:val="00AB3960"/>
    <w:rsid w:val="00AB39B3"/>
    <w:rsid w:val="00AB3A04"/>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666"/>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612"/>
    <w:rsid w:val="00AC0AB1"/>
    <w:rsid w:val="00AC1217"/>
    <w:rsid w:val="00AC1346"/>
    <w:rsid w:val="00AC18D9"/>
    <w:rsid w:val="00AC2487"/>
    <w:rsid w:val="00AC27FF"/>
    <w:rsid w:val="00AC2A2F"/>
    <w:rsid w:val="00AC2C04"/>
    <w:rsid w:val="00AC2C70"/>
    <w:rsid w:val="00AC31EC"/>
    <w:rsid w:val="00AC31FD"/>
    <w:rsid w:val="00AC3293"/>
    <w:rsid w:val="00AC3624"/>
    <w:rsid w:val="00AC39FE"/>
    <w:rsid w:val="00AC3B0B"/>
    <w:rsid w:val="00AC3B27"/>
    <w:rsid w:val="00AC410C"/>
    <w:rsid w:val="00AC429F"/>
    <w:rsid w:val="00AC4321"/>
    <w:rsid w:val="00AC4557"/>
    <w:rsid w:val="00AC49CF"/>
    <w:rsid w:val="00AC4A47"/>
    <w:rsid w:val="00AC4B2B"/>
    <w:rsid w:val="00AC527B"/>
    <w:rsid w:val="00AC53F6"/>
    <w:rsid w:val="00AC542C"/>
    <w:rsid w:val="00AC59A7"/>
    <w:rsid w:val="00AC5B6C"/>
    <w:rsid w:val="00AC5BE8"/>
    <w:rsid w:val="00AC5C06"/>
    <w:rsid w:val="00AC5EFE"/>
    <w:rsid w:val="00AC68C8"/>
    <w:rsid w:val="00AC6955"/>
    <w:rsid w:val="00AC6AFA"/>
    <w:rsid w:val="00AC6F35"/>
    <w:rsid w:val="00AC717A"/>
    <w:rsid w:val="00AC77CB"/>
    <w:rsid w:val="00AC782D"/>
    <w:rsid w:val="00AC7908"/>
    <w:rsid w:val="00AC79A0"/>
    <w:rsid w:val="00AC7A16"/>
    <w:rsid w:val="00AC7C5A"/>
    <w:rsid w:val="00AC7E54"/>
    <w:rsid w:val="00AD0009"/>
    <w:rsid w:val="00AD012E"/>
    <w:rsid w:val="00AD069D"/>
    <w:rsid w:val="00AD081B"/>
    <w:rsid w:val="00AD084B"/>
    <w:rsid w:val="00AD0A55"/>
    <w:rsid w:val="00AD0C38"/>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88"/>
    <w:rsid w:val="00AD38A2"/>
    <w:rsid w:val="00AD38EF"/>
    <w:rsid w:val="00AD3A52"/>
    <w:rsid w:val="00AD3A59"/>
    <w:rsid w:val="00AD3F62"/>
    <w:rsid w:val="00AD4035"/>
    <w:rsid w:val="00AD44DE"/>
    <w:rsid w:val="00AD4872"/>
    <w:rsid w:val="00AD4DB0"/>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D7FC8"/>
    <w:rsid w:val="00AE00E2"/>
    <w:rsid w:val="00AE01CF"/>
    <w:rsid w:val="00AE01E4"/>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10B2"/>
    <w:rsid w:val="00AF112A"/>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8A9"/>
    <w:rsid w:val="00AF692A"/>
    <w:rsid w:val="00AF6CF2"/>
    <w:rsid w:val="00AF744E"/>
    <w:rsid w:val="00AF74C2"/>
    <w:rsid w:val="00AF76E1"/>
    <w:rsid w:val="00AF79E5"/>
    <w:rsid w:val="00AF7A9B"/>
    <w:rsid w:val="00AF7E92"/>
    <w:rsid w:val="00B00018"/>
    <w:rsid w:val="00B000BE"/>
    <w:rsid w:val="00B0030E"/>
    <w:rsid w:val="00B00879"/>
    <w:rsid w:val="00B00938"/>
    <w:rsid w:val="00B00C29"/>
    <w:rsid w:val="00B00D80"/>
    <w:rsid w:val="00B012CA"/>
    <w:rsid w:val="00B01369"/>
    <w:rsid w:val="00B01D56"/>
    <w:rsid w:val="00B01E3F"/>
    <w:rsid w:val="00B023FD"/>
    <w:rsid w:val="00B0249F"/>
    <w:rsid w:val="00B02584"/>
    <w:rsid w:val="00B029D0"/>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F81"/>
    <w:rsid w:val="00B121CA"/>
    <w:rsid w:val="00B12319"/>
    <w:rsid w:val="00B1265F"/>
    <w:rsid w:val="00B12B3E"/>
    <w:rsid w:val="00B12F0E"/>
    <w:rsid w:val="00B12F3B"/>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6C"/>
    <w:rsid w:val="00B20090"/>
    <w:rsid w:val="00B202D4"/>
    <w:rsid w:val="00B20515"/>
    <w:rsid w:val="00B20E42"/>
    <w:rsid w:val="00B20E6A"/>
    <w:rsid w:val="00B20E83"/>
    <w:rsid w:val="00B21057"/>
    <w:rsid w:val="00B2112B"/>
    <w:rsid w:val="00B216EC"/>
    <w:rsid w:val="00B21868"/>
    <w:rsid w:val="00B21A36"/>
    <w:rsid w:val="00B21A6C"/>
    <w:rsid w:val="00B21B7A"/>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0F"/>
    <w:rsid w:val="00B25994"/>
    <w:rsid w:val="00B259BD"/>
    <w:rsid w:val="00B259CD"/>
    <w:rsid w:val="00B25F06"/>
    <w:rsid w:val="00B25F50"/>
    <w:rsid w:val="00B25F52"/>
    <w:rsid w:val="00B2603B"/>
    <w:rsid w:val="00B261AA"/>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50F"/>
    <w:rsid w:val="00B37757"/>
    <w:rsid w:val="00B37D40"/>
    <w:rsid w:val="00B37DE1"/>
    <w:rsid w:val="00B37DFC"/>
    <w:rsid w:val="00B37E96"/>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3FF9"/>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1"/>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2F34"/>
    <w:rsid w:val="00B530DC"/>
    <w:rsid w:val="00B5313E"/>
    <w:rsid w:val="00B53267"/>
    <w:rsid w:val="00B53387"/>
    <w:rsid w:val="00B534F0"/>
    <w:rsid w:val="00B53AEF"/>
    <w:rsid w:val="00B53BC9"/>
    <w:rsid w:val="00B53D03"/>
    <w:rsid w:val="00B53E86"/>
    <w:rsid w:val="00B5417C"/>
    <w:rsid w:val="00B546E2"/>
    <w:rsid w:val="00B5548E"/>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2DE"/>
    <w:rsid w:val="00B6132E"/>
    <w:rsid w:val="00B613EC"/>
    <w:rsid w:val="00B615D3"/>
    <w:rsid w:val="00B61650"/>
    <w:rsid w:val="00B61EB6"/>
    <w:rsid w:val="00B62148"/>
    <w:rsid w:val="00B62226"/>
    <w:rsid w:val="00B626A3"/>
    <w:rsid w:val="00B62746"/>
    <w:rsid w:val="00B62954"/>
    <w:rsid w:val="00B62DAF"/>
    <w:rsid w:val="00B62E1E"/>
    <w:rsid w:val="00B62F2A"/>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D39"/>
    <w:rsid w:val="00B65EDD"/>
    <w:rsid w:val="00B65FEF"/>
    <w:rsid w:val="00B6648B"/>
    <w:rsid w:val="00B665B6"/>
    <w:rsid w:val="00B66615"/>
    <w:rsid w:val="00B667B3"/>
    <w:rsid w:val="00B66D07"/>
    <w:rsid w:val="00B66D23"/>
    <w:rsid w:val="00B66E04"/>
    <w:rsid w:val="00B67104"/>
    <w:rsid w:val="00B672A1"/>
    <w:rsid w:val="00B67333"/>
    <w:rsid w:val="00B673C4"/>
    <w:rsid w:val="00B67436"/>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7D2"/>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B2C"/>
    <w:rsid w:val="00B75E18"/>
    <w:rsid w:val="00B76067"/>
    <w:rsid w:val="00B76260"/>
    <w:rsid w:val="00B76399"/>
    <w:rsid w:val="00B76706"/>
    <w:rsid w:val="00B7696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E46"/>
    <w:rsid w:val="00B843B6"/>
    <w:rsid w:val="00B84689"/>
    <w:rsid w:val="00B849C9"/>
    <w:rsid w:val="00B84A62"/>
    <w:rsid w:val="00B84ED3"/>
    <w:rsid w:val="00B84F34"/>
    <w:rsid w:val="00B84F7F"/>
    <w:rsid w:val="00B853C7"/>
    <w:rsid w:val="00B85414"/>
    <w:rsid w:val="00B85465"/>
    <w:rsid w:val="00B85699"/>
    <w:rsid w:val="00B85747"/>
    <w:rsid w:val="00B8645C"/>
    <w:rsid w:val="00B86741"/>
    <w:rsid w:val="00B86801"/>
    <w:rsid w:val="00B86933"/>
    <w:rsid w:val="00B86BB1"/>
    <w:rsid w:val="00B86C48"/>
    <w:rsid w:val="00B87258"/>
    <w:rsid w:val="00B87688"/>
    <w:rsid w:val="00B8777E"/>
    <w:rsid w:val="00B87D7A"/>
    <w:rsid w:val="00B908F8"/>
    <w:rsid w:val="00B90B26"/>
    <w:rsid w:val="00B90D71"/>
    <w:rsid w:val="00B90DBE"/>
    <w:rsid w:val="00B90DC1"/>
    <w:rsid w:val="00B9101E"/>
    <w:rsid w:val="00B91027"/>
    <w:rsid w:val="00B9111B"/>
    <w:rsid w:val="00B911E7"/>
    <w:rsid w:val="00B91223"/>
    <w:rsid w:val="00B9141B"/>
    <w:rsid w:val="00B91487"/>
    <w:rsid w:val="00B917C1"/>
    <w:rsid w:val="00B91D5A"/>
    <w:rsid w:val="00B91F97"/>
    <w:rsid w:val="00B921B0"/>
    <w:rsid w:val="00B9259E"/>
    <w:rsid w:val="00B927CB"/>
    <w:rsid w:val="00B92CB2"/>
    <w:rsid w:val="00B92DCC"/>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1C8A"/>
    <w:rsid w:val="00BA2652"/>
    <w:rsid w:val="00BA2914"/>
    <w:rsid w:val="00BA2B6F"/>
    <w:rsid w:val="00BA2DD7"/>
    <w:rsid w:val="00BA3072"/>
    <w:rsid w:val="00BA30C7"/>
    <w:rsid w:val="00BA35C5"/>
    <w:rsid w:val="00BA3857"/>
    <w:rsid w:val="00BA3A00"/>
    <w:rsid w:val="00BA3CB8"/>
    <w:rsid w:val="00BA3CFD"/>
    <w:rsid w:val="00BA3D55"/>
    <w:rsid w:val="00BA409C"/>
    <w:rsid w:val="00BA4183"/>
    <w:rsid w:val="00BA449D"/>
    <w:rsid w:val="00BA45D8"/>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6B1"/>
    <w:rsid w:val="00BB372A"/>
    <w:rsid w:val="00BB3895"/>
    <w:rsid w:val="00BB3990"/>
    <w:rsid w:val="00BB3F05"/>
    <w:rsid w:val="00BB4035"/>
    <w:rsid w:val="00BB434B"/>
    <w:rsid w:val="00BB4485"/>
    <w:rsid w:val="00BB4AEA"/>
    <w:rsid w:val="00BB4B7E"/>
    <w:rsid w:val="00BB4F35"/>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AB0"/>
    <w:rsid w:val="00BC0C75"/>
    <w:rsid w:val="00BC0E32"/>
    <w:rsid w:val="00BC0E33"/>
    <w:rsid w:val="00BC0F7E"/>
    <w:rsid w:val="00BC126B"/>
    <w:rsid w:val="00BC130F"/>
    <w:rsid w:val="00BC18C9"/>
    <w:rsid w:val="00BC1918"/>
    <w:rsid w:val="00BC1A76"/>
    <w:rsid w:val="00BC1AB4"/>
    <w:rsid w:val="00BC1B77"/>
    <w:rsid w:val="00BC1FFB"/>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DD6"/>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D9A"/>
    <w:rsid w:val="00BD4FEC"/>
    <w:rsid w:val="00BD503E"/>
    <w:rsid w:val="00BD5550"/>
    <w:rsid w:val="00BD559C"/>
    <w:rsid w:val="00BD56B8"/>
    <w:rsid w:val="00BD5802"/>
    <w:rsid w:val="00BD618C"/>
    <w:rsid w:val="00BD64BE"/>
    <w:rsid w:val="00BD6593"/>
    <w:rsid w:val="00BD6630"/>
    <w:rsid w:val="00BD6C37"/>
    <w:rsid w:val="00BD6DFD"/>
    <w:rsid w:val="00BD6FDD"/>
    <w:rsid w:val="00BD7460"/>
    <w:rsid w:val="00BD74BF"/>
    <w:rsid w:val="00BE0156"/>
    <w:rsid w:val="00BE05B9"/>
    <w:rsid w:val="00BE0AC6"/>
    <w:rsid w:val="00BE0F8B"/>
    <w:rsid w:val="00BE0F99"/>
    <w:rsid w:val="00BE101D"/>
    <w:rsid w:val="00BE1077"/>
    <w:rsid w:val="00BE1176"/>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E4"/>
    <w:rsid w:val="00BF4F5D"/>
    <w:rsid w:val="00BF5122"/>
    <w:rsid w:val="00BF5455"/>
    <w:rsid w:val="00BF5B8E"/>
    <w:rsid w:val="00BF62E6"/>
    <w:rsid w:val="00BF63B6"/>
    <w:rsid w:val="00BF653F"/>
    <w:rsid w:val="00BF65A5"/>
    <w:rsid w:val="00BF676E"/>
    <w:rsid w:val="00BF6A44"/>
    <w:rsid w:val="00BF6B2D"/>
    <w:rsid w:val="00BF6E21"/>
    <w:rsid w:val="00BF6FD1"/>
    <w:rsid w:val="00BF7598"/>
    <w:rsid w:val="00BF776D"/>
    <w:rsid w:val="00BF7886"/>
    <w:rsid w:val="00C000A3"/>
    <w:rsid w:val="00C0042E"/>
    <w:rsid w:val="00C006A0"/>
    <w:rsid w:val="00C008E5"/>
    <w:rsid w:val="00C00E0A"/>
    <w:rsid w:val="00C00EDF"/>
    <w:rsid w:val="00C01169"/>
    <w:rsid w:val="00C012AF"/>
    <w:rsid w:val="00C01844"/>
    <w:rsid w:val="00C01876"/>
    <w:rsid w:val="00C018AE"/>
    <w:rsid w:val="00C01B16"/>
    <w:rsid w:val="00C024A0"/>
    <w:rsid w:val="00C0297F"/>
    <w:rsid w:val="00C029D7"/>
    <w:rsid w:val="00C02BD0"/>
    <w:rsid w:val="00C02D1E"/>
    <w:rsid w:val="00C030FE"/>
    <w:rsid w:val="00C03530"/>
    <w:rsid w:val="00C036B9"/>
    <w:rsid w:val="00C0370B"/>
    <w:rsid w:val="00C03F43"/>
    <w:rsid w:val="00C03F48"/>
    <w:rsid w:val="00C03FD8"/>
    <w:rsid w:val="00C04513"/>
    <w:rsid w:val="00C04557"/>
    <w:rsid w:val="00C04CDB"/>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6FD0"/>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7B6"/>
    <w:rsid w:val="00C1282F"/>
    <w:rsid w:val="00C12943"/>
    <w:rsid w:val="00C12A64"/>
    <w:rsid w:val="00C12DD6"/>
    <w:rsid w:val="00C138AF"/>
    <w:rsid w:val="00C13C42"/>
    <w:rsid w:val="00C14C63"/>
    <w:rsid w:val="00C14F48"/>
    <w:rsid w:val="00C151E3"/>
    <w:rsid w:val="00C15221"/>
    <w:rsid w:val="00C152E3"/>
    <w:rsid w:val="00C154CD"/>
    <w:rsid w:val="00C15507"/>
    <w:rsid w:val="00C15671"/>
    <w:rsid w:val="00C158D3"/>
    <w:rsid w:val="00C158DA"/>
    <w:rsid w:val="00C160CD"/>
    <w:rsid w:val="00C165B2"/>
    <w:rsid w:val="00C16703"/>
    <w:rsid w:val="00C16AB2"/>
    <w:rsid w:val="00C16C05"/>
    <w:rsid w:val="00C17036"/>
    <w:rsid w:val="00C17215"/>
    <w:rsid w:val="00C173AD"/>
    <w:rsid w:val="00C1758F"/>
    <w:rsid w:val="00C176CB"/>
    <w:rsid w:val="00C17B66"/>
    <w:rsid w:val="00C17DE5"/>
    <w:rsid w:val="00C17E68"/>
    <w:rsid w:val="00C17F3E"/>
    <w:rsid w:val="00C17FB2"/>
    <w:rsid w:val="00C208D5"/>
    <w:rsid w:val="00C20B43"/>
    <w:rsid w:val="00C20CAB"/>
    <w:rsid w:val="00C20F7A"/>
    <w:rsid w:val="00C21163"/>
    <w:rsid w:val="00C2128A"/>
    <w:rsid w:val="00C214C5"/>
    <w:rsid w:val="00C214E6"/>
    <w:rsid w:val="00C2151A"/>
    <w:rsid w:val="00C2153E"/>
    <w:rsid w:val="00C219FD"/>
    <w:rsid w:val="00C21A38"/>
    <w:rsid w:val="00C21C30"/>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3F67"/>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439"/>
    <w:rsid w:val="00C33DAD"/>
    <w:rsid w:val="00C348C9"/>
    <w:rsid w:val="00C349B8"/>
    <w:rsid w:val="00C34A49"/>
    <w:rsid w:val="00C34BAA"/>
    <w:rsid w:val="00C34F1C"/>
    <w:rsid w:val="00C35415"/>
    <w:rsid w:val="00C354E3"/>
    <w:rsid w:val="00C355EB"/>
    <w:rsid w:val="00C35D6A"/>
    <w:rsid w:val="00C35E06"/>
    <w:rsid w:val="00C35FB5"/>
    <w:rsid w:val="00C36132"/>
    <w:rsid w:val="00C36168"/>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AB2"/>
    <w:rsid w:val="00C42D3F"/>
    <w:rsid w:val="00C43908"/>
    <w:rsid w:val="00C43B4A"/>
    <w:rsid w:val="00C43C91"/>
    <w:rsid w:val="00C44069"/>
    <w:rsid w:val="00C443DF"/>
    <w:rsid w:val="00C44476"/>
    <w:rsid w:val="00C4477F"/>
    <w:rsid w:val="00C4500C"/>
    <w:rsid w:val="00C4504E"/>
    <w:rsid w:val="00C45414"/>
    <w:rsid w:val="00C4545E"/>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831"/>
    <w:rsid w:val="00C47A2C"/>
    <w:rsid w:val="00C47AA1"/>
    <w:rsid w:val="00C47C2D"/>
    <w:rsid w:val="00C4EA5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0EA"/>
    <w:rsid w:val="00C54667"/>
    <w:rsid w:val="00C54668"/>
    <w:rsid w:val="00C546C6"/>
    <w:rsid w:val="00C5472E"/>
    <w:rsid w:val="00C548E5"/>
    <w:rsid w:val="00C54DFB"/>
    <w:rsid w:val="00C55124"/>
    <w:rsid w:val="00C552C8"/>
    <w:rsid w:val="00C552DB"/>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C67"/>
    <w:rsid w:val="00C612E0"/>
    <w:rsid w:val="00C61516"/>
    <w:rsid w:val="00C61646"/>
    <w:rsid w:val="00C616E3"/>
    <w:rsid w:val="00C61856"/>
    <w:rsid w:val="00C618C3"/>
    <w:rsid w:val="00C61916"/>
    <w:rsid w:val="00C619ED"/>
    <w:rsid w:val="00C61E6A"/>
    <w:rsid w:val="00C62091"/>
    <w:rsid w:val="00C62171"/>
    <w:rsid w:val="00C622F5"/>
    <w:rsid w:val="00C62699"/>
    <w:rsid w:val="00C626A2"/>
    <w:rsid w:val="00C62853"/>
    <w:rsid w:val="00C62975"/>
    <w:rsid w:val="00C629C6"/>
    <w:rsid w:val="00C62E15"/>
    <w:rsid w:val="00C62E42"/>
    <w:rsid w:val="00C62F90"/>
    <w:rsid w:val="00C63051"/>
    <w:rsid w:val="00C630A4"/>
    <w:rsid w:val="00C632C3"/>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572"/>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70017"/>
    <w:rsid w:val="00C7026C"/>
    <w:rsid w:val="00C7031D"/>
    <w:rsid w:val="00C704C0"/>
    <w:rsid w:val="00C704C9"/>
    <w:rsid w:val="00C70720"/>
    <w:rsid w:val="00C70A1C"/>
    <w:rsid w:val="00C70BC1"/>
    <w:rsid w:val="00C70ED2"/>
    <w:rsid w:val="00C71189"/>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228"/>
    <w:rsid w:val="00C764E4"/>
    <w:rsid w:val="00C76AAB"/>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AE5"/>
    <w:rsid w:val="00C84D61"/>
    <w:rsid w:val="00C850F8"/>
    <w:rsid w:val="00C85145"/>
    <w:rsid w:val="00C85608"/>
    <w:rsid w:val="00C85B6F"/>
    <w:rsid w:val="00C86183"/>
    <w:rsid w:val="00C861EB"/>
    <w:rsid w:val="00C86245"/>
    <w:rsid w:val="00C86370"/>
    <w:rsid w:val="00C867AE"/>
    <w:rsid w:val="00C867E1"/>
    <w:rsid w:val="00C86D7B"/>
    <w:rsid w:val="00C86EEC"/>
    <w:rsid w:val="00C87318"/>
    <w:rsid w:val="00C875F0"/>
    <w:rsid w:val="00C8771A"/>
    <w:rsid w:val="00C87C1D"/>
    <w:rsid w:val="00C904A8"/>
    <w:rsid w:val="00C90603"/>
    <w:rsid w:val="00C90DA1"/>
    <w:rsid w:val="00C90F11"/>
    <w:rsid w:val="00C9131E"/>
    <w:rsid w:val="00C915A0"/>
    <w:rsid w:val="00C9185A"/>
    <w:rsid w:val="00C919DA"/>
    <w:rsid w:val="00C91A1D"/>
    <w:rsid w:val="00C91AB0"/>
    <w:rsid w:val="00C91BE3"/>
    <w:rsid w:val="00C91E07"/>
    <w:rsid w:val="00C91E8F"/>
    <w:rsid w:val="00C91F7A"/>
    <w:rsid w:val="00C9215C"/>
    <w:rsid w:val="00C92222"/>
    <w:rsid w:val="00C9268B"/>
    <w:rsid w:val="00C9268D"/>
    <w:rsid w:val="00C92957"/>
    <w:rsid w:val="00C92C0C"/>
    <w:rsid w:val="00C92CFA"/>
    <w:rsid w:val="00C92F0A"/>
    <w:rsid w:val="00C92F77"/>
    <w:rsid w:val="00C930C9"/>
    <w:rsid w:val="00C9310B"/>
    <w:rsid w:val="00C93579"/>
    <w:rsid w:val="00C937E9"/>
    <w:rsid w:val="00C93A91"/>
    <w:rsid w:val="00C93C21"/>
    <w:rsid w:val="00C93CB0"/>
    <w:rsid w:val="00C941E2"/>
    <w:rsid w:val="00C942CD"/>
    <w:rsid w:val="00C945E1"/>
    <w:rsid w:val="00C95083"/>
    <w:rsid w:val="00C953CB"/>
    <w:rsid w:val="00C95639"/>
    <w:rsid w:val="00C95761"/>
    <w:rsid w:val="00C95ED5"/>
    <w:rsid w:val="00C9653E"/>
    <w:rsid w:val="00C96685"/>
    <w:rsid w:val="00C966AC"/>
    <w:rsid w:val="00C969DE"/>
    <w:rsid w:val="00C96B91"/>
    <w:rsid w:val="00C96FEF"/>
    <w:rsid w:val="00C976D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760"/>
    <w:rsid w:val="00CA4863"/>
    <w:rsid w:val="00CA4C2D"/>
    <w:rsid w:val="00CA4C6A"/>
    <w:rsid w:val="00CA51C3"/>
    <w:rsid w:val="00CA5B28"/>
    <w:rsid w:val="00CA5CEA"/>
    <w:rsid w:val="00CA5D19"/>
    <w:rsid w:val="00CA633D"/>
    <w:rsid w:val="00CA63D9"/>
    <w:rsid w:val="00CA6759"/>
    <w:rsid w:val="00CA76F9"/>
    <w:rsid w:val="00CA7700"/>
    <w:rsid w:val="00CA7755"/>
    <w:rsid w:val="00CA776B"/>
    <w:rsid w:val="00CA777E"/>
    <w:rsid w:val="00CA7A40"/>
    <w:rsid w:val="00CA7AA0"/>
    <w:rsid w:val="00CA7BAC"/>
    <w:rsid w:val="00CA7D9A"/>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D9"/>
    <w:rsid w:val="00CB52FD"/>
    <w:rsid w:val="00CB5470"/>
    <w:rsid w:val="00CB566B"/>
    <w:rsid w:val="00CB56EC"/>
    <w:rsid w:val="00CB56F2"/>
    <w:rsid w:val="00CB5A25"/>
    <w:rsid w:val="00CB5B93"/>
    <w:rsid w:val="00CB5E6C"/>
    <w:rsid w:val="00CB5F55"/>
    <w:rsid w:val="00CB623C"/>
    <w:rsid w:val="00CB6733"/>
    <w:rsid w:val="00CB6737"/>
    <w:rsid w:val="00CB6A01"/>
    <w:rsid w:val="00CB6FA6"/>
    <w:rsid w:val="00CB7274"/>
    <w:rsid w:val="00CB72C9"/>
    <w:rsid w:val="00CB740D"/>
    <w:rsid w:val="00CB7483"/>
    <w:rsid w:val="00CB748A"/>
    <w:rsid w:val="00CB78B6"/>
    <w:rsid w:val="00CB7B22"/>
    <w:rsid w:val="00CB7C5C"/>
    <w:rsid w:val="00CB7DE0"/>
    <w:rsid w:val="00CC0543"/>
    <w:rsid w:val="00CC05D3"/>
    <w:rsid w:val="00CC0609"/>
    <w:rsid w:val="00CC071E"/>
    <w:rsid w:val="00CC083E"/>
    <w:rsid w:val="00CC1463"/>
    <w:rsid w:val="00CC158D"/>
    <w:rsid w:val="00CC168E"/>
    <w:rsid w:val="00CC1C59"/>
    <w:rsid w:val="00CC1D4B"/>
    <w:rsid w:val="00CC1E96"/>
    <w:rsid w:val="00CC20BF"/>
    <w:rsid w:val="00CC2255"/>
    <w:rsid w:val="00CC237C"/>
    <w:rsid w:val="00CC246F"/>
    <w:rsid w:val="00CC25A8"/>
    <w:rsid w:val="00CC263C"/>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05"/>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6FFC"/>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C3B"/>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06"/>
    <w:rsid w:val="00CD64C9"/>
    <w:rsid w:val="00CD6540"/>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52"/>
    <w:rsid w:val="00CE3589"/>
    <w:rsid w:val="00CE3C8A"/>
    <w:rsid w:val="00CE3D2A"/>
    <w:rsid w:val="00CE419E"/>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4D"/>
    <w:rsid w:val="00CE7E70"/>
    <w:rsid w:val="00CF0243"/>
    <w:rsid w:val="00CF02A7"/>
    <w:rsid w:val="00CF02FB"/>
    <w:rsid w:val="00CF0607"/>
    <w:rsid w:val="00CF0D39"/>
    <w:rsid w:val="00CF0E85"/>
    <w:rsid w:val="00CF0FAC"/>
    <w:rsid w:val="00CF0FFE"/>
    <w:rsid w:val="00CF101F"/>
    <w:rsid w:val="00CF132F"/>
    <w:rsid w:val="00CF1558"/>
    <w:rsid w:val="00CF1565"/>
    <w:rsid w:val="00CF162A"/>
    <w:rsid w:val="00CF177B"/>
    <w:rsid w:val="00CF192F"/>
    <w:rsid w:val="00CF194F"/>
    <w:rsid w:val="00CF1A06"/>
    <w:rsid w:val="00CF1B11"/>
    <w:rsid w:val="00CF1DF8"/>
    <w:rsid w:val="00CF1F60"/>
    <w:rsid w:val="00CF1FD6"/>
    <w:rsid w:val="00CF203C"/>
    <w:rsid w:val="00CF2145"/>
    <w:rsid w:val="00CF2348"/>
    <w:rsid w:val="00CF2501"/>
    <w:rsid w:val="00CF255C"/>
    <w:rsid w:val="00CF2631"/>
    <w:rsid w:val="00CF27A9"/>
    <w:rsid w:val="00CF27DB"/>
    <w:rsid w:val="00CF29EB"/>
    <w:rsid w:val="00CF2D06"/>
    <w:rsid w:val="00CF3014"/>
    <w:rsid w:val="00CF32BC"/>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345"/>
    <w:rsid w:val="00CF741D"/>
    <w:rsid w:val="00CF7BFD"/>
    <w:rsid w:val="00CF7D09"/>
    <w:rsid w:val="00CF7E82"/>
    <w:rsid w:val="00D00051"/>
    <w:rsid w:val="00D00195"/>
    <w:rsid w:val="00D00243"/>
    <w:rsid w:val="00D00402"/>
    <w:rsid w:val="00D0064D"/>
    <w:rsid w:val="00D00664"/>
    <w:rsid w:val="00D0075D"/>
    <w:rsid w:val="00D007E4"/>
    <w:rsid w:val="00D008E3"/>
    <w:rsid w:val="00D00993"/>
    <w:rsid w:val="00D0099E"/>
    <w:rsid w:val="00D009AA"/>
    <w:rsid w:val="00D009BA"/>
    <w:rsid w:val="00D00B45"/>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84"/>
    <w:rsid w:val="00D07D37"/>
    <w:rsid w:val="00D07D5C"/>
    <w:rsid w:val="00D07F1F"/>
    <w:rsid w:val="00D10049"/>
    <w:rsid w:val="00D1010F"/>
    <w:rsid w:val="00D102D3"/>
    <w:rsid w:val="00D102E3"/>
    <w:rsid w:val="00D1065D"/>
    <w:rsid w:val="00D1082E"/>
    <w:rsid w:val="00D10BB5"/>
    <w:rsid w:val="00D10D79"/>
    <w:rsid w:val="00D10E13"/>
    <w:rsid w:val="00D110A2"/>
    <w:rsid w:val="00D1136C"/>
    <w:rsid w:val="00D118DD"/>
    <w:rsid w:val="00D11A1C"/>
    <w:rsid w:val="00D11BF4"/>
    <w:rsid w:val="00D11F64"/>
    <w:rsid w:val="00D12070"/>
    <w:rsid w:val="00D1221A"/>
    <w:rsid w:val="00D1221D"/>
    <w:rsid w:val="00D123A9"/>
    <w:rsid w:val="00D123EC"/>
    <w:rsid w:val="00D12697"/>
    <w:rsid w:val="00D127AE"/>
    <w:rsid w:val="00D12B64"/>
    <w:rsid w:val="00D12B78"/>
    <w:rsid w:val="00D13416"/>
    <w:rsid w:val="00D1366E"/>
    <w:rsid w:val="00D13839"/>
    <w:rsid w:val="00D13B8E"/>
    <w:rsid w:val="00D13CA8"/>
    <w:rsid w:val="00D13D6E"/>
    <w:rsid w:val="00D13FA5"/>
    <w:rsid w:val="00D14003"/>
    <w:rsid w:val="00D14040"/>
    <w:rsid w:val="00D14131"/>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5CA"/>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50"/>
    <w:rsid w:val="00D23769"/>
    <w:rsid w:val="00D2381F"/>
    <w:rsid w:val="00D23A25"/>
    <w:rsid w:val="00D23D17"/>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41F"/>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A56"/>
    <w:rsid w:val="00D30DEE"/>
    <w:rsid w:val="00D30E78"/>
    <w:rsid w:val="00D31170"/>
    <w:rsid w:val="00D311E7"/>
    <w:rsid w:val="00D31348"/>
    <w:rsid w:val="00D314AD"/>
    <w:rsid w:val="00D31582"/>
    <w:rsid w:val="00D31BDD"/>
    <w:rsid w:val="00D32151"/>
    <w:rsid w:val="00D324FC"/>
    <w:rsid w:val="00D32558"/>
    <w:rsid w:val="00D32912"/>
    <w:rsid w:val="00D32A27"/>
    <w:rsid w:val="00D32F54"/>
    <w:rsid w:val="00D3320F"/>
    <w:rsid w:val="00D3343E"/>
    <w:rsid w:val="00D334D5"/>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0A"/>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D74"/>
    <w:rsid w:val="00D42FF7"/>
    <w:rsid w:val="00D43376"/>
    <w:rsid w:val="00D43385"/>
    <w:rsid w:val="00D4340D"/>
    <w:rsid w:val="00D435F9"/>
    <w:rsid w:val="00D43693"/>
    <w:rsid w:val="00D43856"/>
    <w:rsid w:val="00D438FB"/>
    <w:rsid w:val="00D43EFA"/>
    <w:rsid w:val="00D44230"/>
    <w:rsid w:val="00D442C7"/>
    <w:rsid w:val="00D446BC"/>
    <w:rsid w:val="00D44B15"/>
    <w:rsid w:val="00D44B2B"/>
    <w:rsid w:val="00D44B5D"/>
    <w:rsid w:val="00D4517E"/>
    <w:rsid w:val="00D4543F"/>
    <w:rsid w:val="00D45502"/>
    <w:rsid w:val="00D45508"/>
    <w:rsid w:val="00D457C5"/>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68E"/>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446"/>
    <w:rsid w:val="00D576BC"/>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20"/>
    <w:rsid w:val="00D6183D"/>
    <w:rsid w:val="00D61A02"/>
    <w:rsid w:val="00D62208"/>
    <w:rsid w:val="00D625F2"/>
    <w:rsid w:val="00D62AAF"/>
    <w:rsid w:val="00D62B8A"/>
    <w:rsid w:val="00D634A7"/>
    <w:rsid w:val="00D634E9"/>
    <w:rsid w:val="00D636AA"/>
    <w:rsid w:val="00D63CDA"/>
    <w:rsid w:val="00D643C5"/>
    <w:rsid w:val="00D64791"/>
    <w:rsid w:val="00D647D7"/>
    <w:rsid w:val="00D6480C"/>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174"/>
    <w:rsid w:val="00D755E7"/>
    <w:rsid w:val="00D756AA"/>
    <w:rsid w:val="00D757BD"/>
    <w:rsid w:val="00D75843"/>
    <w:rsid w:val="00D75DE5"/>
    <w:rsid w:val="00D75FA2"/>
    <w:rsid w:val="00D76097"/>
    <w:rsid w:val="00D765A0"/>
    <w:rsid w:val="00D765D0"/>
    <w:rsid w:val="00D76709"/>
    <w:rsid w:val="00D767A0"/>
    <w:rsid w:val="00D7682A"/>
    <w:rsid w:val="00D76E51"/>
    <w:rsid w:val="00D7703D"/>
    <w:rsid w:val="00D776D4"/>
    <w:rsid w:val="00D77800"/>
    <w:rsid w:val="00D779F9"/>
    <w:rsid w:val="00D77BBF"/>
    <w:rsid w:val="00D8040B"/>
    <w:rsid w:val="00D80512"/>
    <w:rsid w:val="00D80567"/>
    <w:rsid w:val="00D80889"/>
    <w:rsid w:val="00D80912"/>
    <w:rsid w:val="00D809AE"/>
    <w:rsid w:val="00D80AF6"/>
    <w:rsid w:val="00D80C3D"/>
    <w:rsid w:val="00D80FB0"/>
    <w:rsid w:val="00D812B7"/>
    <w:rsid w:val="00D81550"/>
    <w:rsid w:val="00D818DD"/>
    <w:rsid w:val="00D81DF1"/>
    <w:rsid w:val="00D820EF"/>
    <w:rsid w:val="00D8231D"/>
    <w:rsid w:val="00D82569"/>
    <w:rsid w:val="00D825DD"/>
    <w:rsid w:val="00D82658"/>
    <w:rsid w:val="00D8297C"/>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10"/>
    <w:rsid w:val="00D87A6E"/>
    <w:rsid w:val="00D87EAA"/>
    <w:rsid w:val="00D900EF"/>
    <w:rsid w:val="00D90555"/>
    <w:rsid w:val="00D907B3"/>
    <w:rsid w:val="00D9089A"/>
    <w:rsid w:val="00D90932"/>
    <w:rsid w:val="00D90C91"/>
    <w:rsid w:val="00D90CD2"/>
    <w:rsid w:val="00D912E6"/>
    <w:rsid w:val="00D913F5"/>
    <w:rsid w:val="00D91D74"/>
    <w:rsid w:val="00D91E52"/>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923"/>
    <w:rsid w:val="00DA1F2D"/>
    <w:rsid w:val="00DA1F83"/>
    <w:rsid w:val="00DA2176"/>
    <w:rsid w:val="00DA2223"/>
    <w:rsid w:val="00DA22ED"/>
    <w:rsid w:val="00DA24E6"/>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281"/>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EF5"/>
    <w:rsid w:val="00DB1F51"/>
    <w:rsid w:val="00DB1FE2"/>
    <w:rsid w:val="00DB2327"/>
    <w:rsid w:val="00DB24BC"/>
    <w:rsid w:val="00DB256C"/>
    <w:rsid w:val="00DB27C6"/>
    <w:rsid w:val="00DB28E3"/>
    <w:rsid w:val="00DB3507"/>
    <w:rsid w:val="00DB37CD"/>
    <w:rsid w:val="00DB39D1"/>
    <w:rsid w:val="00DB3F0A"/>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15"/>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04"/>
    <w:rsid w:val="00DC2926"/>
    <w:rsid w:val="00DC2DC7"/>
    <w:rsid w:val="00DC2E42"/>
    <w:rsid w:val="00DC31C7"/>
    <w:rsid w:val="00DC3405"/>
    <w:rsid w:val="00DC35AC"/>
    <w:rsid w:val="00DC39F8"/>
    <w:rsid w:val="00DC3A72"/>
    <w:rsid w:val="00DC3BCC"/>
    <w:rsid w:val="00DC3C0D"/>
    <w:rsid w:val="00DC3C85"/>
    <w:rsid w:val="00DC3CEC"/>
    <w:rsid w:val="00DC3E91"/>
    <w:rsid w:val="00DC4063"/>
    <w:rsid w:val="00DC409B"/>
    <w:rsid w:val="00DC4401"/>
    <w:rsid w:val="00DC4502"/>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868"/>
    <w:rsid w:val="00DC6B52"/>
    <w:rsid w:val="00DC6DCC"/>
    <w:rsid w:val="00DC6F0E"/>
    <w:rsid w:val="00DC7000"/>
    <w:rsid w:val="00DC742E"/>
    <w:rsid w:val="00DC78B7"/>
    <w:rsid w:val="00DC7FD6"/>
    <w:rsid w:val="00DD0135"/>
    <w:rsid w:val="00DD0249"/>
    <w:rsid w:val="00DD042F"/>
    <w:rsid w:val="00DD05DC"/>
    <w:rsid w:val="00DD061A"/>
    <w:rsid w:val="00DD0948"/>
    <w:rsid w:val="00DD0A7A"/>
    <w:rsid w:val="00DD0B37"/>
    <w:rsid w:val="00DD1017"/>
    <w:rsid w:val="00DD1042"/>
    <w:rsid w:val="00DD1105"/>
    <w:rsid w:val="00DD1213"/>
    <w:rsid w:val="00DD12B1"/>
    <w:rsid w:val="00DD14EB"/>
    <w:rsid w:val="00DD1511"/>
    <w:rsid w:val="00DD168F"/>
    <w:rsid w:val="00DD16DB"/>
    <w:rsid w:val="00DD17AC"/>
    <w:rsid w:val="00DD1B07"/>
    <w:rsid w:val="00DD1CDB"/>
    <w:rsid w:val="00DD20D2"/>
    <w:rsid w:val="00DD247B"/>
    <w:rsid w:val="00DD255F"/>
    <w:rsid w:val="00DD270C"/>
    <w:rsid w:val="00DD274B"/>
    <w:rsid w:val="00DD277A"/>
    <w:rsid w:val="00DD2A72"/>
    <w:rsid w:val="00DD2AAB"/>
    <w:rsid w:val="00DD2F61"/>
    <w:rsid w:val="00DD30B6"/>
    <w:rsid w:val="00DD3386"/>
    <w:rsid w:val="00DD3534"/>
    <w:rsid w:val="00DD38C7"/>
    <w:rsid w:val="00DD3AB4"/>
    <w:rsid w:val="00DD3AEB"/>
    <w:rsid w:val="00DD3C15"/>
    <w:rsid w:val="00DD4022"/>
    <w:rsid w:val="00DD419B"/>
    <w:rsid w:val="00DD42BA"/>
    <w:rsid w:val="00DD453D"/>
    <w:rsid w:val="00DD4556"/>
    <w:rsid w:val="00DD473F"/>
    <w:rsid w:val="00DD478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B4F"/>
    <w:rsid w:val="00DE1D2D"/>
    <w:rsid w:val="00DE1D7C"/>
    <w:rsid w:val="00DE2066"/>
    <w:rsid w:val="00DE28F2"/>
    <w:rsid w:val="00DE291A"/>
    <w:rsid w:val="00DE2C38"/>
    <w:rsid w:val="00DE305A"/>
    <w:rsid w:val="00DE30C2"/>
    <w:rsid w:val="00DE33E1"/>
    <w:rsid w:val="00DE352E"/>
    <w:rsid w:val="00DE354E"/>
    <w:rsid w:val="00DE35B6"/>
    <w:rsid w:val="00DE3600"/>
    <w:rsid w:val="00DE3658"/>
    <w:rsid w:val="00DE3660"/>
    <w:rsid w:val="00DE3678"/>
    <w:rsid w:val="00DE3740"/>
    <w:rsid w:val="00DE3825"/>
    <w:rsid w:val="00DE4462"/>
    <w:rsid w:val="00DE4561"/>
    <w:rsid w:val="00DE4976"/>
    <w:rsid w:val="00DE4C64"/>
    <w:rsid w:val="00DE4ED8"/>
    <w:rsid w:val="00DE5337"/>
    <w:rsid w:val="00DE534B"/>
    <w:rsid w:val="00DE5DAE"/>
    <w:rsid w:val="00DE5F9A"/>
    <w:rsid w:val="00DE6233"/>
    <w:rsid w:val="00DE6364"/>
    <w:rsid w:val="00DE63B4"/>
    <w:rsid w:val="00DE6412"/>
    <w:rsid w:val="00DE6922"/>
    <w:rsid w:val="00DE6CE1"/>
    <w:rsid w:val="00DE6FE4"/>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EE2"/>
    <w:rsid w:val="00DF3FB0"/>
    <w:rsid w:val="00DF40BD"/>
    <w:rsid w:val="00DF4758"/>
    <w:rsid w:val="00DF48F5"/>
    <w:rsid w:val="00DF4927"/>
    <w:rsid w:val="00DF4F79"/>
    <w:rsid w:val="00DF507F"/>
    <w:rsid w:val="00DF554D"/>
    <w:rsid w:val="00DF576F"/>
    <w:rsid w:val="00DF58BC"/>
    <w:rsid w:val="00DF5BE3"/>
    <w:rsid w:val="00DF5D06"/>
    <w:rsid w:val="00DF5F70"/>
    <w:rsid w:val="00DF6122"/>
    <w:rsid w:val="00DF62DB"/>
    <w:rsid w:val="00DF6667"/>
    <w:rsid w:val="00DF66B7"/>
    <w:rsid w:val="00DF68C4"/>
    <w:rsid w:val="00DF6C35"/>
    <w:rsid w:val="00DF6DD9"/>
    <w:rsid w:val="00DF7124"/>
    <w:rsid w:val="00DF7233"/>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7F5"/>
    <w:rsid w:val="00E019FC"/>
    <w:rsid w:val="00E01A90"/>
    <w:rsid w:val="00E0209A"/>
    <w:rsid w:val="00E02147"/>
    <w:rsid w:val="00E02795"/>
    <w:rsid w:val="00E02815"/>
    <w:rsid w:val="00E0316F"/>
    <w:rsid w:val="00E0353D"/>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6E78"/>
    <w:rsid w:val="00E0712A"/>
    <w:rsid w:val="00E07179"/>
    <w:rsid w:val="00E07511"/>
    <w:rsid w:val="00E07955"/>
    <w:rsid w:val="00E07B62"/>
    <w:rsid w:val="00E07DD8"/>
    <w:rsid w:val="00E07E21"/>
    <w:rsid w:val="00E07E9C"/>
    <w:rsid w:val="00E07EB8"/>
    <w:rsid w:val="00E07F78"/>
    <w:rsid w:val="00E1015B"/>
    <w:rsid w:val="00E10385"/>
    <w:rsid w:val="00E103F8"/>
    <w:rsid w:val="00E114E8"/>
    <w:rsid w:val="00E11A5E"/>
    <w:rsid w:val="00E11A99"/>
    <w:rsid w:val="00E11B19"/>
    <w:rsid w:val="00E11BAF"/>
    <w:rsid w:val="00E11BE3"/>
    <w:rsid w:val="00E11E7E"/>
    <w:rsid w:val="00E12054"/>
    <w:rsid w:val="00E12088"/>
    <w:rsid w:val="00E120CF"/>
    <w:rsid w:val="00E121DE"/>
    <w:rsid w:val="00E12279"/>
    <w:rsid w:val="00E122A5"/>
    <w:rsid w:val="00E1247E"/>
    <w:rsid w:val="00E125FB"/>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9C9"/>
    <w:rsid w:val="00E13D6C"/>
    <w:rsid w:val="00E13E35"/>
    <w:rsid w:val="00E13EF6"/>
    <w:rsid w:val="00E143C6"/>
    <w:rsid w:val="00E14619"/>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C5E"/>
    <w:rsid w:val="00E33CEC"/>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19B"/>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420B"/>
    <w:rsid w:val="00E44235"/>
    <w:rsid w:val="00E44521"/>
    <w:rsid w:val="00E445A4"/>
    <w:rsid w:val="00E44813"/>
    <w:rsid w:val="00E44907"/>
    <w:rsid w:val="00E45159"/>
    <w:rsid w:val="00E4522F"/>
    <w:rsid w:val="00E4531F"/>
    <w:rsid w:val="00E455C8"/>
    <w:rsid w:val="00E456B8"/>
    <w:rsid w:val="00E456D5"/>
    <w:rsid w:val="00E457A7"/>
    <w:rsid w:val="00E45D0B"/>
    <w:rsid w:val="00E45DD3"/>
    <w:rsid w:val="00E45E50"/>
    <w:rsid w:val="00E460D5"/>
    <w:rsid w:val="00E46116"/>
    <w:rsid w:val="00E46235"/>
    <w:rsid w:val="00E46290"/>
    <w:rsid w:val="00E4656D"/>
    <w:rsid w:val="00E46676"/>
    <w:rsid w:val="00E46989"/>
    <w:rsid w:val="00E46CB0"/>
    <w:rsid w:val="00E46D65"/>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9B9"/>
    <w:rsid w:val="00E53C2E"/>
    <w:rsid w:val="00E53CD2"/>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C87"/>
    <w:rsid w:val="00E56F06"/>
    <w:rsid w:val="00E57AE6"/>
    <w:rsid w:val="00E57B97"/>
    <w:rsid w:val="00E57CA4"/>
    <w:rsid w:val="00E57CB5"/>
    <w:rsid w:val="00E57EEF"/>
    <w:rsid w:val="00E60523"/>
    <w:rsid w:val="00E60648"/>
    <w:rsid w:val="00E608B4"/>
    <w:rsid w:val="00E608D3"/>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8DA"/>
    <w:rsid w:val="00E62A3B"/>
    <w:rsid w:val="00E62F23"/>
    <w:rsid w:val="00E63037"/>
    <w:rsid w:val="00E630DE"/>
    <w:rsid w:val="00E635A3"/>
    <w:rsid w:val="00E6372E"/>
    <w:rsid w:val="00E637E2"/>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F28"/>
    <w:rsid w:val="00E67357"/>
    <w:rsid w:val="00E674BF"/>
    <w:rsid w:val="00E67998"/>
    <w:rsid w:val="00E67BA0"/>
    <w:rsid w:val="00E67E01"/>
    <w:rsid w:val="00E70014"/>
    <w:rsid w:val="00E701EB"/>
    <w:rsid w:val="00E7034D"/>
    <w:rsid w:val="00E703D6"/>
    <w:rsid w:val="00E705A6"/>
    <w:rsid w:val="00E7065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921"/>
    <w:rsid w:val="00E74BA6"/>
    <w:rsid w:val="00E74ED0"/>
    <w:rsid w:val="00E750C5"/>
    <w:rsid w:val="00E75156"/>
    <w:rsid w:val="00E75422"/>
    <w:rsid w:val="00E75467"/>
    <w:rsid w:val="00E75947"/>
    <w:rsid w:val="00E7596A"/>
    <w:rsid w:val="00E759B2"/>
    <w:rsid w:val="00E75B45"/>
    <w:rsid w:val="00E75FC2"/>
    <w:rsid w:val="00E76045"/>
    <w:rsid w:val="00E762C5"/>
    <w:rsid w:val="00E763A2"/>
    <w:rsid w:val="00E7641C"/>
    <w:rsid w:val="00E7642C"/>
    <w:rsid w:val="00E764AC"/>
    <w:rsid w:val="00E765E8"/>
    <w:rsid w:val="00E77057"/>
    <w:rsid w:val="00E771EC"/>
    <w:rsid w:val="00E7732E"/>
    <w:rsid w:val="00E773E4"/>
    <w:rsid w:val="00E7740C"/>
    <w:rsid w:val="00E77432"/>
    <w:rsid w:val="00E776BB"/>
    <w:rsid w:val="00E777E4"/>
    <w:rsid w:val="00E77B4C"/>
    <w:rsid w:val="00E77CAD"/>
    <w:rsid w:val="00E77FA8"/>
    <w:rsid w:val="00E80015"/>
    <w:rsid w:val="00E8026D"/>
    <w:rsid w:val="00E8030A"/>
    <w:rsid w:val="00E8033A"/>
    <w:rsid w:val="00E80500"/>
    <w:rsid w:val="00E8094F"/>
    <w:rsid w:val="00E80A2B"/>
    <w:rsid w:val="00E80C42"/>
    <w:rsid w:val="00E813C0"/>
    <w:rsid w:val="00E81459"/>
    <w:rsid w:val="00E82093"/>
    <w:rsid w:val="00E821F0"/>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2CAE"/>
    <w:rsid w:val="00E93126"/>
    <w:rsid w:val="00E93279"/>
    <w:rsid w:val="00E93799"/>
    <w:rsid w:val="00E93AAF"/>
    <w:rsid w:val="00E93D4E"/>
    <w:rsid w:val="00E93FE0"/>
    <w:rsid w:val="00E946BB"/>
    <w:rsid w:val="00E9543D"/>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47"/>
    <w:rsid w:val="00EA0B68"/>
    <w:rsid w:val="00EA0D59"/>
    <w:rsid w:val="00EA0E76"/>
    <w:rsid w:val="00EA135B"/>
    <w:rsid w:val="00EA1460"/>
    <w:rsid w:val="00EA16CF"/>
    <w:rsid w:val="00EA196E"/>
    <w:rsid w:val="00EA1A07"/>
    <w:rsid w:val="00EA1A27"/>
    <w:rsid w:val="00EA1B8C"/>
    <w:rsid w:val="00EA2194"/>
    <w:rsid w:val="00EA2267"/>
    <w:rsid w:val="00EA2441"/>
    <w:rsid w:val="00EA27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AAC"/>
    <w:rsid w:val="00EA4EA4"/>
    <w:rsid w:val="00EA4EA8"/>
    <w:rsid w:val="00EA50D8"/>
    <w:rsid w:val="00EA522B"/>
    <w:rsid w:val="00EA5A22"/>
    <w:rsid w:val="00EA5A4F"/>
    <w:rsid w:val="00EA5AFA"/>
    <w:rsid w:val="00EA5B6F"/>
    <w:rsid w:val="00EA5B73"/>
    <w:rsid w:val="00EA6602"/>
    <w:rsid w:val="00EA6ECA"/>
    <w:rsid w:val="00EA7007"/>
    <w:rsid w:val="00EA73A2"/>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3FA"/>
    <w:rsid w:val="00EB2769"/>
    <w:rsid w:val="00EB2874"/>
    <w:rsid w:val="00EB28DB"/>
    <w:rsid w:val="00EB29DD"/>
    <w:rsid w:val="00EB2F87"/>
    <w:rsid w:val="00EB2FD2"/>
    <w:rsid w:val="00EB2FDD"/>
    <w:rsid w:val="00EB3011"/>
    <w:rsid w:val="00EB303B"/>
    <w:rsid w:val="00EB3664"/>
    <w:rsid w:val="00EB3DA5"/>
    <w:rsid w:val="00EB3F1C"/>
    <w:rsid w:val="00EB416E"/>
    <w:rsid w:val="00EB4A35"/>
    <w:rsid w:val="00EB4A71"/>
    <w:rsid w:val="00EB4D0F"/>
    <w:rsid w:val="00EB534E"/>
    <w:rsid w:val="00EB5353"/>
    <w:rsid w:val="00EB59CA"/>
    <w:rsid w:val="00EB5AF8"/>
    <w:rsid w:val="00EB5B9D"/>
    <w:rsid w:val="00EB68EF"/>
    <w:rsid w:val="00EB6B54"/>
    <w:rsid w:val="00EB6BF9"/>
    <w:rsid w:val="00EB7333"/>
    <w:rsid w:val="00EB749E"/>
    <w:rsid w:val="00EB74A6"/>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8B5"/>
    <w:rsid w:val="00EC39C6"/>
    <w:rsid w:val="00EC3A6B"/>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425"/>
    <w:rsid w:val="00ED1686"/>
    <w:rsid w:val="00ED1CD0"/>
    <w:rsid w:val="00ED20C8"/>
    <w:rsid w:val="00ED21AB"/>
    <w:rsid w:val="00ED2824"/>
    <w:rsid w:val="00ED2C72"/>
    <w:rsid w:val="00ED337A"/>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153"/>
    <w:rsid w:val="00EE3257"/>
    <w:rsid w:val="00EE3916"/>
    <w:rsid w:val="00EE3964"/>
    <w:rsid w:val="00EE3B00"/>
    <w:rsid w:val="00EE442F"/>
    <w:rsid w:val="00EE4465"/>
    <w:rsid w:val="00EE45B8"/>
    <w:rsid w:val="00EE4A2C"/>
    <w:rsid w:val="00EE4AA2"/>
    <w:rsid w:val="00EE4BBF"/>
    <w:rsid w:val="00EE4EC1"/>
    <w:rsid w:val="00EE5154"/>
    <w:rsid w:val="00EE56C9"/>
    <w:rsid w:val="00EE5AAD"/>
    <w:rsid w:val="00EE5ADD"/>
    <w:rsid w:val="00EE5D24"/>
    <w:rsid w:val="00EE5F0D"/>
    <w:rsid w:val="00EE623A"/>
    <w:rsid w:val="00EE664D"/>
    <w:rsid w:val="00EE67DD"/>
    <w:rsid w:val="00EE6C68"/>
    <w:rsid w:val="00EE6F30"/>
    <w:rsid w:val="00EE72E4"/>
    <w:rsid w:val="00EE7551"/>
    <w:rsid w:val="00EE7572"/>
    <w:rsid w:val="00EE75D7"/>
    <w:rsid w:val="00EE77A2"/>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BB"/>
    <w:rsid w:val="00F00AD5"/>
    <w:rsid w:val="00F00B17"/>
    <w:rsid w:val="00F0135A"/>
    <w:rsid w:val="00F01A65"/>
    <w:rsid w:val="00F02197"/>
    <w:rsid w:val="00F0219B"/>
    <w:rsid w:val="00F023D8"/>
    <w:rsid w:val="00F02440"/>
    <w:rsid w:val="00F02465"/>
    <w:rsid w:val="00F02500"/>
    <w:rsid w:val="00F02759"/>
    <w:rsid w:val="00F027C0"/>
    <w:rsid w:val="00F02862"/>
    <w:rsid w:val="00F02901"/>
    <w:rsid w:val="00F037F9"/>
    <w:rsid w:val="00F03837"/>
    <w:rsid w:val="00F03934"/>
    <w:rsid w:val="00F03A8E"/>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83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2E19"/>
    <w:rsid w:val="00F13051"/>
    <w:rsid w:val="00F13119"/>
    <w:rsid w:val="00F133E9"/>
    <w:rsid w:val="00F133F2"/>
    <w:rsid w:val="00F1362E"/>
    <w:rsid w:val="00F13AF6"/>
    <w:rsid w:val="00F13B38"/>
    <w:rsid w:val="00F13EA3"/>
    <w:rsid w:val="00F13ECB"/>
    <w:rsid w:val="00F13F15"/>
    <w:rsid w:val="00F142C4"/>
    <w:rsid w:val="00F142CF"/>
    <w:rsid w:val="00F14465"/>
    <w:rsid w:val="00F145D6"/>
    <w:rsid w:val="00F14823"/>
    <w:rsid w:val="00F14A4D"/>
    <w:rsid w:val="00F14DAA"/>
    <w:rsid w:val="00F14E18"/>
    <w:rsid w:val="00F14E67"/>
    <w:rsid w:val="00F14FC2"/>
    <w:rsid w:val="00F150F8"/>
    <w:rsid w:val="00F152BC"/>
    <w:rsid w:val="00F15614"/>
    <w:rsid w:val="00F15A67"/>
    <w:rsid w:val="00F15A89"/>
    <w:rsid w:val="00F15D1D"/>
    <w:rsid w:val="00F15ED3"/>
    <w:rsid w:val="00F16074"/>
    <w:rsid w:val="00F1680A"/>
    <w:rsid w:val="00F16886"/>
    <w:rsid w:val="00F16C62"/>
    <w:rsid w:val="00F173E4"/>
    <w:rsid w:val="00F17590"/>
    <w:rsid w:val="00F17716"/>
    <w:rsid w:val="00F177F5"/>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1"/>
    <w:rsid w:val="00F247D4"/>
    <w:rsid w:val="00F24A48"/>
    <w:rsid w:val="00F24A59"/>
    <w:rsid w:val="00F25012"/>
    <w:rsid w:val="00F25485"/>
    <w:rsid w:val="00F25E1A"/>
    <w:rsid w:val="00F26131"/>
    <w:rsid w:val="00F262FC"/>
    <w:rsid w:val="00F26331"/>
    <w:rsid w:val="00F2658D"/>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976"/>
    <w:rsid w:val="00F30A24"/>
    <w:rsid w:val="00F30A9C"/>
    <w:rsid w:val="00F30EF5"/>
    <w:rsid w:val="00F31569"/>
    <w:rsid w:val="00F3162D"/>
    <w:rsid w:val="00F31911"/>
    <w:rsid w:val="00F31A72"/>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789"/>
    <w:rsid w:val="00F338BB"/>
    <w:rsid w:val="00F33B7B"/>
    <w:rsid w:val="00F33BD4"/>
    <w:rsid w:val="00F3437D"/>
    <w:rsid w:val="00F34561"/>
    <w:rsid w:val="00F34622"/>
    <w:rsid w:val="00F34AA8"/>
    <w:rsid w:val="00F34ADB"/>
    <w:rsid w:val="00F35160"/>
    <w:rsid w:val="00F351CA"/>
    <w:rsid w:val="00F35587"/>
    <w:rsid w:val="00F35A7F"/>
    <w:rsid w:val="00F35FE0"/>
    <w:rsid w:val="00F36149"/>
    <w:rsid w:val="00F3623A"/>
    <w:rsid w:val="00F36674"/>
    <w:rsid w:val="00F36729"/>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1C8E"/>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BC5"/>
    <w:rsid w:val="00F47DD1"/>
    <w:rsid w:val="00F47DF7"/>
    <w:rsid w:val="00F47F9F"/>
    <w:rsid w:val="00F50051"/>
    <w:rsid w:val="00F506CE"/>
    <w:rsid w:val="00F50DDB"/>
    <w:rsid w:val="00F50E6C"/>
    <w:rsid w:val="00F512B8"/>
    <w:rsid w:val="00F51513"/>
    <w:rsid w:val="00F516B8"/>
    <w:rsid w:val="00F517FF"/>
    <w:rsid w:val="00F51838"/>
    <w:rsid w:val="00F51AA0"/>
    <w:rsid w:val="00F51AC4"/>
    <w:rsid w:val="00F51B82"/>
    <w:rsid w:val="00F51D19"/>
    <w:rsid w:val="00F51F71"/>
    <w:rsid w:val="00F520F1"/>
    <w:rsid w:val="00F520FD"/>
    <w:rsid w:val="00F52641"/>
    <w:rsid w:val="00F526B3"/>
    <w:rsid w:val="00F526F2"/>
    <w:rsid w:val="00F52808"/>
    <w:rsid w:val="00F5297C"/>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453"/>
    <w:rsid w:val="00F5467C"/>
    <w:rsid w:val="00F54A3F"/>
    <w:rsid w:val="00F54B3B"/>
    <w:rsid w:val="00F54DDD"/>
    <w:rsid w:val="00F54E47"/>
    <w:rsid w:val="00F5510A"/>
    <w:rsid w:val="00F551C8"/>
    <w:rsid w:val="00F551F5"/>
    <w:rsid w:val="00F5538A"/>
    <w:rsid w:val="00F55630"/>
    <w:rsid w:val="00F556A9"/>
    <w:rsid w:val="00F556DF"/>
    <w:rsid w:val="00F55773"/>
    <w:rsid w:val="00F55D7B"/>
    <w:rsid w:val="00F560EB"/>
    <w:rsid w:val="00F562DA"/>
    <w:rsid w:val="00F564A3"/>
    <w:rsid w:val="00F564A4"/>
    <w:rsid w:val="00F56655"/>
    <w:rsid w:val="00F566D5"/>
    <w:rsid w:val="00F56B2A"/>
    <w:rsid w:val="00F56CFC"/>
    <w:rsid w:val="00F56E21"/>
    <w:rsid w:val="00F571FA"/>
    <w:rsid w:val="00F5741C"/>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65F"/>
    <w:rsid w:val="00F6796C"/>
    <w:rsid w:val="00F67AA3"/>
    <w:rsid w:val="00F67BC2"/>
    <w:rsid w:val="00F67E5B"/>
    <w:rsid w:val="00F67F9C"/>
    <w:rsid w:val="00F70381"/>
    <w:rsid w:val="00F7067C"/>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6C0"/>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B2C"/>
    <w:rsid w:val="00F77EAA"/>
    <w:rsid w:val="00F806AC"/>
    <w:rsid w:val="00F807CA"/>
    <w:rsid w:val="00F808E9"/>
    <w:rsid w:val="00F80D68"/>
    <w:rsid w:val="00F80D79"/>
    <w:rsid w:val="00F8102E"/>
    <w:rsid w:val="00F81434"/>
    <w:rsid w:val="00F81457"/>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40B5"/>
    <w:rsid w:val="00F8419D"/>
    <w:rsid w:val="00F84D8D"/>
    <w:rsid w:val="00F84E62"/>
    <w:rsid w:val="00F84EA8"/>
    <w:rsid w:val="00F84EF1"/>
    <w:rsid w:val="00F8553A"/>
    <w:rsid w:val="00F858E4"/>
    <w:rsid w:val="00F859E6"/>
    <w:rsid w:val="00F85D02"/>
    <w:rsid w:val="00F861B8"/>
    <w:rsid w:val="00F8625C"/>
    <w:rsid w:val="00F864F0"/>
    <w:rsid w:val="00F86B80"/>
    <w:rsid w:val="00F86D0C"/>
    <w:rsid w:val="00F86EDE"/>
    <w:rsid w:val="00F86F57"/>
    <w:rsid w:val="00F86F7B"/>
    <w:rsid w:val="00F875D2"/>
    <w:rsid w:val="00F8769A"/>
    <w:rsid w:val="00F8769C"/>
    <w:rsid w:val="00F876CC"/>
    <w:rsid w:val="00F876E5"/>
    <w:rsid w:val="00F87AA6"/>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3F83"/>
    <w:rsid w:val="00F94395"/>
    <w:rsid w:val="00F945E0"/>
    <w:rsid w:val="00F94837"/>
    <w:rsid w:val="00F9484E"/>
    <w:rsid w:val="00F94BDC"/>
    <w:rsid w:val="00F954AB"/>
    <w:rsid w:val="00F95666"/>
    <w:rsid w:val="00F95689"/>
    <w:rsid w:val="00F956F3"/>
    <w:rsid w:val="00F95A4D"/>
    <w:rsid w:val="00F95C96"/>
    <w:rsid w:val="00F95D78"/>
    <w:rsid w:val="00F96289"/>
    <w:rsid w:val="00F9651A"/>
    <w:rsid w:val="00F96752"/>
    <w:rsid w:val="00F968F9"/>
    <w:rsid w:val="00F96AD5"/>
    <w:rsid w:val="00F96C3F"/>
    <w:rsid w:val="00F96E2C"/>
    <w:rsid w:val="00F97088"/>
    <w:rsid w:val="00F976C0"/>
    <w:rsid w:val="00F97836"/>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3151"/>
    <w:rsid w:val="00FB3ED3"/>
    <w:rsid w:val="00FB4279"/>
    <w:rsid w:val="00FB42AB"/>
    <w:rsid w:val="00FB45B7"/>
    <w:rsid w:val="00FB4942"/>
    <w:rsid w:val="00FB4967"/>
    <w:rsid w:val="00FB49AF"/>
    <w:rsid w:val="00FB4D53"/>
    <w:rsid w:val="00FB5182"/>
    <w:rsid w:val="00FB53E3"/>
    <w:rsid w:val="00FB566D"/>
    <w:rsid w:val="00FB5B40"/>
    <w:rsid w:val="00FB5D16"/>
    <w:rsid w:val="00FB5E9C"/>
    <w:rsid w:val="00FB5F51"/>
    <w:rsid w:val="00FB60DF"/>
    <w:rsid w:val="00FB6449"/>
    <w:rsid w:val="00FB6504"/>
    <w:rsid w:val="00FB6773"/>
    <w:rsid w:val="00FB69CF"/>
    <w:rsid w:val="00FB6B07"/>
    <w:rsid w:val="00FB6BA1"/>
    <w:rsid w:val="00FB6C90"/>
    <w:rsid w:val="00FB6CB2"/>
    <w:rsid w:val="00FB6D4D"/>
    <w:rsid w:val="00FB7222"/>
    <w:rsid w:val="00FB7396"/>
    <w:rsid w:val="00FB76B8"/>
    <w:rsid w:val="00FB77C5"/>
    <w:rsid w:val="00FB7934"/>
    <w:rsid w:val="00FB7B97"/>
    <w:rsid w:val="00FB7EF3"/>
    <w:rsid w:val="00FB7F6F"/>
    <w:rsid w:val="00FC0004"/>
    <w:rsid w:val="00FC0013"/>
    <w:rsid w:val="00FC00FE"/>
    <w:rsid w:val="00FC0193"/>
    <w:rsid w:val="00FC088B"/>
    <w:rsid w:val="00FC0D0E"/>
    <w:rsid w:val="00FC0DD5"/>
    <w:rsid w:val="00FC0E23"/>
    <w:rsid w:val="00FC13FD"/>
    <w:rsid w:val="00FC143F"/>
    <w:rsid w:val="00FC162E"/>
    <w:rsid w:val="00FC1D70"/>
    <w:rsid w:val="00FC1E5C"/>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3E5D"/>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B0"/>
    <w:rsid w:val="00FC64F6"/>
    <w:rsid w:val="00FC656F"/>
    <w:rsid w:val="00FC672F"/>
    <w:rsid w:val="00FC6C6D"/>
    <w:rsid w:val="00FC6C8E"/>
    <w:rsid w:val="00FC6CCF"/>
    <w:rsid w:val="00FC720C"/>
    <w:rsid w:val="00FC73EB"/>
    <w:rsid w:val="00FD01AF"/>
    <w:rsid w:val="00FD0BB7"/>
    <w:rsid w:val="00FD0CD2"/>
    <w:rsid w:val="00FD0E43"/>
    <w:rsid w:val="00FD0F39"/>
    <w:rsid w:val="00FD1555"/>
    <w:rsid w:val="00FD15B5"/>
    <w:rsid w:val="00FD1856"/>
    <w:rsid w:val="00FD1BD1"/>
    <w:rsid w:val="00FD1EA3"/>
    <w:rsid w:val="00FD1FBF"/>
    <w:rsid w:val="00FD2054"/>
    <w:rsid w:val="00FD20D6"/>
    <w:rsid w:val="00FD20F4"/>
    <w:rsid w:val="00FD21B0"/>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D49"/>
    <w:rsid w:val="00FD3ECC"/>
    <w:rsid w:val="00FD4063"/>
    <w:rsid w:val="00FD4291"/>
    <w:rsid w:val="00FD4954"/>
    <w:rsid w:val="00FD4E68"/>
    <w:rsid w:val="00FD4EB0"/>
    <w:rsid w:val="00FD4F58"/>
    <w:rsid w:val="00FD4FAA"/>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6F78"/>
    <w:rsid w:val="00FD7445"/>
    <w:rsid w:val="00FD7AF4"/>
    <w:rsid w:val="00FD7B19"/>
    <w:rsid w:val="00FD7FD1"/>
    <w:rsid w:val="00FE00A5"/>
    <w:rsid w:val="00FE00B6"/>
    <w:rsid w:val="00FE00BC"/>
    <w:rsid w:val="00FE03D6"/>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3E10"/>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B92"/>
    <w:rsid w:val="00FF0004"/>
    <w:rsid w:val="00FF0264"/>
    <w:rsid w:val="00FF037E"/>
    <w:rsid w:val="00FF04A0"/>
    <w:rsid w:val="00FF082C"/>
    <w:rsid w:val="00FF0A08"/>
    <w:rsid w:val="00FF0BD3"/>
    <w:rsid w:val="00FF0FD8"/>
    <w:rsid w:val="00FF100D"/>
    <w:rsid w:val="00FF1015"/>
    <w:rsid w:val="00FF1171"/>
    <w:rsid w:val="00FF1278"/>
    <w:rsid w:val="00FF1807"/>
    <w:rsid w:val="00FF184D"/>
    <w:rsid w:val="00FF1E31"/>
    <w:rsid w:val="00FF1E82"/>
    <w:rsid w:val="00FF1ECE"/>
    <w:rsid w:val="00FF1F20"/>
    <w:rsid w:val="00FF20A2"/>
    <w:rsid w:val="00FF20BC"/>
    <w:rsid w:val="00FF2247"/>
    <w:rsid w:val="00FF2284"/>
    <w:rsid w:val="00FF231A"/>
    <w:rsid w:val="00FF24A7"/>
    <w:rsid w:val="00FF26E3"/>
    <w:rsid w:val="00FF28C7"/>
    <w:rsid w:val="00FF2953"/>
    <w:rsid w:val="00FF30F1"/>
    <w:rsid w:val="00FF3130"/>
    <w:rsid w:val="00FF313B"/>
    <w:rsid w:val="00FF3150"/>
    <w:rsid w:val="00FF31F7"/>
    <w:rsid w:val="00FF359D"/>
    <w:rsid w:val="00FF3C3C"/>
    <w:rsid w:val="00FF3DF5"/>
    <w:rsid w:val="00FF3F26"/>
    <w:rsid w:val="00FF3F55"/>
    <w:rsid w:val="00FF4044"/>
    <w:rsid w:val="00FF43F0"/>
    <w:rsid w:val="00FF4B3F"/>
    <w:rsid w:val="00FF4D84"/>
    <w:rsid w:val="00FF524E"/>
    <w:rsid w:val="00FF52B6"/>
    <w:rsid w:val="00FF562A"/>
    <w:rsid w:val="00FF57D9"/>
    <w:rsid w:val="00FF585E"/>
    <w:rsid w:val="00FF5975"/>
    <w:rsid w:val="00FF5B6B"/>
    <w:rsid w:val="00FF5C2A"/>
    <w:rsid w:val="00FF5E4C"/>
    <w:rsid w:val="00FF5EEB"/>
    <w:rsid w:val="00FF6037"/>
    <w:rsid w:val="00FF6664"/>
    <w:rsid w:val="00FF6832"/>
    <w:rsid w:val="00FF6A9D"/>
    <w:rsid w:val="00FF6BB9"/>
    <w:rsid w:val="00FF6DE6"/>
    <w:rsid w:val="00FF6F78"/>
    <w:rsid w:val="00FF6FBA"/>
    <w:rsid w:val="00FF7211"/>
    <w:rsid w:val="06CDE398"/>
    <w:rsid w:val="08496FE2"/>
    <w:rsid w:val="0F7A2433"/>
    <w:rsid w:val="1306CE02"/>
    <w:rsid w:val="197F19EA"/>
    <w:rsid w:val="1A6635B6"/>
    <w:rsid w:val="1DD7080B"/>
    <w:rsid w:val="222BFC32"/>
    <w:rsid w:val="274032D6"/>
    <w:rsid w:val="2C04A48B"/>
    <w:rsid w:val="34CC32FD"/>
    <w:rsid w:val="3B438598"/>
    <w:rsid w:val="3DDF230D"/>
    <w:rsid w:val="3E605FF2"/>
    <w:rsid w:val="4618CA9C"/>
    <w:rsid w:val="4B545DDC"/>
    <w:rsid w:val="5650B5BB"/>
    <w:rsid w:val="5725D638"/>
    <w:rsid w:val="579D8C85"/>
    <w:rsid w:val="5A62EF46"/>
    <w:rsid w:val="693581E3"/>
    <w:rsid w:val="69A08D67"/>
    <w:rsid w:val="6CE1DFA1"/>
    <w:rsid w:val="73FC5FA9"/>
    <w:rsid w:val="79670AA8"/>
    <w:rsid w:val="79C355BE"/>
    <w:rsid w:val="7A1653CA"/>
    <w:rsid w:val="7FDE3B80"/>
  </w:rsids>
  <w:docVars>
    <w:docVar w:name="EPKit_DocumentHasBeenSaved" w:val="true"/>
    <w:docVar w:name="LW_DocType" w:val="TEL"/>
  </w:docVars>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14:docId w14:val="53233143"/>
  <w15:docId w15:val="{18CE7B0D-E5C9-4DC6-BC8A-71DE2014C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fr-FR"/>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fr-FR" w:eastAsia="en-GB" w:bidi="ar-SA"/>
    </w:rPr>
  </w:style>
  <w:style w:type="character" w:customStyle="1" w:styleId="msoins">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fr-FR"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fr-FR"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fr-FR"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eastAsia="en-US"/>
    </w:rPr>
  </w:style>
  <w:style w:type="paragraph" w:customStyle="1" w:styleId="normal12hanging0">
    <w:name w:val="normal12hanging"/>
    <w:basedOn w:val="Normal"/>
    <w:rsid w:val="00E709A0"/>
    <w:pPr>
      <w:ind w:left="357" w:hanging="357"/>
      <w:jc w:val="left"/>
    </w:pPr>
    <w:rPr>
      <w:rFonts w:ascii="Times New Roman" w:hAnsi="Times New Roman"/>
      <w:szCs w:val="24"/>
      <w:lang w:eastAsia="en-US"/>
    </w:rPr>
  </w:style>
  <w:style w:type="paragraph" w:customStyle="1" w:styleId="CharCharChar">
    <w:name w:val="Char Char Char"/>
    <w:basedOn w:val="Normal"/>
    <w:next w:val="Normal"/>
    <w:rsid w:val="00E709A0"/>
    <w:pPr>
      <w:spacing w:after="160" w:line="240" w:lineRule="exact"/>
      <w:jc w:val="left"/>
    </w:pPr>
    <w:rPr>
      <w:rFonts w:ascii="Tahoma" w:hAnsi="Tahoma"/>
      <w:lang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eastAsia="en-US"/>
    </w:rPr>
  </w:style>
  <w:style w:type="character" w:customStyle="1" w:styleId="Normal12Char0">
    <w:name w:val="Normal12 Char"/>
    <w:link w:val="Normal120"/>
    <w:rsid w:val="008D0782"/>
    <w:rPr>
      <w:sz w:val="24"/>
      <w:szCs w:val="24"/>
      <w:lang w:val="fr-FR"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eastAsia="en-US"/>
    </w:rPr>
  </w:style>
  <w:style w:type="paragraph" w:customStyle="1" w:styleId="Char10">
    <w:name w:val="Char1_0"/>
    <w:basedOn w:val="Normal"/>
    <w:rsid w:val="00F47B73"/>
    <w:pPr>
      <w:spacing w:after="160" w:line="240" w:lineRule="exact"/>
      <w:jc w:val="left"/>
    </w:pPr>
    <w:rPr>
      <w:rFonts w:ascii="Tahoma" w:hAnsi="Tahoma"/>
      <w:sz w:val="20"/>
      <w:lang w:eastAsia="en-US"/>
    </w:rPr>
  </w:style>
  <w:style w:type="paragraph" w:customStyle="1" w:styleId="Char">
    <w:name w:val="Char"/>
    <w:basedOn w:val="Normal"/>
    <w:rsid w:val="00124A7A"/>
    <w:pPr>
      <w:spacing w:after="160" w:line="240" w:lineRule="exact"/>
      <w:jc w:val="left"/>
    </w:pPr>
    <w:rPr>
      <w:rFonts w:ascii="Tahoma" w:hAnsi="Tahoma"/>
      <w:sz w:val="20"/>
      <w:lang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uiPriority w:val="99"/>
    <w:rsid w:val="00103DE9"/>
    <w:rPr>
      <w:rFonts w:ascii="Courier New" w:hAnsi="Courier New"/>
      <w:lang w:val="fr-FR"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eastAsia="en-US"/>
    </w:rPr>
  </w:style>
  <w:style w:type="character" w:customStyle="1" w:styleId="Text1Char">
    <w:name w:val="Text 1 Char"/>
    <w:link w:val="Text1"/>
    <w:rsid w:val="001B76B5"/>
    <w:rPr>
      <w:rFonts w:ascii="Courier New" w:hAnsi="Courier New"/>
      <w:sz w:val="24"/>
      <w:lang w:val="fr-FR"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fr-FR"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eastAsia="en-US"/>
    </w:rPr>
  </w:style>
  <w:style w:type="character" w:customStyle="1" w:styleId="Marker">
    <w:name w:val="Marker"/>
    <w:rsid w:val="00FE35A4"/>
    <w:rPr>
      <w:color w:val="0000FF"/>
      <w:lang w:val="fr-FR"/>
    </w:rPr>
  </w:style>
  <w:style w:type="paragraph" w:customStyle="1" w:styleId="CarChar">
    <w:name w:val="Car Char"/>
    <w:basedOn w:val="Normal"/>
    <w:rsid w:val="00573DC5"/>
    <w:pPr>
      <w:spacing w:after="160" w:line="240" w:lineRule="exact"/>
      <w:jc w:val="left"/>
    </w:pPr>
    <w:rPr>
      <w:rFonts w:ascii="Tahoma" w:hAnsi="Tahoma"/>
      <w:sz w:val="20"/>
      <w:lang w:eastAsia="en-US"/>
    </w:rPr>
  </w:style>
  <w:style w:type="paragraph" w:customStyle="1" w:styleId="Car">
    <w:name w:val="Car"/>
    <w:basedOn w:val="Normal"/>
    <w:rsid w:val="00F02465"/>
    <w:pPr>
      <w:spacing w:after="160" w:line="240" w:lineRule="exact"/>
      <w:jc w:val="left"/>
    </w:pPr>
    <w:rPr>
      <w:rFonts w:ascii="Arial" w:hAnsi="Arial" w:cs="Arial"/>
      <w:sz w:val="28"/>
      <w:szCs w:val="28"/>
      <w:lang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fr-FR"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fr-FR"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eastAsia="en-US"/>
    </w:rPr>
  </w:style>
  <w:style w:type="paragraph" w:customStyle="1" w:styleId="Znak">
    <w:name w:val="Znak"/>
    <w:basedOn w:val="Normal"/>
    <w:rsid w:val="00A76EE9"/>
    <w:pPr>
      <w:spacing w:after="160" w:line="240" w:lineRule="exact"/>
      <w:jc w:val="left"/>
    </w:pPr>
    <w:rPr>
      <w:rFonts w:ascii="Tahoma" w:hAnsi="Tahoma"/>
      <w:sz w:val="20"/>
      <w:lang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fr-FR"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fr-FR"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eastAsia="en-US"/>
    </w:rPr>
  </w:style>
  <w:style w:type="character" w:customStyle="1" w:styleId="ListBulletChar">
    <w:name w:val="List Bullet Char"/>
    <w:rsid w:val="00B36749"/>
    <w:rPr>
      <w:sz w:val="24"/>
      <w:lang w:val="fr-FR" w:eastAsia="en-US" w:bidi="ar-SA"/>
    </w:rPr>
  </w:style>
  <w:style w:type="character" w:customStyle="1" w:styleId="Normal12HangingZnak">
    <w:name w:val="Normal12Hanging Znak"/>
    <w:rsid w:val="006474F2"/>
    <w:rPr>
      <w:sz w:val="24"/>
      <w:lang w:val="fr-FR" w:eastAsia="en-GB" w:bidi="ar-SA"/>
    </w:rPr>
  </w:style>
  <w:style w:type="character" w:customStyle="1" w:styleId="Text2Char1">
    <w:name w:val="Text 2 Char1"/>
    <w:link w:val="Text2"/>
    <w:rsid w:val="006474F2"/>
    <w:rPr>
      <w:rFonts w:ascii="Courier New" w:hAnsi="Courier New"/>
      <w:sz w:val="24"/>
      <w:lang w:val="fr-FR"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fr-FR"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aliases w:val="Bullet List,FooterText,List Paragraph compact,Dot pt,F5 List Paragraph,List Paragraph1,List Paragraph Char Char Char,Indicator Text,Numbered Para 1,Bullet 1,Bullet Points,MAIN CONTENT,List Paragraph11"/>
    <w:basedOn w:val="Normal"/>
    <w:uiPriority w:val="34"/>
    <w:qFormat/>
    <w:rsid w:val="001C680C"/>
    <w:pPr>
      <w:spacing w:after="200" w:line="276" w:lineRule="auto"/>
      <w:ind w:left="720"/>
      <w:contextualSpacing/>
      <w:jc w:val="left"/>
    </w:pPr>
    <w:rPr>
      <w:rFonts w:ascii="Calibri" w:eastAsia="Calibri" w:hAnsi="Calibri"/>
      <w:sz w:val="22"/>
      <w:szCs w:val="22"/>
      <w:lang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fr-FR"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eastAsia="en-US"/>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fr-FR"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fr-FR" w:eastAsia="en-GB" w:bidi="ar-SA"/>
    </w:rPr>
  </w:style>
  <w:style w:type="paragraph" w:customStyle="1" w:styleId="Briefingspeakdef">
    <w:name w:val="Briefing speak/def"/>
    <w:basedOn w:val="Normal"/>
    <w:rsid w:val="005951D7"/>
    <w:pPr>
      <w:numPr>
        <w:numId w:val="20"/>
      </w:numPr>
      <w:tabs>
        <w:tab w:val="num" w:pos="284"/>
        <w:tab w:val="clear" w:pos="765"/>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fr-FR"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fr-FR"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fr-FR" w:eastAsia="en-GB" w:bidi="ar-SA"/>
    </w:rPr>
  </w:style>
  <w:style w:type="character" w:customStyle="1" w:styleId="InitialChar">
    <w:name w:val="Initial Char"/>
    <w:link w:val="Initial"/>
    <w:rsid w:val="00FD22F7"/>
    <w:rPr>
      <w:spacing w:val="-3"/>
      <w:sz w:val="24"/>
      <w:lang w:val="fr-FR"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fr-FR" w:eastAsia="en-GB" w:bidi="ar-SA"/>
    </w:rPr>
  </w:style>
  <w:style w:type="paragraph" w:customStyle="1" w:styleId="ZnakZnak">
    <w:name w:val="Znak Znak"/>
    <w:basedOn w:val="Normal"/>
    <w:link w:val="NoList"/>
    <w:rsid w:val="00E61FC7"/>
    <w:pPr>
      <w:spacing w:after="0" w:line="360" w:lineRule="auto"/>
    </w:pPr>
    <w:rPr>
      <w:rFonts w:ascii="Verdana" w:hAnsi="Verdana"/>
      <w:sz w:val="20"/>
      <w:lang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fr-FR"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fr-FR"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eastAsia="en-US"/>
    </w:rPr>
  </w:style>
  <w:style w:type="paragraph" w:customStyle="1" w:styleId="MediumGrid21">
    <w:name w:val="Medium Grid 21"/>
    <w:link w:val="MediumGrid2Char"/>
    <w:uiPriority w:val="1"/>
    <w:qFormat/>
    <w:rsid w:val="007C5D8A"/>
    <w:rPr>
      <w:rFonts w:ascii="Arial" w:hAnsi="Arial"/>
      <w:sz w:val="22"/>
      <w:szCs w:val="22"/>
      <w:lang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eastAsia="en-GB"/>
    </w:rPr>
  </w:style>
  <w:style w:type="paragraph" w:customStyle="1" w:styleId="CM3">
    <w:name w:val="CM3"/>
    <w:basedOn w:val="Default"/>
    <w:next w:val="Default"/>
    <w:uiPriority w:val="99"/>
    <w:rsid w:val="007C5D8A"/>
    <w:rPr>
      <w:rFonts w:ascii="EUAlbertina" w:hAnsi="EUAlbertina"/>
      <w:color w:val="auto"/>
      <w:lang w:eastAsia="en-GB"/>
    </w:rPr>
  </w:style>
  <w:style w:type="paragraph" w:customStyle="1" w:styleId="CM4">
    <w:name w:val="CM4"/>
    <w:basedOn w:val="Default"/>
    <w:next w:val="Default"/>
    <w:uiPriority w:val="99"/>
    <w:rsid w:val="007C5D8A"/>
    <w:rPr>
      <w:rFonts w:ascii="EUAlbertina" w:hAnsi="EUAlbertina"/>
      <w:color w:val="auto"/>
      <w:lang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fr-FR"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il"/>
        <w:left w:val="nil"/>
        <w:bottom w:val="nil"/>
        <w:right w:val="nil"/>
      </w:pBdr>
      <w:spacing w:after="240"/>
      <w:jc w:val="both"/>
    </w:pPr>
    <w:rPr>
      <w:color w:val="000000"/>
      <w:sz w:val="24"/>
      <w:szCs w:val="24"/>
      <w:u w:color="000000"/>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rPr>
  </w:style>
  <w:style w:type="character" w:styleId="UnresolvedMention">
    <w:name w:val="Unresolved Mention"/>
    <w:uiPriority w:val="99"/>
    <w:semiHidden/>
    <w:unhideWhenUsed/>
    <w:rsid w:val="00CB74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footer" Target="footer2.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Documents\Templates\TEL.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f9dd6c6-cf8f-4aa4-be49-f1cc0da589a4" xsi:nil="true"/>
    <lcf76f155ced4ddcb4097134ff3c332f xmlns="1b1e5321-5d6d-40f3-a89c-b5482dd566c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CC8EC-2A1E-4109-A8A1-524451FA8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524E2F-53A1-428E-A0C9-C070322F376B}">
  <ds:schemaRefs>
    <ds:schemaRef ds:uri="http://schemas.microsoft.com/office/2006/metadata/properties"/>
    <ds:schemaRef ds:uri="http://schemas.microsoft.com/office/infopath/2007/PartnerControls"/>
    <ds:schemaRef ds:uri="af9dd6c6-cf8f-4aa4-be49-f1cc0da589a4"/>
    <ds:schemaRef ds:uri="1b1e5321-5d6d-40f3-a89c-b5482dd566c1"/>
  </ds:schemaRefs>
</ds:datastoreItem>
</file>

<file path=customXml/itemProps3.xml><?xml version="1.0" encoding="utf-8"?>
<ds:datastoreItem xmlns:ds="http://schemas.openxmlformats.org/officeDocument/2006/customXml" ds:itemID="{5154A498-43A8-4475-86B8-2F7CF5F8AAB3}">
  <ds:schemaRefs>
    <ds:schemaRef ds:uri="http://schemas.microsoft.com/sharepoint/v3/contenttype/forms"/>
  </ds:schemaRefs>
</ds:datastoreItem>
</file>

<file path=customXml/itemProps4.xml><?xml version="1.0" encoding="utf-8"?>
<ds:datastoreItem xmlns:ds="http://schemas.openxmlformats.org/officeDocument/2006/customXml" ds:itemID="{8700459C-FDC6-4A45-B856-F1FCD291A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4</Pages>
  <Words>1647</Words>
  <Characters>9048</Characters>
  <Application>Microsoft Office Word</Application>
  <DocSecurity>0</DocSecurity>
  <Lines>145</Lines>
  <Paragraphs>35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keywords>EL4</cp:keywords>
  <cp:lastModifiedBy>European Parliament</cp:lastModifiedBy>
  <cp:revision>2</cp:revision>
  <cp:lastPrinted>2017-11-23T17:27:00Z</cp:lastPrinted>
  <dcterms:created xsi:type="dcterms:W3CDTF">2026-08-27T11:45:00Z</dcterms:created>
  <dcterms:modified xsi:type="dcterms:W3CDTF">2026-08-27T11:45:00Z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Created using">
    <vt:lpwstr>EL 4.1 [20010706]</vt:lpwstr>
  </property>
  <property fmtid="{D5CDD505-2E9C-101B-9397-08002B2CF9AE}" pid="5" name="DocID_EU">
    <vt:lpwstr> </vt:lpwstr>
  </property>
  <property fmtid="{D5CDD505-2E9C-101B-9397-08002B2CF9AE}" pid="6" name="EC_TX_All_World_Countries">
    <vt:lpwstr/>
  </property>
  <property fmtid="{D5CDD505-2E9C-101B-9397-08002B2CF9AE}" pid="7" name="EC_TX_Corporate Body">
    <vt:lpwstr/>
  </property>
  <property fmtid="{D5CDD505-2E9C-101B-9397-08002B2CF9AE}" pid="8" name="EC_TX_Corporate_x0020_Body">
    <vt:lpwstr/>
  </property>
  <property fmtid="{D5CDD505-2E9C-101B-9397-08002B2CF9AE}" pid="9" name="EC_TX_EU_Member_State">
    <vt:lpwstr/>
  </property>
  <property fmtid="{D5CDD505-2E9C-101B-9397-08002B2CF9AE}" pid="10" name="EC_TX_EU_Political_Leader">
    <vt:lpwstr/>
  </property>
  <property fmtid="{D5CDD505-2E9C-101B-9397-08002B2CF9AE}" pid="11" name="EC_TX_Policy_Area">
    <vt:lpwstr/>
  </property>
  <property fmtid="{D5CDD505-2E9C-101B-9397-08002B2CF9AE}" pid="12" name="EC_TX_Resource_Type">
    <vt:lpwstr/>
  </property>
  <property fmtid="{D5CDD505-2E9C-101B-9397-08002B2CF9AE}" pid="13" name="EC_TX_Strategic_Priority">
    <vt:lpwstr/>
  </property>
  <property fmtid="{D5CDD505-2E9C-101B-9397-08002B2CF9AE}" pid="14" name="ELDocType">
    <vt:lpwstr>tel.dot</vt:lpwstr>
  </property>
  <property fmtid="{D5CDD505-2E9C-101B-9397-08002B2CF9AE}" pid="15" name="EL_Author">
    <vt:lpwstr>M. WERKER</vt:lpwstr>
  </property>
  <property fmtid="{D5CDD505-2E9C-101B-9397-08002B2CF9AE}" pid="16" name="EL_Language">
    <vt:lpwstr>FR</vt:lpwstr>
  </property>
  <property fmtid="{D5CDD505-2E9C-101B-9397-08002B2CF9AE}" pid="17" name="EurolookVersion">
    <vt:lpwstr>4.1</vt:lpwstr>
  </property>
  <property fmtid="{D5CDD505-2E9C-101B-9397-08002B2CF9AE}" pid="18" name="Formatting">
    <vt:lpwstr>4.1</vt:lpwstr>
  </property>
  <property fmtid="{D5CDD505-2E9C-101B-9397-08002B2CF9AE}" pid="19" name="Language">
    <vt:lpwstr>FR</vt:lpwstr>
  </property>
  <property fmtid="{D5CDD505-2E9C-101B-9397-08002B2CF9AE}" pid="20" name="Last edited using">
    <vt:lpwstr>EL 4.6 Build 50000</vt:lpwstr>
  </property>
  <property fmtid="{D5CDD505-2E9C-101B-9397-08002B2CF9AE}" pid="21" name="lcf76f155ced4ddcb4097134ff3c332f">
    <vt:lpwstr/>
  </property>
  <property fmtid="{D5CDD505-2E9C-101B-9397-08002B2CF9AE}" pid="22" name="MediaServiceImageTags">
    <vt:lpwstr/>
  </property>
  <property fmtid="{D5CDD505-2E9C-101B-9397-08002B2CF9AE}" pid="23" name="MSIP_Label_6bd9ddd1-4d20-43f6-abfa-fc3c07406f94_ActionId">
    <vt:lpwstr>fed4ca29-9366-4f08-a0f8-47b4b7a2a3a2</vt:lpwstr>
  </property>
  <property fmtid="{D5CDD505-2E9C-101B-9397-08002B2CF9AE}" pid="24" name="MSIP_Label_6bd9ddd1-4d20-43f6-abfa-fc3c07406f94_ContentBits">
    <vt:lpwstr>0</vt:lpwstr>
  </property>
  <property fmtid="{D5CDD505-2E9C-101B-9397-08002B2CF9AE}" pid="25" name="MSIP_Label_6bd9ddd1-4d20-43f6-abfa-fc3c07406f94_Enabled">
    <vt:lpwstr>true</vt:lpwstr>
  </property>
  <property fmtid="{D5CDD505-2E9C-101B-9397-08002B2CF9AE}" pid="26" name="MSIP_Label_6bd9ddd1-4d20-43f6-abfa-fc3c07406f94_Method">
    <vt:lpwstr>Standard</vt:lpwstr>
  </property>
  <property fmtid="{D5CDD505-2E9C-101B-9397-08002B2CF9AE}" pid="27" name="MSIP_Label_6bd9ddd1-4d20-43f6-abfa-fc3c07406f94_Name">
    <vt:lpwstr>Commission Use</vt:lpwstr>
  </property>
  <property fmtid="{D5CDD505-2E9C-101B-9397-08002B2CF9AE}" pid="28" name="MSIP_Label_6bd9ddd1-4d20-43f6-abfa-fc3c07406f94_SetDate">
    <vt:lpwstr>2023-03-06T16:57:17Z</vt:lpwstr>
  </property>
  <property fmtid="{D5CDD505-2E9C-101B-9397-08002B2CF9AE}" pid="29" name="MSIP_Label_6bd9ddd1-4d20-43f6-abfa-fc3c07406f94_SiteId">
    <vt:lpwstr>b24c8b06-522c-46fe-9080-70926f8dddb1</vt:lpwstr>
  </property>
  <property fmtid="{D5CDD505-2E9C-101B-9397-08002B2CF9AE}" pid="30" name="TemplateVersion">
    <vt:lpwstr>4.1.3.4</vt:lpwstr>
  </property>
  <property fmtid="{D5CDD505-2E9C-101B-9397-08002B2CF9AE}" pid="31" name="Type">
    <vt:lpwstr>Eurolook Telex</vt:lpwstr>
  </property>
</Properties>
</file>