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71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71E3" w:rsidRDefault="00D81460" w:rsidP="0010095E">
            <w:pPr>
              <w:pStyle w:val="EPName"/>
            </w:pPr>
            <w:r w:rsidRPr="008471E3">
              <w:t>Evropský parlament</w:t>
            </w:r>
          </w:p>
          <w:p w:rsidR="00751A4A" w:rsidRPr="008471E3" w:rsidRDefault="00817416" w:rsidP="004D0DA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71E3">
              <w:t>20</w:t>
            </w:r>
            <w:r w:rsidR="004D0DA6">
              <w:t>24</w:t>
            </w:r>
            <w:r w:rsidRPr="008471E3">
              <w:t>-202</w:t>
            </w:r>
            <w:r w:rsidR="004D0D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71E3" w:rsidRDefault="00187494" w:rsidP="0010095E">
            <w:pPr>
              <w:pStyle w:val="EPLogo"/>
            </w:pPr>
            <w:r w:rsidRPr="008471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71E3" w:rsidRDefault="00D058B8" w:rsidP="004C5D52">
      <w:pPr>
        <w:pStyle w:val="LineTop"/>
      </w:pPr>
    </w:p>
    <w:p w:rsidR="00680577" w:rsidRPr="008471E3" w:rsidRDefault="00D81460" w:rsidP="00680577">
      <w:pPr>
        <w:pStyle w:val="EPBodyTA1"/>
      </w:pPr>
      <w:r w:rsidRPr="008471E3">
        <w:t>PŘIJATÉ TEXTY</w:t>
      </w:r>
    </w:p>
    <w:p w:rsidR="00D058B8" w:rsidRPr="008471E3" w:rsidRDefault="00D058B8" w:rsidP="00D058B8">
      <w:pPr>
        <w:pStyle w:val="LineBottom"/>
      </w:pPr>
    </w:p>
    <w:p w:rsidR="00D81460" w:rsidRPr="008471E3" w:rsidRDefault="00D81460" w:rsidP="00D81460">
      <w:pPr>
        <w:pStyle w:val="ATHeading1"/>
      </w:pPr>
      <w:bookmarkStart w:id="0" w:name="TANumber"/>
      <w:r w:rsidRPr="008471E3">
        <w:t>P10_TA(2024)000</w:t>
      </w:r>
      <w:r w:rsidR="00CE7C4A">
        <w:t>3</w:t>
      </w:r>
      <w:bookmarkStart w:id="1" w:name="_GoBack"/>
      <w:bookmarkEnd w:id="0"/>
      <w:bookmarkEnd w:id="1"/>
    </w:p>
    <w:p w:rsidR="00D81460" w:rsidRPr="008471E3" w:rsidRDefault="00D81460" w:rsidP="00D81460">
      <w:pPr>
        <w:pStyle w:val="ATHeading2"/>
      </w:pPr>
      <w:bookmarkStart w:id="2" w:name="title"/>
      <w:r w:rsidRPr="008471E3">
        <w:t>Potřeba trvalé podpory Ukrajiny ze strany EU</w:t>
      </w:r>
      <w:bookmarkEnd w:id="2"/>
    </w:p>
    <w:p w:rsidR="00D81460" w:rsidRPr="008471E3" w:rsidRDefault="00D81460" w:rsidP="00D81460">
      <w:pPr>
        <w:rPr>
          <w:i/>
          <w:vanish/>
        </w:rPr>
      </w:pPr>
      <w:r w:rsidRPr="008471E3">
        <w:rPr>
          <w:i/>
        </w:rPr>
        <w:fldChar w:fldCharType="begin"/>
      </w:r>
      <w:r w:rsidRPr="008471E3">
        <w:rPr>
          <w:i/>
        </w:rPr>
        <w:instrText xml:space="preserve"> TC"(</w:instrText>
      </w:r>
      <w:bookmarkStart w:id="3" w:name="DocNumber"/>
      <w:r w:rsidRPr="008471E3">
        <w:rPr>
          <w:i/>
        </w:rPr>
        <w:instrText>B10-0007/2024</w:instrText>
      </w:r>
      <w:bookmarkEnd w:id="3"/>
      <w:r w:rsidRPr="008471E3">
        <w:rPr>
          <w:i/>
        </w:rPr>
        <w:instrText xml:space="preserve">)"\l3 \n&gt; \* MERGEFORMAT </w:instrText>
      </w:r>
      <w:r w:rsidRPr="008471E3">
        <w:rPr>
          <w:i/>
        </w:rPr>
        <w:fldChar w:fldCharType="end"/>
      </w:r>
    </w:p>
    <w:p w:rsidR="00D81460" w:rsidRPr="008471E3" w:rsidRDefault="00D81460" w:rsidP="00D81460">
      <w:pPr>
        <w:rPr>
          <w:vanish/>
        </w:rPr>
      </w:pPr>
      <w:bookmarkStart w:id="4" w:name="PE"/>
      <w:r w:rsidRPr="008471E3">
        <w:rPr>
          <w:vanish/>
        </w:rPr>
        <w:t>PE762.593</w:t>
      </w:r>
      <w:bookmarkEnd w:id="4"/>
    </w:p>
    <w:p w:rsidR="00D81460" w:rsidRPr="008471E3" w:rsidRDefault="00D81460" w:rsidP="00D81460">
      <w:pPr>
        <w:pStyle w:val="ATHeading3"/>
      </w:pPr>
      <w:bookmarkStart w:id="5" w:name="Sujet"/>
      <w:r w:rsidRPr="008471E3">
        <w:t>Usnesení Evropského parlamentu ze dne 17. července 2024 o potřebě trvalé podpory Ukrajiny ze strany EU</w:t>
      </w:r>
      <w:bookmarkEnd w:id="5"/>
      <w:r w:rsidRPr="008471E3">
        <w:t xml:space="preserve"> </w:t>
      </w:r>
      <w:bookmarkStart w:id="6" w:name="References"/>
      <w:r w:rsidRPr="008471E3">
        <w:t>(2024/2721(RSP))</w:t>
      </w:r>
      <w:bookmarkEnd w:id="6"/>
    </w:p>
    <w:p w:rsidR="00927E94" w:rsidRPr="008471E3" w:rsidRDefault="00927E94" w:rsidP="00927E94">
      <w:pPr>
        <w:pStyle w:val="EPComma"/>
      </w:pPr>
      <w:bookmarkStart w:id="7" w:name="TextBodyBegin"/>
      <w:bookmarkEnd w:id="7"/>
      <w:r w:rsidRPr="008471E3">
        <w:rPr>
          <w:i/>
        </w:rPr>
        <w:t>Evropský parlament</w:t>
      </w:r>
      <w:r w:rsidRPr="008471E3">
        <w:t>,</w:t>
      </w:r>
    </w:p>
    <w:p w:rsidR="00927E94" w:rsidRPr="008471E3" w:rsidRDefault="00927E94" w:rsidP="00927E94">
      <w:pPr>
        <w:pStyle w:val="NormalHanging12a"/>
      </w:pPr>
      <w:r w:rsidRPr="008471E3">
        <w:t>–</w:t>
      </w:r>
      <w:r w:rsidRPr="008471E3">
        <w:tab/>
        <w:t>s ohledem na svá předchozí usnesení o Ukrajině a</w:t>
      </w:r>
      <w:r w:rsidR="005B0B58">
        <w:t xml:space="preserve"> o</w:t>
      </w:r>
      <w:r w:rsidRPr="008471E3">
        <w:t xml:space="preserve"> Rusku, zejména na ta, která byla přijata po </w:t>
      </w:r>
      <w:r w:rsidR="005B0B58">
        <w:t>začátku okupace</w:t>
      </w:r>
      <w:r w:rsidRPr="008471E3">
        <w:t xml:space="preserve"> Krymského poloostrova dne </w:t>
      </w:r>
      <w:r w:rsidR="00CD1B9F">
        <w:t>27</w:t>
      </w:r>
      <w:r w:rsidRPr="008471E3">
        <w:t xml:space="preserve">. února 2014 a po eskalaci války Ruska proti Ukrajině </w:t>
      </w:r>
      <w:r w:rsidR="0054798F">
        <w:t>od 24.</w:t>
      </w:r>
      <w:r w:rsidRPr="008471E3">
        <w:t> únor</w:t>
      </w:r>
      <w:r w:rsidR="0054798F">
        <w:t>a</w:t>
      </w:r>
      <w:r w:rsidRPr="008471E3">
        <w:t xml:space="preserve"> 2022,</w:t>
      </w:r>
    </w:p>
    <w:p w:rsidR="00927E94" w:rsidRPr="008471E3" w:rsidRDefault="00927E94" w:rsidP="00927E94">
      <w:pPr>
        <w:pStyle w:val="NormalHanging12a"/>
      </w:pPr>
      <w:r w:rsidRPr="008471E3">
        <w:t>–</w:t>
      </w:r>
      <w:r w:rsidRPr="008471E3">
        <w:tab/>
        <w:t>s ohledem na čl. 167 odst. 2 jednacího řádu,</w:t>
      </w:r>
    </w:p>
    <w:p w:rsidR="00927E94" w:rsidRPr="008471E3" w:rsidRDefault="00927E94" w:rsidP="00927E94">
      <w:pPr>
        <w:pStyle w:val="NormalHanging12a"/>
      </w:pPr>
      <w:r w:rsidRPr="008471E3">
        <w:t>A.</w:t>
      </w:r>
      <w:r w:rsidRPr="008471E3">
        <w:tab/>
        <w:t>vzhledem k tomu, že Rusko vede od 24. února 2022 nezákonnou, nevyprovokovanou a neodůvodněnou totální útočnou válku proti Ukrajině, čímž pokračuje v tom, co začalo v roce 2014 anexí Krymu a následnou okupací částí Doněcké a </w:t>
      </w:r>
      <w:proofErr w:type="spellStart"/>
      <w:r w:rsidRPr="008471E3">
        <w:t>Luhanské</w:t>
      </w:r>
      <w:proofErr w:type="spellEnd"/>
      <w:r w:rsidRPr="008471E3">
        <w:t xml:space="preserve"> oblasti;</w:t>
      </w:r>
    </w:p>
    <w:p w:rsidR="00927E94" w:rsidRPr="008471E3" w:rsidRDefault="00927E94" w:rsidP="00927E94">
      <w:pPr>
        <w:pStyle w:val="NormalHanging12a"/>
        <w:rPr>
          <w:szCs w:val="24"/>
        </w:rPr>
      </w:pPr>
      <w:r w:rsidRPr="008471E3">
        <w:t>B.</w:t>
      </w:r>
      <w:r w:rsidRPr="008471E3">
        <w:tab/>
        <w:t xml:space="preserve">vzhledem k tomu, že Ukrajina a její občané prokázali, že jsou pevně odhodláni úspěšně bránit svou zemi, a to i za cenu velkého počtu obětí mezi civilisty i vojáky; vzhledem k tomu, že Rusko se na okupovaných územích dopouští úmyslně, ve velkém měřítku a systematicky mimořádně krutých činů a bezhlavě útočí na rezidenční oblasti a civilní infrastrukturu, přičemž posledním příkladem takového útoku je bombardování dětské nemocnice </w:t>
      </w:r>
      <w:proofErr w:type="spellStart"/>
      <w:r w:rsidRPr="008471E3">
        <w:t>Ochmatdyt</w:t>
      </w:r>
      <w:proofErr w:type="spellEnd"/>
      <w:r w:rsidRPr="008471E3">
        <w:t>; vzhledem k tomu, že miliony Ukrajinců, kteří uprchli před ruskou agresí, jsou i nadále vysídleny uvnitř Ukrajiny i za jejími hranicemi; vzhledem k tomu, že toto nelidské chování ruských vojsk a jejich zástupných subjektů se rovná válečným zločinům a zločinům proti lidskosti;</w:t>
      </w:r>
    </w:p>
    <w:p w:rsidR="00927E94" w:rsidRPr="008471E3" w:rsidRDefault="00927E94" w:rsidP="00927E94">
      <w:pPr>
        <w:pStyle w:val="NormalHanging12a"/>
        <w:rPr>
          <w:noProof/>
          <w:szCs w:val="24"/>
          <w:shd w:val="clear" w:color="auto" w:fill="FFFFFF"/>
        </w:rPr>
      </w:pPr>
      <w:r w:rsidRPr="008471E3">
        <w:rPr>
          <w:shd w:val="clear" w:color="auto" w:fill="FFFFFF"/>
        </w:rPr>
        <w:t>C.</w:t>
      </w:r>
      <w:r w:rsidRPr="008471E3">
        <w:tab/>
      </w:r>
      <w:r w:rsidRPr="008471E3">
        <w:rPr>
          <w:shd w:val="clear" w:color="auto" w:fill="FFFFFF"/>
        </w:rPr>
        <w:t>vzhledem k tomu, že EU a její členské státy dosud poskytly Ukrajině finanční, humanitární a vojenskou pomoc a pomoc uprchlíkům přibližně ve výši</w:t>
      </w:r>
      <w:r w:rsidRPr="008471E3">
        <w:t xml:space="preserve"> </w:t>
      </w:r>
      <w:r w:rsidR="0054798F">
        <w:t>108</w:t>
      </w:r>
      <w:r w:rsidRPr="008471E3">
        <w:t> miliard EUR</w:t>
      </w:r>
      <w:r w:rsidRPr="008471E3">
        <w:rPr>
          <w:shd w:val="clear" w:color="auto" w:fill="FFFFFF"/>
        </w:rPr>
        <w:t>, z čehož vojenská pomoc činila zhruba</w:t>
      </w:r>
      <w:r w:rsidRPr="008471E3">
        <w:t xml:space="preserve"> 3</w:t>
      </w:r>
      <w:r w:rsidR="00AB4662">
        <w:t>9</w:t>
      </w:r>
      <w:r w:rsidRPr="008471E3">
        <w:t> miliard EUR a </w:t>
      </w:r>
      <w:r w:rsidRPr="008471E3">
        <w:rPr>
          <w:shd w:val="clear" w:color="auto" w:fill="FFFFFF"/>
        </w:rPr>
        <w:t>dalších</w:t>
      </w:r>
      <w:r w:rsidRPr="008471E3">
        <w:t xml:space="preserve"> 21 miliard EUR </w:t>
      </w:r>
      <w:r w:rsidRPr="008471E3">
        <w:rPr>
          <w:shd w:val="clear" w:color="auto" w:fill="FFFFFF"/>
        </w:rPr>
        <w:t xml:space="preserve">má být pro Ukrajinu údajně vyčleněno do roku 2025; vzhledem k tomu, že vojenská pomocná mise EU na podporu Ukrajiny (EUMAM </w:t>
      </w:r>
      <w:proofErr w:type="spellStart"/>
      <w:r w:rsidRPr="008471E3">
        <w:rPr>
          <w:shd w:val="clear" w:color="auto" w:fill="FFFFFF"/>
        </w:rPr>
        <w:t>Ukraine</w:t>
      </w:r>
      <w:proofErr w:type="spellEnd"/>
      <w:r w:rsidRPr="008471E3">
        <w:rPr>
          <w:shd w:val="clear" w:color="auto" w:fill="FFFFFF"/>
        </w:rPr>
        <w:t>) vycvičila v rámci vševojskového a specializovaného výcviku více než 5</w:t>
      </w:r>
      <w:r w:rsidR="00AB4662">
        <w:rPr>
          <w:shd w:val="clear" w:color="auto" w:fill="FFFFFF"/>
        </w:rPr>
        <w:t>5</w:t>
      </w:r>
      <w:r w:rsidRPr="008471E3">
        <w:rPr>
          <w:shd w:val="clear" w:color="auto" w:fill="FFFFFF"/>
        </w:rPr>
        <w:t xml:space="preserve"> 000 členů ukrajinských ozbrojených sil; vzhledem k tomu, že NATO zajistí pro Ukrajinu roční finanční pomoc ve výši 40 miliard </w:t>
      </w:r>
      <w:r w:rsidR="00AB4662">
        <w:rPr>
          <w:shd w:val="clear" w:color="auto" w:fill="FFFFFF"/>
        </w:rPr>
        <w:t>EUR</w:t>
      </w:r>
      <w:r w:rsidRPr="008471E3">
        <w:rPr>
          <w:shd w:val="clear" w:color="auto" w:fill="FFFFFF"/>
        </w:rPr>
        <w:t>;</w:t>
      </w:r>
    </w:p>
    <w:p w:rsidR="00927E94" w:rsidRPr="008471E3" w:rsidRDefault="00927E94" w:rsidP="00927E94">
      <w:pPr>
        <w:pStyle w:val="NormalHanging12a"/>
      </w:pPr>
      <w:r w:rsidRPr="008471E3">
        <w:t>D.</w:t>
      </w:r>
      <w:r w:rsidRPr="008471E3">
        <w:tab/>
        <w:t xml:space="preserve">vzhledem k tomu, že EU oficiálně zahájila přístupová jednání s Ukrajinou </w:t>
      </w:r>
      <w:r w:rsidRPr="008471E3">
        <w:lastRenderedPageBreak/>
        <w:t>a Moldavskem a dne 25. června 2024 uspořádala první mezivládní konference;</w:t>
      </w:r>
    </w:p>
    <w:p w:rsidR="00927E94" w:rsidRPr="008471E3" w:rsidRDefault="00927E94" w:rsidP="00927E94">
      <w:pPr>
        <w:pStyle w:val="NormalHanging12a"/>
      </w:pPr>
      <w:r w:rsidRPr="008471E3">
        <w:rPr>
          <w:shd w:val="clear" w:color="auto" w:fill="FFFFFF"/>
        </w:rPr>
        <w:t>E</w:t>
      </w:r>
      <w:r w:rsidRPr="008471E3">
        <w:t>.</w:t>
      </w:r>
      <w:r w:rsidRPr="008471E3">
        <w:tab/>
        <w:t xml:space="preserve">vzhledem k tomu, že Viktor </w:t>
      </w:r>
      <w:proofErr w:type="spellStart"/>
      <w:r w:rsidRPr="008471E3">
        <w:t>Orbán</w:t>
      </w:r>
      <w:proofErr w:type="spellEnd"/>
      <w:r w:rsidRPr="008471E3">
        <w:t>, premiér Maďarska, které právě vykonává rotující předsednictví Rady, navštívil ve dnech 5. a 8. července 2024 překvapivě a bez koordinace s partnery Ruskou federaci a Čínskou lidovou republiku; vzhledem k tomu, že tyto návštěvy neschválil žádný orgán EU ani žádný členský stát;</w:t>
      </w:r>
    </w:p>
    <w:p w:rsidR="00927E94" w:rsidRPr="008471E3" w:rsidRDefault="00927E94" w:rsidP="00927E94">
      <w:pPr>
        <w:pStyle w:val="NormalHanging12a"/>
      </w:pPr>
      <w:r w:rsidRPr="008471E3">
        <w:t>1.</w:t>
      </w:r>
      <w:r w:rsidRPr="008471E3">
        <w:tab/>
        <w:t>opět potvrzuje svůj postoj k pokračující podpoře nezávislosti, svrchovanosti a územní celistvosti Ukrajiny v rámci jejích mezinárodně uznaných hranic a k neochvějnému závazku EU poskytovat politickou, finanční, hospodářskou, humanitární, vojenskou a diplomatickou podporu tak dlouho, dokud to bude zapotřebí k zajištění ukrajinského vítězství; vyzývá EU a její členské státy, aby se aktivně zasazovaly o dosažení a zachování co nejširší mezinárodní podpory Ukrajiny;</w:t>
      </w:r>
    </w:p>
    <w:p w:rsidR="00927E94" w:rsidRPr="008471E3" w:rsidRDefault="00927E94" w:rsidP="00927E94">
      <w:pPr>
        <w:pStyle w:val="NormalHanging12a"/>
        <w:rPr>
          <w:szCs w:val="24"/>
        </w:rPr>
      </w:pPr>
      <w:r w:rsidRPr="008471E3">
        <w:t>2.</w:t>
      </w:r>
      <w:r w:rsidRPr="008471E3">
        <w:tab/>
        <w:t>připomíná, že Ukrajina jakožto oběť agrese má v souladu s článkem 51 Charty OSN legitimní právo na sebeobranu; připomíná, že cílem významné, byť stále nedostatečné vojenské pomoci, kterou poskytuje EU, USA a podobně smýšlející partneři, je umožnit, aby se Ukrajina mohla účinně bránit před státem agresora a opět převzít plnou kontrolu nad celým svým mezinárodně uznávaným územím;</w:t>
      </w:r>
    </w:p>
    <w:p w:rsidR="00927E94" w:rsidRPr="008471E3" w:rsidRDefault="00927E94" w:rsidP="00927E94">
      <w:pPr>
        <w:pStyle w:val="NormalHanging12a"/>
      </w:pPr>
      <w:r w:rsidRPr="008471E3">
        <w:t>3.</w:t>
      </w:r>
      <w:r w:rsidRPr="008471E3">
        <w:tab/>
        <w:t>vítá jednání o přistoupení k EU, která byla nedávno zahájena s Ukrajinou a Moldavskou republikou; domnívá se, že jejich stabilní integrace do EU je geostrategickou a demokratickou příležitostí a současně investicí do sjednocené a silné Evropy; připomíná, že přistoupení k EU je proces založený výhradně na výsledcích, který vyžaduje splnění kritérií stanovených pro členství v EU, včetně kritérií týkajících se demokracie, právního státu, základních hodnot a boje proti korupci; připomíná, že k uskutečnění procesu přistoupení je nutná finanční a technická pomoc ze strany EU;</w:t>
      </w:r>
    </w:p>
    <w:p w:rsidR="00927E94" w:rsidRPr="008471E3" w:rsidRDefault="00927E94" w:rsidP="00927E94">
      <w:pPr>
        <w:pStyle w:val="NormalHanging12a"/>
      </w:pPr>
      <w:r w:rsidRPr="008471E3">
        <w:t>4.</w:t>
      </w:r>
      <w:r w:rsidRPr="008471E3">
        <w:tab/>
        <w:t xml:space="preserve">odsuzuje nedávnou cestu maďarského premiéra Viktora </w:t>
      </w:r>
      <w:proofErr w:type="spellStart"/>
      <w:r w:rsidRPr="008471E3">
        <w:t>Orbána</w:t>
      </w:r>
      <w:proofErr w:type="spellEnd"/>
      <w:r w:rsidRPr="008471E3">
        <w:t xml:space="preserve"> do Ruské federace; zdůrazňuje, že Viktor </w:t>
      </w:r>
      <w:proofErr w:type="spellStart"/>
      <w:r w:rsidRPr="008471E3">
        <w:t>Orbán</w:t>
      </w:r>
      <w:proofErr w:type="spellEnd"/>
      <w:r w:rsidRPr="008471E3">
        <w:t xml:space="preserve"> během této návštěvy nezastupoval EU, a považuje tuto návštěvu za zjevné porušení Smluv a společné zahraniční politiky EU, včetně zásady loajální spolupráce; zdůrazňuje, že maďarský premiér nemůže tvrdit, že zastupuje EU, když jedná v rozporu se společnými postoji EU; domnívá se, že z tohoto porušení by měly být vyvozeny pro Maďarsko důsledky; připomíná, že bezprostředně po tzv. mírové misi maďarského premiéra Rusko zaútočilo na dětskou nemocnici </w:t>
      </w:r>
      <w:proofErr w:type="spellStart"/>
      <w:r w:rsidRPr="008471E3">
        <w:t>Ochmatdyt</w:t>
      </w:r>
      <w:proofErr w:type="spellEnd"/>
      <w:r w:rsidRPr="008471E3">
        <w:t xml:space="preserve"> v Kyjevě, což ukázalo, že jeho údajné snahy, na něž ukrajinské vedení pohlíželo skepticky, byly zcela irelevantní; znovu opakuje, že podporuje mírový plán, který předložil ukrajinský prezident </w:t>
      </w:r>
      <w:proofErr w:type="spellStart"/>
      <w:r w:rsidRPr="008471E3">
        <w:t>Volodymyr</w:t>
      </w:r>
      <w:proofErr w:type="spellEnd"/>
      <w:r w:rsidRPr="008471E3">
        <w:t xml:space="preserve"> </w:t>
      </w:r>
      <w:proofErr w:type="spellStart"/>
      <w:r w:rsidRPr="008471E3">
        <w:t>Zelenskyj</w:t>
      </w:r>
      <w:proofErr w:type="spellEnd"/>
      <w:r w:rsidRPr="008471E3">
        <w:t>; vyjadřuje politování nad tím, že Maďarsko zneužilo své právo veta v Radě k tomu, aby zabránilo poskytnutí základní pomoci Ukrajině; naléhavě vyzývá Maďarsko, aby přestalo blokovat financování Evropského mírového nástroje pro Ukrajinu, včetně dohodnuté úhrady vojenské pomoci, kterou již poskytly členské státy;</w:t>
      </w:r>
    </w:p>
    <w:p w:rsidR="00927E94" w:rsidRPr="008471E3" w:rsidRDefault="00927E94" w:rsidP="00927E94">
      <w:pPr>
        <w:pStyle w:val="NormalHanging12a"/>
      </w:pPr>
      <w:r w:rsidRPr="008471E3">
        <w:t>5.</w:t>
      </w:r>
      <w:r w:rsidRPr="008471E3">
        <w:tab/>
        <w:t xml:space="preserve">připomíná, že válečná agrese Ruska proti Ukrajině je součástí širšího cíle oslabit Západ, naši demokracii a naše hodnoty; vítá výsledek summitu NATO a opakuje, že je přesvědčen, že Ukrajina je na nezvratné cestě k členství v NATO; vyzývá EU a její členské státy, aby zvýšily svou vojenskou podporu Ukrajině na tak dlouho, jak jen to bude nutné, a aby ji poskytovaly v jakékoli nezbytné podobě; opakuje svůj dříve vyjádřený postoj, že všechny členské státy EU a spojenci NATO by se měli kolektivně i individuálně zavázat k vojenské podpoře Ukrajiny ve výši nejméně 0,25 % svého HDP ročně; vyzývá členské státy, aby dále rozšířily výcvikové operace ukrajinských </w:t>
      </w:r>
      <w:r w:rsidRPr="008471E3">
        <w:lastRenderedPageBreak/>
        <w:t xml:space="preserve">ozbrojených sil, jako je EUMAM </w:t>
      </w:r>
      <w:proofErr w:type="spellStart"/>
      <w:r w:rsidRPr="008471E3">
        <w:t>Ukraine</w:t>
      </w:r>
      <w:proofErr w:type="spellEnd"/>
      <w:r w:rsidRPr="008471E3">
        <w:t xml:space="preserve">, s cílem dále posílit jejich operační schopnosti; zdůrazňuje, že nedostatečné nebo opožděné dodávky zbraní a střeliva mohou zmařit dosavadní úsilí, a naléhavě proto vyzývá členské státy, aby podstatně zvýšily a výrazně urychlily svou vojenskou podporu a zvýšily kapacitu svého vojenského průmyslu; důrazně se zasazuje o to, aby byla zrušena omezení týkající se používání západních zbraňových systémů, které jsou dodávány na Ukrajinu, proti vojenským cílům na ruském území; vítá rozhodnutí NATO zaručit v blízké budoucnosti dodávky vojenského vybavení v hodnotě nejméně 40 miliard </w:t>
      </w:r>
      <w:r w:rsidR="00C52B56">
        <w:t>EUR</w:t>
      </w:r>
      <w:r w:rsidRPr="008471E3">
        <w:t>;</w:t>
      </w:r>
    </w:p>
    <w:p w:rsidR="00927E94" w:rsidRPr="008471E3" w:rsidRDefault="00927E94" w:rsidP="00927E94">
      <w:pPr>
        <w:pStyle w:val="NormalHanging12a"/>
      </w:pPr>
      <w:r w:rsidRPr="008471E3">
        <w:t>6.</w:t>
      </w:r>
      <w:r w:rsidRPr="008471E3">
        <w:tab/>
        <w:t xml:space="preserve">odsuzuje nedávný barbarský útok na dětskou nemocnici </w:t>
      </w:r>
      <w:proofErr w:type="spellStart"/>
      <w:r w:rsidRPr="008471E3">
        <w:t>Ochmatdyt</w:t>
      </w:r>
      <w:proofErr w:type="spellEnd"/>
      <w:r w:rsidRPr="008471E3">
        <w:t xml:space="preserve"> v Kyjevě; vyjadřuje plnou solidaritu a soustrast rodinám obětí; připomíná zdokumentované případy mučení, znásilnění a únosů dětí; vyzývá EU a její členské státy, aby aktivně podporovaly úsilí o zajištění toho, aby pachatelé válečných zločinů byli pohnáni k odpovědnosti před stávajícími mezinárodními soudy a institucemi a aby se ze svých činů museli zodpovídat i ti, co se dopustili zločinu agrese, a to mimo jiné před nově zřízeným zvláštním mezinárodním tribunálem; znovu opakuje, že je pevně přesvědčen, že Rusko musí poskytnout finanční náhradu za obrovské škody, které na Ukrajině způsobilo; vítá proto nedávné rozhodnutí Rady, podle nějž se mimořádné příjmy pocházející z imobilizovaných ruských aktiv použijí na podporu válečného úsilí Ukrajiny, a vítá také rozhodnutí skupiny G7 nabídnout Ukrajině půjčku ve výši 50 miliard USD zajištěnou imobilizovanými ruskými státními aktivy; vyzývá EU, aby zavedla řádný právní režim pro konfiskaci ruského státního majetku, který EU zmrazila;</w:t>
      </w:r>
    </w:p>
    <w:p w:rsidR="00927E94" w:rsidRPr="008471E3" w:rsidRDefault="00927E94" w:rsidP="00927E94">
      <w:pPr>
        <w:pStyle w:val="NormalHanging12a"/>
        <w:rPr>
          <w:bCs/>
        </w:rPr>
      </w:pPr>
      <w:r w:rsidRPr="008471E3">
        <w:t>7.</w:t>
      </w:r>
      <w:r w:rsidRPr="008471E3">
        <w:tab/>
        <w:t xml:space="preserve">odsuzuje rostoucí počet hybridních útoků Ruska proti EU a jejím členským státům, jejichž cílem je oslabit evropskou podporu Ukrajiny prostřednictvím manipulace s informacemi, skrytých pokusů o destabilizaci a zkorumpování politických představitelů; je zděšen zprávami o tom, že Rusko stálo za pokusem o vraždu výkonného ředitele jedné z evropských společností </w:t>
      </w:r>
      <w:r w:rsidR="00190D66">
        <w:t>působících v obranném průmyslu;</w:t>
      </w:r>
    </w:p>
    <w:p w:rsidR="00927E94" w:rsidRPr="008471E3" w:rsidRDefault="00927E94" w:rsidP="00927E94">
      <w:pPr>
        <w:pStyle w:val="NormalHanging12a"/>
        <w:rPr>
          <w:rStyle w:val="s1"/>
          <w:color w:val="000000"/>
        </w:rPr>
      </w:pPr>
      <w:r w:rsidRPr="008471E3">
        <w:rPr>
          <w:rStyle w:val="s1"/>
          <w:color w:val="000000"/>
        </w:rPr>
        <w:t>8.</w:t>
      </w:r>
      <w:r w:rsidRPr="008471E3">
        <w:tab/>
      </w:r>
      <w:r w:rsidRPr="008471E3">
        <w:rPr>
          <w:rStyle w:val="s1"/>
          <w:color w:val="000000"/>
        </w:rPr>
        <w:t>vyzývá Komisi, aby na základě zkušeností s nově zřízeným Nástrojem pro Ukrajinu navrhla dlouhodobou finanční pomoc na obnovu Ukrajiny;</w:t>
      </w:r>
    </w:p>
    <w:p w:rsidR="00927E94" w:rsidRPr="008471E3" w:rsidRDefault="00927E94" w:rsidP="00927E94">
      <w:pPr>
        <w:pStyle w:val="NormalHanging12a"/>
      </w:pPr>
      <w:r w:rsidRPr="008471E3">
        <w:t>9.</w:t>
      </w:r>
      <w:r w:rsidRPr="008471E3">
        <w:rPr>
          <w:rStyle w:val="s1"/>
          <w:color w:val="000000"/>
        </w:rPr>
        <w:tab/>
      </w:r>
      <w:r w:rsidRPr="008471E3">
        <w:t>vyzývá Radu, aby zachovala a rozšířila svou politiku sankcí vůči Rusku a Bělorusku a zároveň sledovala, přezkoumávala a posilovala její účinnost a dopad; vyzývá Radu, aby systematicky řešila problém obcházení sankcí společnostmi sídlícími v EU, třetími stranami a třetími zeměmi a aby přijala a důsledně uplatňovala omezující opatření vůči všem subjektům, které obcházení sankcí usnadňují a poskytují ruskému vojenskému komplexu vojenské technologie a vybavení a technologie a vybavení dvojího užití;</w:t>
      </w:r>
    </w:p>
    <w:p w:rsidR="00927E94" w:rsidRPr="008471E3" w:rsidRDefault="00927E94" w:rsidP="00927E94">
      <w:pPr>
        <w:pStyle w:val="NormalHanging12a"/>
      </w:pPr>
      <w:r w:rsidRPr="008471E3">
        <w:t>10.</w:t>
      </w:r>
      <w:r w:rsidRPr="008471E3">
        <w:tab/>
        <w:t>pověřuje svou předsedkyni, aby toto usnesení předala Radě, Komisi, místopředsedovi Komise, vysokému představiteli Unie pro zahraniční věci a bezpečnostní politiku, vládám a parlamentům členských států, prezidentovi, vládě a Nejvyšší radě Ukrajiny, prezidentovi, vládě a parlamentu Moldavska, generálnímu tajemníkovi OSN a ruským orgánům.</w:t>
      </w:r>
    </w:p>
    <w:p w:rsidR="00E365E1" w:rsidRPr="008471E3" w:rsidRDefault="00E365E1" w:rsidP="00D81460">
      <w:bookmarkStart w:id="8" w:name="TextBodyEnd"/>
      <w:bookmarkEnd w:id="8"/>
    </w:p>
    <w:sectPr w:rsidR="00E365E1" w:rsidRPr="008471E3" w:rsidSect="008471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60" w:rsidRPr="008471E3" w:rsidRDefault="00D81460">
      <w:r w:rsidRPr="008471E3">
        <w:separator/>
      </w:r>
    </w:p>
  </w:endnote>
  <w:endnote w:type="continuationSeparator" w:id="0">
    <w:p w:rsidR="00D81460" w:rsidRPr="008471E3" w:rsidRDefault="00D81460">
      <w:r w:rsidRPr="008471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60" w:rsidRPr="008471E3" w:rsidRDefault="00D81460">
      <w:r w:rsidRPr="008471E3">
        <w:separator/>
      </w:r>
    </w:p>
  </w:footnote>
  <w:footnote w:type="continuationSeparator" w:id="0">
    <w:p w:rsidR="00D81460" w:rsidRPr="008471E3" w:rsidRDefault="00D81460">
      <w:r w:rsidRPr="008471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71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CS"/>
    <w:docVar w:name="dvnumam" w:val="0"/>
    <w:docVar w:name="dvpe" w:val="762.593"/>
    <w:docVar w:name="dvtitre" w:val="Usnesení Evropského parlamentu ze dne 17. července 2024 o potřebě trvalé podpory Ukrajiny ze strany EU(2024/2721(RSP))"/>
  </w:docVars>
  <w:rsids>
    <w:rsidRoot w:val="00D814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D6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DA6"/>
    <w:rsid w:val="0050519A"/>
    <w:rsid w:val="005072A1"/>
    <w:rsid w:val="00514517"/>
    <w:rsid w:val="00545827"/>
    <w:rsid w:val="0054798F"/>
    <w:rsid w:val="00560270"/>
    <w:rsid w:val="005B0B58"/>
    <w:rsid w:val="005C2568"/>
    <w:rsid w:val="006037C0"/>
    <w:rsid w:val="006631B6"/>
    <w:rsid w:val="00680577"/>
    <w:rsid w:val="006D23A9"/>
    <w:rsid w:val="006F74FA"/>
    <w:rsid w:val="0071198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1E3"/>
    <w:rsid w:val="00865F67"/>
    <w:rsid w:val="00881A7B"/>
    <w:rsid w:val="008840E5"/>
    <w:rsid w:val="00887B3E"/>
    <w:rsid w:val="008C2AC6"/>
    <w:rsid w:val="00927E94"/>
    <w:rsid w:val="00930C23"/>
    <w:rsid w:val="0093193B"/>
    <w:rsid w:val="009509D8"/>
    <w:rsid w:val="00950B64"/>
    <w:rsid w:val="00981893"/>
    <w:rsid w:val="009849FB"/>
    <w:rsid w:val="00A1687D"/>
    <w:rsid w:val="00A43E52"/>
    <w:rsid w:val="00A4678D"/>
    <w:rsid w:val="00A778C7"/>
    <w:rsid w:val="00AB441E"/>
    <w:rsid w:val="00AB466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B56"/>
    <w:rsid w:val="00C61C0C"/>
    <w:rsid w:val="00C941CB"/>
    <w:rsid w:val="00CC2357"/>
    <w:rsid w:val="00CD1B9F"/>
    <w:rsid w:val="00CE7C4A"/>
    <w:rsid w:val="00CF071A"/>
    <w:rsid w:val="00D058B8"/>
    <w:rsid w:val="00D56C11"/>
    <w:rsid w:val="00D8146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32686"/>
  <w15:chartTrackingRefBased/>
  <w15:docId w15:val="{C84617CF-16AD-4DB0-948A-D2C3E813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7E9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27E94"/>
    <w:pPr>
      <w:spacing w:after="240"/>
      <w:ind w:left="567" w:hanging="567"/>
    </w:pPr>
  </w:style>
  <w:style w:type="character" w:customStyle="1" w:styleId="s1">
    <w:name w:val="s1"/>
    <w:basedOn w:val="DefaultParagraphFont"/>
    <w:rsid w:val="00927E94"/>
  </w:style>
  <w:style w:type="character" w:customStyle="1" w:styleId="NormalHanging12aChar">
    <w:name w:val="NormalHanging12a Char"/>
    <w:basedOn w:val="DefaultParagraphFont"/>
    <w:link w:val="NormalHanging12a"/>
    <w:locked/>
    <w:rsid w:val="00927E94"/>
    <w:rPr>
      <w:sz w:val="24"/>
      <w:lang w:val="cs-CZ"/>
    </w:rPr>
  </w:style>
  <w:style w:type="paragraph" w:styleId="BalloonText">
    <w:name w:val="Balloon Text"/>
    <w:basedOn w:val="Normal"/>
    <w:link w:val="BalloonTextChar"/>
    <w:rsid w:val="004D0D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0DA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3779B-5916-4E0F-8CD0-58F236EA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2024-07-17T12:08:00Z</dcterms:created>
  <dcterms:modified xsi:type="dcterms:W3CDTF">2024-07-17T12:08:00Z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