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0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707C" w:rsidRDefault="00D4035D" w:rsidP="0010095E">
            <w:pPr>
              <w:pStyle w:val="EPName"/>
            </w:pPr>
            <w:bookmarkStart w:id="0" w:name="_GoBack"/>
            <w:bookmarkEnd w:id="0"/>
            <w:r w:rsidRPr="002D707C">
              <w:t>Parlament Europejski</w:t>
            </w:r>
          </w:p>
          <w:p w:rsidR="00751A4A" w:rsidRPr="002D707C" w:rsidRDefault="005B7342" w:rsidP="005B734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07C">
              <w:t>20</w:t>
            </w:r>
            <w:r>
              <w:t>24</w:t>
            </w:r>
            <w:r w:rsidR="00817416" w:rsidRPr="002D707C">
              <w:t>-202</w:t>
            </w:r>
            <w: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D707C" w:rsidRDefault="00187494" w:rsidP="0010095E">
            <w:pPr>
              <w:pStyle w:val="EPLogo"/>
            </w:pPr>
            <w:r w:rsidRPr="002D70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707C" w:rsidRDefault="00D058B8" w:rsidP="004C5D52">
      <w:pPr>
        <w:pStyle w:val="LineTop"/>
      </w:pPr>
    </w:p>
    <w:p w:rsidR="00680577" w:rsidRPr="002D707C" w:rsidRDefault="00D4035D" w:rsidP="00680577">
      <w:pPr>
        <w:pStyle w:val="EPBodyTA1"/>
      </w:pPr>
      <w:r w:rsidRPr="002D707C">
        <w:t>TEKSTY PRZYJĘTE</w:t>
      </w:r>
    </w:p>
    <w:p w:rsidR="00D058B8" w:rsidRPr="002D707C" w:rsidRDefault="00D058B8" w:rsidP="00D058B8">
      <w:pPr>
        <w:pStyle w:val="LineBottom"/>
      </w:pPr>
    </w:p>
    <w:p w:rsidR="00D4035D" w:rsidRPr="002D707C" w:rsidRDefault="00D4035D" w:rsidP="00D4035D">
      <w:pPr>
        <w:pStyle w:val="ATHeading1"/>
      </w:pPr>
      <w:bookmarkStart w:id="1" w:name="TANumber"/>
      <w:r w:rsidRPr="002D707C">
        <w:t>P10_TA(2024)000</w:t>
      </w:r>
      <w:bookmarkEnd w:id="1"/>
      <w:r w:rsidR="00BA11AA">
        <w:t>3</w:t>
      </w:r>
    </w:p>
    <w:p w:rsidR="00D4035D" w:rsidRPr="002D707C" w:rsidRDefault="00D4035D" w:rsidP="00D4035D">
      <w:pPr>
        <w:pStyle w:val="ATHeading2"/>
      </w:pPr>
      <w:bookmarkStart w:id="2" w:name="title"/>
      <w:r w:rsidRPr="002D707C">
        <w:t>Konieczność stałego wsparcia UE dla Ukrainy</w:t>
      </w:r>
      <w:bookmarkEnd w:id="2"/>
    </w:p>
    <w:p w:rsidR="00D4035D" w:rsidRPr="002D707C" w:rsidRDefault="00D4035D" w:rsidP="00D4035D">
      <w:pPr>
        <w:rPr>
          <w:i/>
          <w:vanish/>
        </w:rPr>
      </w:pPr>
      <w:r w:rsidRPr="002D707C">
        <w:rPr>
          <w:i/>
        </w:rPr>
        <w:fldChar w:fldCharType="begin"/>
      </w:r>
      <w:r w:rsidRPr="002D707C">
        <w:rPr>
          <w:i/>
        </w:rPr>
        <w:instrText xml:space="preserve"> TC"(</w:instrText>
      </w:r>
      <w:bookmarkStart w:id="3" w:name="DocNumber"/>
      <w:r w:rsidRPr="002D707C">
        <w:rPr>
          <w:i/>
        </w:rPr>
        <w:instrText>B</w:instrText>
      </w:r>
      <w:proofErr w:type="gramStart"/>
      <w:r w:rsidRPr="002D707C">
        <w:rPr>
          <w:i/>
        </w:rPr>
        <w:instrText>10-0007/2024</w:instrText>
      </w:r>
      <w:bookmarkEnd w:id="3"/>
      <w:r w:rsidRPr="002D707C">
        <w:rPr>
          <w:i/>
        </w:rPr>
        <w:instrText>)"\l</w:instrText>
      </w:r>
      <w:proofErr w:type="gramEnd"/>
      <w:r w:rsidRPr="002D707C">
        <w:rPr>
          <w:i/>
        </w:rPr>
        <w:instrText xml:space="preserve">3 \n&gt; \* MERGEFORMAT </w:instrText>
      </w:r>
      <w:r w:rsidRPr="002D707C">
        <w:rPr>
          <w:i/>
        </w:rPr>
        <w:fldChar w:fldCharType="end"/>
      </w:r>
    </w:p>
    <w:p w:rsidR="00D4035D" w:rsidRPr="002D707C" w:rsidRDefault="00D4035D" w:rsidP="00D4035D">
      <w:pPr>
        <w:rPr>
          <w:vanish/>
        </w:rPr>
      </w:pPr>
      <w:bookmarkStart w:id="4" w:name="PE"/>
      <w:r w:rsidRPr="002D707C">
        <w:rPr>
          <w:vanish/>
        </w:rPr>
        <w:t>PE762.593</w:t>
      </w:r>
      <w:bookmarkEnd w:id="4"/>
    </w:p>
    <w:p w:rsidR="00D4035D" w:rsidRPr="002D707C" w:rsidRDefault="00D4035D" w:rsidP="00D4035D">
      <w:pPr>
        <w:pStyle w:val="ATHeading3"/>
      </w:pPr>
      <w:bookmarkStart w:id="5" w:name="Sujet"/>
      <w:r w:rsidRPr="002D707C">
        <w:t xml:space="preserve">Rezolucja Parlamentu Europejskiego z dnia </w:t>
      </w:r>
      <w:r w:rsidR="005B7342">
        <w:t>17 lipca</w:t>
      </w:r>
      <w:r w:rsidRPr="002D707C">
        <w:t xml:space="preserve"> 2024 r. w sprawie potrzeby stałego wspierania Ukrainy przez Unię Europejską</w:t>
      </w:r>
      <w:bookmarkEnd w:id="5"/>
      <w:r w:rsidRPr="002D707C">
        <w:t xml:space="preserve"> </w:t>
      </w:r>
      <w:bookmarkStart w:id="6" w:name="References"/>
      <w:r w:rsidRPr="002D707C">
        <w:t>(2024/2721(RSP))</w:t>
      </w:r>
      <w:bookmarkEnd w:id="6"/>
    </w:p>
    <w:p w:rsidR="004C54D9" w:rsidRPr="002D707C" w:rsidRDefault="004C54D9" w:rsidP="004C54D9">
      <w:pPr>
        <w:pStyle w:val="EPComma"/>
      </w:pPr>
      <w:bookmarkStart w:id="7" w:name="TextBodyBegin"/>
      <w:bookmarkEnd w:id="7"/>
      <w:r w:rsidRPr="002D707C">
        <w:rPr>
          <w:i/>
        </w:rPr>
        <w:t>Parlament Europejski</w:t>
      </w:r>
      <w:r w:rsidRPr="002D707C">
        <w:t>,</w:t>
      </w:r>
    </w:p>
    <w:p w:rsidR="004C54D9" w:rsidRPr="002D707C" w:rsidRDefault="004C54D9" w:rsidP="004C54D9">
      <w:pPr>
        <w:pStyle w:val="NormalHanging12a"/>
      </w:pPr>
      <w:r w:rsidRPr="002D707C">
        <w:t>–</w:t>
      </w:r>
      <w:r w:rsidRPr="002D707C">
        <w:tab/>
        <w:t xml:space="preserve">uwzględniając swoje wcześniejsze rezolucje w sprawie Ukrainy i Rosji, zwłaszcza te przyjęte po </w:t>
      </w:r>
      <w:r w:rsidR="005B7342">
        <w:t>rozpoczęciu okupacji</w:t>
      </w:r>
      <w:r w:rsidR="005B7342" w:rsidRPr="002D707C">
        <w:t xml:space="preserve"> </w:t>
      </w:r>
      <w:r w:rsidRPr="002D707C">
        <w:t xml:space="preserve">Półwyspu Krymskiego </w:t>
      </w:r>
      <w:r w:rsidR="00C805AE">
        <w:t>27</w:t>
      </w:r>
      <w:r w:rsidR="00C805AE" w:rsidRPr="002D707C">
        <w:t xml:space="preserve"> </w:t>
      </w:r>
      <w:r w:rsidRPr="002D707C">
        <w:t xml:space="preserve">lutego 2014 r. i po eskalacji rosyjskiej wojny przeciwko Ukrainie </w:t>
      </w:r>
      <w:r w:rsidR="00C805AE">
        <w:t>24</w:t>
      </w:r>
      <w:r w:rsidR="00C805AE" w:rsidRPr="002D707C">
        <w:t xml:space="preserve"> </w:t>
      </w:r>
      <w:r w:rsidRPr="002D707C">
        <w:t>lut</w:t>
      </w:r>
      <w:r w:rsidR="00C805AE">
        <w:t>ego</w:t>
      </w:r>
      <w:r w:rsidRPr="002D707C">
        <w:t xml:space="preserve"> 2022 r.,</w:t>
      </w:r>
    </w:p>
    <w:p w:rsidR="004C54D9" w:rsidRPr="002D707C" w:rsidRDefault="004C54D9" w:rsidP="004C54D9">
      <w:pPr>
        <w:pStyle w:val="NormalHanging12a"/>
      </w:pPr>
      <w:r w:rsidRPr="002D707C">
        <w:t>–</w:t>
      </w:r>
      <w:r w:rsidRPr="002D707C">
        <w:tab/>
        <w:t>uwzględniając art. 167 ust. 2 Regulaminu,</w:t>
      </w:r>
    </w:p>
    <w:p w:rsidR="004C54D9" w:rsidRPr="002D707C" w:rsidRDefault="004C54D9" w:rsidP="004C54D9">
      <w:pPr>
        <w:pStyle w:val="NormalHanging12a"/>
      </w:pPr>
      <w:r w:rsidRPr="002D707C">
        <w:t>A.</w:t>
      </w:r>
      <w:r w:rsidRPr="002D707C">
        <w:tab/>
      </w:r>
      <w:proofErr w:type="gramStart"/>
      <w:r w:rsidRPr="002D707C">
        <w:t>mając</w:t>
      </w:r>
      <w:proofErr w:type="gramEnd"/>
      <w:r w:rsidRPr="002D707C">
        <w:t xml:space="preserve"> na uwadze, że od 24 lutego 2022 r. Rosja prowadzi bezprawną, niczym niesprowokowaną i nieuzasadnioną </w:t>
      </w:r>
      <w:proofErr w:type="spellStart"/>
      <w:r w:rsidRPr="002D707C">
        <w:t>pełnoskalową</w:t>
      </w:r>
      <w:proofErr w:type="spellEnd"/>
      <w:r w:rsidRPr="002D707C">
        <w:t xml:space="preserve"> wojnę napastniczą przeciwko Ukrainie, co jest kontynuacją działań zapoczątkowanych w 2014 r. przez aneksję Krymu, a następnie okupację części obwodów donieckiego i </w:t>
      </w:r>
      <w:proofErr w:type="spellStart"/>
      <w:r w:rsidRPr="002D707C">
        <w:t>ługańskiego</w:t>
      </w:r>
      <w:proofErr w:type="spellEnd"/>
      <w:r w:rsidRPr="002D707C">
        <w:t>;</w:t>
      </w:r>
    </w:p>
    <w:p w:rsidR="004C54D9" w:rsidRPr="002D707C" w:rsidRDefault="004C54D9" w:rsidP="004C54D9">
      <w:pPr>
        <w:pStyle w:val="NormalHanging12a"/>
        <w:rPr>
          <w:szCs w:val="24"/>
        </w:rPr>
      </w:pPr>
      <w:r w:rsidRPr="002D707C">
        <w:t>B.</w:t>
      </w:r>
      <w:r w:rsidRPr="002D707C">
        <w:tab/>
        <w:t xml:space="preserve">mając na uwadze, że Ukraina i jej obywatele wykazują się niezachwianą determinacją w </w:t>
      </w:r>
      <w:proofErr w:type="gramStart"/>
      <w:r w:rsidRPr="002D707C">
        <w:t>skutecznej</w:t>
      </w:r>
      <w:proofErr w:type="gramEnd"/>
      <w:r w:rsidRPr="002D707C">
        <w:t xml:space="preserve"> obronie kraju, mimo że płacą za to wysoką cenę w postaci ofiar cywilnych i wojskowych; mając na uwadze, że Rosja umyślnie dopuszcza się powszechnych i systematycznych okrucieństw na okupowanych terytoriach oraz prowadzi masowe ataki na obszary zamieszkałe i infrastrukturę cywilną, czego najnowszym przykładem jest zbombardowanie szpitala dziecięcego </w:t>
      </w:r>
      <w:proofErr w:type="spellStart"/>
      <w:r w:rsidRPr="002D707C">
        <w:t>Ochmatdyt</w:t>
      </w:r>
      <w:proofErr w:type="spellEnd"/>
      <w:r w:rsidRPr="002D707C">
        <w:t>; mając na uwadze, że miliony Ukrainek i Ukraińców w kraju i poza jego granicami to nadal uciekinierzy uchodzący przed rosyjską napaścią; mając na uwadze, że te nieludzkie działania sił rosyjskich i ich popleczników są zbrodniami wojennymi i zbrodniami przeciwko ludzkości;</w:t>
      </w:r>
    </w:p>
    <w:p w:rsidR="004C54D9" w:rsidRPr="002D707C" w:rsidRDefault="004C54D9" w:rsidP="004C54D9">
      <w:pPr>
        <w:pStyle w:val="NormalHanging12a"/>
        <w:rPr>
          <w:noProof/>
          <w:szCs w:val="24"/>
          <w:shd w:val="clear" w:color="auto" w:fill="FFFFFF"/>
        </w:rPr>
      </w:pPr>
      <w:r w:rsidRPr="002D707C">
        <w:rPr>
          <w:shd w:val="clear" w:color="auto" w:fill="FFFFFF"/>
        </w:rPr>
        <w:t>C.</w:t>
      </w:r>
      <w:r w:rsidRPr="002D707C">
        <w:tab/>
      </w:r>
      <w:proofErr w:type="gramStart"/>
      <w:r w:rsidRPr="002D707C">
        <w:t>mając</w:t>
      </w:r>
      <w:proofErr w:type="gramEnd"/>
      <w:r w:rsidRPr="002D707C">
        <w:t xml:space="preserve"> na uwadze, że UE i jej państwa członkowskie przeznaczyły jak dotąd dla Ukrainy około </w:t>
      </w:r>
      <w:r w:rsidR="00C805AE">
        <w:t>108</w:t>
      </w:r>
      <w:r w:rsidR="00C805AE" w:rsidRPr="002D707C">
        <w:t xml:space="preserve"> </w:t>
      </w:r>
      <w:r w:rsidRPr="002D707C">
        <w:t xml:space="preserve">mld EUR na pomoc finansową, humanitarną, wsparcie dla uchodźców i pomoc wojskową, w tym około </w:t>
      </w:r>
      <w:r w:rsidR="00C805AE" w:rsidRPr="002D707C">
        <w:t>3</w:t>
      </w:r>
      <w:r w:rsidR="00C805AE">
        <w:t>9</w:t>
      </w:r>
      <w:r w:rsidR="00C805AE" w:rsidRPr="002D707C">
        <w:t xml:space="preserve"> </w:t>
      </w:r>
      <w:r w:rsidRPr="002D707C">
        <w:t>mld EUR na pomoc wojskową, a do 2025 r. ma przydzielić kolejne 21 mld EUR;</w:t>
      </w:r>
      <w:r w:rsidRPr="002D707C">
        <w:rPr>
          <w:shd w:val="clear" w:color="auto" w:fill="FFFFFF"/>
        </w:rPr>
        <w:t xml:space="preserve"> mając na uwadze, że misja pomocy wojskowej UE dla Ukrainy (EUMAM </w:t>
      </w:r>
      <w:proofErr w:type="spellStart"/>
      <w:r w:rsidRPr="002D707C">
        <w:rPr>
          <w:shd w:val="clear" w:color="auto" w:fill="FFFFFF"/>
        </w:rPr>
        <w:t>Ukraine</w:t>
      </w:r>
      <w:proofErr w:type="spellEnd"/>
      <w:r w:rsidRPr="002D707C">
        <w:rPr>
          <w:shd w:val="clear" w:color="auto" w:fill="FFFFFF"/>
        </w:rPr>
        <w:t xml:space="preserve">) przeprowadziła szkolenia dla ponad </w:t>
      </w:r>
      <w:r w:rsidR="00C805AE" w:rsidRPr="002D707C">
        <w:rPr>
          <w:shd w:val="clear" w:color="auto" w:fill="FFFFFF"/>
        </w:rPr>
        <w:t>5</w:t>
      </w:r>
      <w:r w:rsidR="00C805AE">
        <w:rPr>
          <w:shd w:val="clear" w:color="auto" w:fill="FFFFFF"/>
        </w:rPr>
        <w:t>5</w:t>
      </w:r>
      <w:r w:rsidR="00C805AE" w:rsidRPr="002D707C">
        <w:rPr>
          <w:shd w:val="clear" w:color="auto" w:fill="FFFFFF"/>
        </w:rPr>
        <w:t> </w:t>
      </w:r>
      <w:r w:rsidRPr="002D707C">
        <w:rPr>
          <w:shd w:val="clear" w:color="auto" w:fill="FFFFFF"/>
        </w:rPr>
        <w:t xml:space="preserve">000 członków ukraińskich sił zbrojnych – zarówno dla połączonych rodzajów wojsk, jak i dla specjalistów; mając na uwadze, że NATO zapewni coroczny wkład dla Ukrainy w wysokości 40 mld </w:t>
      </w:r>
      <w:r w:rsidR="00C805AE">
        <w:rPr>
          <w:shd w:val="clear" w:color="auto" w:fill="FFFFFF"/>
        </w:rPr>
        <w:t>EUR</w:t>
      </w:r>
      <w:r w:rsidRPr="002D707C">
        <w:rPr>
          <w:shd w:val="clear" w:color="auto" w:fill="FFFFFF"/>
        </w:rPr>
        <w:t>;</w:t>
      </w:r>
    </w:p>
    <w:p w:rsidR="004C54D9" w:rsidRPr="002D707C" w:rsidRDefault="004C54D9" w:rsidP="004C54D9">
      <w:pPr>
        <w:pStyle w:val="NormalHanging12a"/>
      </w:pPr>
      <w:r w:rsidRPr="002D707C">
        <w:lastRenderedPageBreak/>
        <w:t>D.</w:t>
      </w:r>
      <w:r w:rsidRPr="002D707C">
        <w:tab/>
      </w:r>
      <w:proofErr w:type="gramStart"/>
      <w:r w:rsidRPr="002D707C">
        <w:t>mając</w:t>
      </w:r>
      <w:proofErr w:type="gramEnd"/>
      <w:r w:rsidRPr="002D707C">
        <w:t xml:space="preserve"> na uwadze, że 25 czerwca 2024 r. UE oficjalnie rozpoczęła negocjacje akcesyjne z Ukrainą i Mołdawią i zorganizowała pierwsze konferencje międzyrządowe;</w:t>
      </w:r>
    </w:p>
    <w:p w:rsidR="004C54D9" w:rsidRPr="002D707C" w:rsidRDefault="004C54D9" w:rsidP="004C54D9">
      <w:pPr>
        <w:pStyle w:val="NormalHanging12a"/>
      </w:pPr>
      <w:r w:rsidRPr="002D707C">
        <w:rPr>
          <w:shd w:val="clear" w:color="auto" w:fill="FFFFFF"/>
        </w:rPr>
        <w:t>E</w:t>
      </w:r>
      <w:r w:rsidRPr="002D707C">
        <w:t>.</w:t>
      </w:r>
      <w:r w:rsidRPr="002D707C">
        <w:tab/>
      </w:r>
      <w:proofErr w:type="gramStart"/>
      <w:r w:rsidRPr="002D707C">
        <w:t>mając</w:t>
      </w:r>
      <w:proofErr w:type="gramEnd"/>
      <w:r w:rsidRPr="002D707C">
        <w:t xml:space="preserve"> na uwadze, że Viktor </w:t>
      </w:r>
      <w:proofErr w:type="spellStart"/>
      <w:r w:rsidRPr="002D707C">
        <w:t>Orbán</w:t>
      </w:r>
      <w:proofErr w:type="spellEnd"/>
      <w:r w:rsidRPr="002D707C">
        <w:t>, premier Węgier, które sprawują obecnie rotacyjną prezydencję w Radzie, 5 i 8 lipca 2024 r. bez koordynacji złożył zaskakujące wizyty w Federacji Rosyjskiej i Chińskiej Republice Ludowej; mając na uwadze, że spotkań tych nie zatwierdziła żadna instytucja UE ani państwa członkowskie;</w:t>
      </w:r>
    </w:p>
    <w:p w:rsidR="004C54D9" w:rsidRPr="002D707C" w:rsidRDefault="004C54D9" w:rsidP="004C54D9">
      <w:pPr>
        <w:pStyle w:val="NormalHanging12a"/>
      </w:pPr>
      <w:r w:rsidRPr="002D707C">
        <w:t>1.</w:t>
      </w:r>
      <w:r w:rsidRPr="002D707C">
        <w:tab/>
      </w:r>
      <w:proofErr w:type="gramStart"/>
      <w:r w:rsidRPr="002D707C">
        <w:t>potwierdza</w:t>
      </w:r>
      <w:proofErr w:type="gramEnd"/>
      <w:r w:rsidRPr="002D707C">
        <w:t>, że niezmiennie popiera niepodległość, suwerenność i nienaruszalność terytorialną Ukrainy w granicach uznanych przez społeczność międzynarodową, oraz podtrzymuje niezachwiane zaangażowanie UE we wsparcie polityczne, finansowe, gospodarcze, humanitarne, wojskowe i dyplomatyczne, dopóty, dopóki będzie tego wymagało zapewnienie zwycięstwa Ukrainy; wzywa UE i jej państwa członkowskie do aktywnych starań o utrzymanie i zdobywanie jak najszerszego międzynarodowego wsparcia dla Ukrainy;</w:t>
      </w:r>
    </w:p>
    <w:p w:rsidR="004C54D9" w:rsidRPr="002D707C" w:rsidRDefault="004C54D9" w:rsidP="004C54D9">
      <w:pPr>
        <w:pStyle w:val="NormalHanging12a"/>
        <w:rPr>
          <w:szCs w:val="24"/>
        </w:rPr>
      </w:pPr>
      <w:r w:rsidRPr="002D707C">
        <w:t>2.</w:t>
      </w:r>
      <w:r w:rsidRPr="002D707C">
        <w:tab/>
      </w:r>
      <w:proofErr w:type="gramStart"/>
      <w:r w:rsidRPr="002D707C">
        <w:t>przypomina</w:t>
      </w:r>
      <w:proofErr w:type="gramEnd"/>
      <w:r w:rsidRPr="002D707C">
        <w:t>, że Ukraina jako ofiara agresji ma zgodnie z art. 51 Karty Narodów Zjednoczonych uzasadnione prawo do samoobrony; przypomina, że znaczna, choć nadal niewystarczająca pomoc wojskowa ze strony UE, USA i partnerów o podobnych poglądach ma pozwolić Ukrainie skutecznie bronić się przed państwem agresorem i przywrócić pełną kontrolę nad całym terytorium uznanym przez społeczność międzynarodową;</w:t>
      </w:r>
    </w:p>
    <w:p w:rsidR="004C54D9" w:rsidRPr="002D707C" w:rsidRDefault="004C54D9" w:rsidP="004C54D9">
      <w:pPr>
        <w:pStyle w:val="NormalHanging12a"/>
      </w:pPr>
      <w:r w:rsidRPr="002D707C">
        <w:t>3.</w:t>
      </w:r>
      <w:r w:rsidRPr="002D707C">
        <w:tab/>
      </w:r>
      <w:proofErr w:type="gramStart"/>
      <w:r w:rsidRPr="002D707C">
        <w:t>z</w:t>
      </w:r>
      <w:proofErr w:type="gramEnd"/>
      <w:r w:rsidRPr="002D707C">
        <w:t xml:space="preserve"> zadowoleniem przyjmuje niedawne rozpoczęcie negocjacji akcesyjnych z Ukrainą i Republiką Mołdowy; uważa, że ich postępująca integracja z UE jest geostrategiczną i demokratyczną szansą oraz inwestycją w zjednoczoną i silną Europę; przypomina, że przystąpienie do UE to proces ściśle oparty na zasługach, wymagający spełnienia kryteriów członkostwa, w tym kryteriów demokracji, praworządności, podstawowych wartości i walki z korupcją; przypomina, że proces akcesyjny wymaga odpowiedniej pomocy finansowej i technicznej ze strony UE;</w:t>
      </w:r>
    </w:p>
    <w:p w:rsidR="004C54D9" w:rsidRPr="002D707C" w:rsidRDefault="004C54D9" w:rsidP="004C54D9">
      <w:pPr>
        <w:pStyle w:val="NormalHanging12a"/>
      </w:pPr>
      <w:r w:rsidRPr="002D707C">
        <w:t>4.</w:t>
      </w:r>
      <w:r w:rsidRPr="002D707C">
        <w:tab/>
      </w:r>
      <w:proofErr w:type="gramStart"/>
      <w:r w:rsidRPr="002D707C">
        <w:t>potępia</w:t>
      </w:r>
      <w:proofErr w:type="gramEnd"/>
      <w:r w:rsidRPr="002D707C">
        <w:t xml:space="preserve"> niedawną wizytę premiera Węgier Viktora </w:t>
      </w:r>
      <w:proofErr w:type="spellStart"/>
      <w:r w:rsidRPr="002D707C">
        <w:t>Orbána</w:t>
      </w:r>
      <w:proofErr w:type="spellEnd"/>
      <w:r w:rsidRPr="002D707C">
        <w:t xml:space="preserve"> w Federacji Rosyjskiej; podkreśla, że podczas tej wizyty nie reprezentował on UE, i uważa, że wizyta ta jest rażącym naruszeniem traktatów i wspólnej polityki zagranicznej UE, w tym zasady lojalnej współpracy; zaznacza, że premier Węgier nie może twierdzić, iż reprezentuje UE, gdy działa wbrew wspólnemu stanowisku UE; uważa, że naruszenie to powinno wiązać się z konsekwencjami dla Węgier; przypomina, że bezpośrednio po tzw. misji pokojowej premiera Węgier Rosja dopuściła się ataku na szpital dziecięcy </w:t>
      </w:r>
      <w:proofErr w:type="spellStart"/>
      <w:r w:rsidRPr="002D707C">
        <w:t>Ochmatdyt</w:t>
      </w:r>
      <w:proofErr w:type="spellEnd"/>
      <w:r w:rsidRPr="002D707C">
        <w:t xml:space="preserve"> w Kijowie, co wykazało próżność jego rzekomych starań, przyjętych skądinąd ze sceptycyzmem przez przywódców ukraińskich; ponownie wyraża </w:t>
      </w:r>
      <w:proofErr w:type="gramStart"/>
      <w:r w:rsidRPr="002D707C">
        <w:t>poparcie</w:t>
      </w:r>
      <w:proofErr w:type="gramEnd"/>
      <w:r w:rsidRPr="002D707C">
        <w:t xml:space="preserve"> dla formuły pokojowej przedstawionej przez prezydenta Ukrainy </w:t>
      </w:r>
      <w:proofErr w:type="spellStart"/>
      <w:r w:rsidRPr="002D707C">
        <w:t>Wołodymyra</w:t>
      </w:r>
      <w:proofErr w:type="spellEnd"/>
      <w:r w:rsidRPr="002D707C">
        <w:t xml:space="preserve"> </w:t>
      </w:r>
      <w:proofErr w:type="spellStart"/>
      <w:r w:rsidRPr="002D707C">
        <w:t>Zełenskiego</w:t>
      </w:r>
      <w:proofErr w:type="spellEnd"/>
      <w:r w:rsidRPr="002D707C">
        <w:t>; ubolewa, że Węgry nadużyły prawa weta w Radzie, by uniemożliwić przyznanie Ukrainie niezbędnej pomocy; apeluje do Węgier, by przestały blokować przekazywanie Ukrainie środków z Europejskiego Instrumentu na rzecz Pokoju, w tym uzgodniony zwrot kosztów pomocy wojskowej już udzielonej przez państwa członkowskie;</w:t>
      </w:r>
    </w:p>
    <w:p w:rsidR="004C54D9" w:rsidRPr="002D707C" w:rsidRDefault="004C54D9" w:rsidP="004C54D9">
      <w:pPr>
        <w:pStyle w:val="NormalHanging12a"/>
      </w:pPr>
      <w:r w:rsidRPr="002D707C">
        <w:t>5.</w:t>
      </w:r>
      <w:r w:rsidRPr="002D707C">
        <w:tab/>
      </w:r>
      <w:proofErr w:type="gramStart"/>
      <w:r w:rsidRPr="002D707C">
        <w:t>przypomina</w:t>
      </w:r>
      <w:proofErr w:type="gramEnd"/>
      <w:r w:rsidRPr="002D707C">
        <w:t xml:space="preserve">, że rosyjska wojna napastnicza przeciwko Ukrainie jest elementem szerzej zakrojonych działań wymierzonych w Zachód, naszą demokrację i nasze wartości; z zadowoleniem przyjmuje wynik szczytu NATO i ponownie wyraża przekonanie, że Ukraina znajduje się na nieodwracalnej drodze do członkostwa w NATO; wzywa UE i jej państwa członkowskie do zwiększenia wsparcia wojskowego dla Ukrainy na tak </w:t>
      </w:r>
      <w:r w:rsidRPr="002D707C">
        <w:lastRenderedPageBreak/>
        <w:t xml:space="preserve">długo, jak będzie to konieczne i w każdej formie, jaka będzie potrzebna; ponownie wyraża stanowisko, zgodnie z którym wszystkie państwa członkowskie UE i sojusznicy NATO powinni indywidualnie i wspólnie zobowiązać się do udzielania Ukrainie wsparcia militarnego w wysokości co najmniej 0,25 % ich PKB rocznie; wzywa państwa </w:t>
      </w:r>
      <w:proofErr w:type="gramStart"/>
      <w:r w:rsidRPr="002D707C">
        <w:t>członkowskie</w:t>
      </w:r>
      <w:proofErr w:type="gramEnd"/>
      <w:r w:rsidRPr="002D707C">
        <w:t xml:space="preserve"> do dalszego rozszerzania działań szkoleniowych dla ukraińskich sił zbrojnych, takich jak EUMAM </w:t>
      </w:r>
      <w:proofErr w:type="spellStart"/>
      <w:r w:rsidRPr="002D707C">
        <w:t>Ukraine</w:t>
      </w:r>
      <w:proofErr w:type="spellEnd"/>
      <w:r w:rsidRPr="002D707C">
        <w:t xml:space="preserve">, w celu dalszego zwiększania ich zdolności operacyjnych; podkreśla, że niewystarczające lub opóźnione dostawy broni i amunicji mogą zniweczyć dotychczasowe wysiłki, dlatego wzywa państwa członkowskie, aby dużo szybciej udzielały znacznie większego wsparcia wojskowego oraz aby rozbudowały zdolności przemysłu wojskowego; zdecydowanie opowiada się za zniesieniem ograniczeń w stosowaniu zachodnich systemów uzbrojenia dostarczanych Ukrainie przeciwko celom wojskowym na terytorium Rosji; z zadowoleniem przyjmuje decyzję NATO, która w najbliższej przyszłości zagwarantuje dostawy wojskowe o wartości co najmniej 40 mld </w:t>
      </w:r>
      <w:r w:rsidR="00C805AE">
        <w:t>EUR</w:t>
      </w:r>
      <w:r w:rsidRPr="002D707C">
        <w:t>;</w:t>
      </w:r>
    </w:p>
    <w:p w:rsidR="004C54D9" w:rsidRPr="002D707C" w:rsidRDefault="004C54D9" w:rsidP="004C54D9">
      <w:pPr>
        <w:pStyle w:val="NormalHanging12a"/>
      </w:pPr>
      <w:r w:rsidRPr="002D707C">
        <w:t>6.</w:t>
      </w:r>
      <w:r w:rsidRPr="002D707C">
        <w:tab/>
      </w:r>
      <w:proofErr w:type="gramStart"/>
      <w:r w:rsidRPr="002D707C">
        <w:t>potępia</w:t>
      </w:r>
      <w:proofErr w:type="gramEnd"/>
      <w:r w:rsidRPr="002D707C">
        <w:t xml:space="preserve"> niedawny barbarzyński atak na szpital dziecięcy </w:t>
      </w:r>
      <w:proofErr w:type="spellStart"/>
      <w:r w:rsidRPr="002D707C">
        <w:t>Ochmatdyt</w:t>
      </w:r>
      <w:proofErr w:type="spellEnd"/>
      <w:r w:rsidRPr="002D707C">
        <w:t xml:space="preserve"> w Kijowie; wyraża pełną solidarność z rodzinami ofiar i składa im kondolencje; przypomina o udokumentowanych przypadkach tortur, gwałtów i uprowadzeń dzieci; wzywa UE i jej państwa członkowskie do aktywnego wspierania wysiłków na rzecz rozliczenia zbrodni wojennych – w ramach istniejących sądów i instytucji międzynarodowych, a także zbrodni agresji – między innymi przez ustanowienie specjalnego trybunału międzynarodowego; ponownie wyraża głębokie przekonanie, że Rosja musi zapewnić rekompensatę finansową za ogromne szkody wyrządzone w Ukrainie; w związku z tym z zadowoleniem przyjmuje niedawną decyzję Rady o przeznaczeniu nadzwyczajnych przychodów z </w:t>
      </w:r>
      <w:proofErr w:type="spellStart"/>
      <w:r w:rsidRPr="002D707C">
        <w:t>immobilizowanych</w:t>
      </w:r>
      <w:proofErr w:type="spellEnd"/>
      <w:r w:rsidRPr="002D707C">
        <w:t xml:space="preserve"> aktywów Rosji na wsparcie ukraińskich działań </w:t>
      </w:r>
      <w:proofErr w:type="gramStart"/>
      <w:r w:rsidRPr="002D707C">
        <w:t>wojennych</w:t>
      </w:r>
      <w:proofErr w:type="gramEnd"/>
      <w:r w:rsidRPr="002D707C">
        <w:t xml:space="preserve">, a także decyzję grupy G-7 o zaoferowaniu Ukrainie pożyczki w wysokości 50 mld USD zabezpieczonej </w:t>
      </w:r>
      <w:proofErr w:type="spellStart"/>
      <w:r w:rsidRPr="002D707C">
        <w:t>immobilizowanymi</w:t>
      </w:r>
      <w:proofErr w:type="spellEnd"/>
      <w:r w:rsidRPr="002D707C">
        <w:t xml:space="preserve"> rosyjskimi aktywami państwowymi; wzywa UE do ustanowienia solidnego systemu prawnego służącego konfiskacie rosyjskich aktywów państwowych zamrożonych przez UE;</w:t>
      </w:r>
    </w:p>
    <w:p w:rsidR="004C54D9" w:rsidRPr="002D707C" w:rsidRDefault="004C54D9" w:rsidP="004C54D9">
      <w:pPr>
        <w:pStyle w:val="NormalHanging12a"/>
        <w:rPr>
          <w:bCs/>
        </w:rPr>
      </w:pPr>
      <w:r w:rsidRPr="002D707C">
        <w:t>7.</w:t>
      </w:r>
      <w:r w:rsidRPr="002D707C">
        <w:tab/>
      </w:r>
      <w:proofErr w:type="gramStart"/>
      <w:r w:rsidRPr="002D707C">
        <w:t>potępia</w:t>
      </w:r>
      <w:proofErr w:type="gramEnd"/>
      <w:r w:rsidRPr="002D707C">
        <w:t xml:space="preserve"> rosnącą liczbę ataków hybrydowych prowadzonych przez Rosję na UE i jej państwa członkowskie w celu osłabienia europejskiego wsparcia dla Ukrainy za pomocą manipulowania informacją, tajnych prób destabilizacji i korumpowania polityków; jest zbulwersowany doniesieniami, że Rosja stoi za próbą zorganizowania zamachu na szefa jednego z europejskich przedsiębiorstw z sektora obronności; </w:t>
      </w:r>
    </w:p>
    <w:p w:rsidR="004C54D9" w:rsidRPr="002D707C" w:rsidRDefault="004C54D9" w:rsidP="004C54D9">
      <w:pPr>
        <w:pStyle w:val="NormalHanging12a"/>
        <w:rPr>
          <w:rStyle w:val="s1"/>
          <w:color w:val="000000"/>
        </w:rPr>
      </w:pPr>
      <w:r w:rsidRPr="002D707C">
        <w:rPr>
          <w:rStyle w:val="s1"/>
          <w:color w:val="000000"/>
        </w:rPr>
        <w:t>8.</w:t>
      </w:r>
      <w:r w:rsidRPr="002D707C">
        <w:tab/>
      </w:r>
      <w:proofErr w:type="gramStart"/>
      <w:r w:rsidRPr="002D707C">
        <w:rPr>
          <w:rStyle w:val="s1"/>
          <w:color w:val="000000"/>
        </w:rPr>
        <w:t>wzywa</w:t>
      </w:r>
      <w:proofErr w:type="gramEnd"/>
      <w:r w:rsidRPr="002D707C">
        <w:rPr>
          <w:rStyle w:val="s1"/>
          <w:color w:val="000000"/>
        </w:rPr>
        <w:t xml:space="preserve"> Komisję, aby zaproponowała długoterminową pomoc finansową na rzecz odbudowy Ukrainy w oparciu o doświadczenia związane z nowo utworzonym Instrumentem na rzecz Ukrainy;</w:t>
      </w:r>
    </w:p>
    <w:p w:rsidR="004C54D9" w:rsidRPr="002D707C" w:rsidRDefault="004C54D9" w:rsidP="004C54D9">
      <w:pPr>
        <w:pStyle w:val="NormalHanging12a"/>
      </w:pPr>
      <w:r w:rsidRPr="002D707C">
        <w:t>9.</w:t>
      </w:r>
      <w:r w:rsidRPr="002D707C">
        <w:rPr>
          <w:rStyle w:val="s1"/>
          <w:color w:val="000000"/>
        </w:rPr>
        <w:tab/>
      </w:r>
      <w:proofErr w:type="gramStart"/>
      <w:r w:rsidRPr="002D707C">
        <w:t>wzywa</w:t>
      </w:r>
      <w:proofErr w:type="gramEnd"/>
      <w:r w:rsidRPr="002D707C">
        <w:t xml:space="preserve"> Radę, aby utrzymała i rozszerzyła politykę sankcji wobec Rosji i Białorusi i jednocześnie monitorowała, sprawdzała i zwiększała jej skuteczność i oddziaływanie; wzywa Radę do systematycznego poruszania kwestii obchodzenia sankcji przez przedsiębiorstwa z UE, osoby trzecie i państwa trzecie oraz do przyjęcia i ścisłego wdrożenia środków ograniczających wobec wszystkich podmiotów, które ułatwiają obchodzenie sankcji lub dostarczają rosyjskiemu kompleksowi wojskowemu technologie oraz sprzęt wojskowy i wyposażenie podwójnego zastosowania;</w:t>
      </w:r>
    </w:p>
    <w:p w:rsidR="004C54D9" w:rsidRPr="002D707C" w:rsidRDefault="004C54D9" w:rsidP="004C54D9">
      <w:pPr>
        <w:pStyle w:val="NormalHanging12a"/>
      </w:pPr>
      <w:r w:rsidRPr="002D707C">
        <w:t>10.</w:t>
      </w:r>
      <w:r w:rsidRPr="002D707C">
        <w:tab/>
      </w:r>
      <w:proofErr w:type="gramStart"/>
      <w:r w:rsidRPr="002D707C">
        <w:t>zobowiązuje</w:t>
      </w:r>
      <w:proofErr w:type="gramEnd"/>
      <w:r w:rsidRPr="002D707C">
        <w:t xml:space="preserve"> swoją przewodniczącą do przekazania niniejszej rezolucji Radzie, Komisji, wiceprzewodniczącemu Komisji / wysokiemu przedstawicielowi Unii do spraw zagranicznych i polityki bezpieczeństwa, rządom i parlamentom państw </w:t>
      </w:r>
      <w:r w:rsidRPr="002D707C">
        <w:lastRenderedPageBreak/>
        <w:t>członkowskich, prezydentowi, rządowi i Radzie Najwyższej Ukrainy, prezydent, rządowi i parlamentowi Mołdawii, Sekretarzowi Generalnemu ONZ oraz władzom rosyjskim.</w:t>
      </w:r>
    </w:p>
    <w:p w:rsidR="00E365E1" w:rsidRPr="002D707C" w:rsidRDefault="00E365E1" w:rsidP="00D4035D">
      <w:bookmarkStart w:id="8" w:name="TextBodyEnd"/>
      <w:bookmarkEnd w:id="8"/>
    </w:p>
    <w:sectPr w:rsidR="00E365E1" w:rsidRPr="002D707C" w:rsidSect="002D70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35D" w:rsidRPr="002D707C" w:rsidRDefault="00D4035D">
      <w:r w:rsidRPr="002D707C">
        <w:separator/>
      </w:r>
    </w:p>
  </w:endnote>
  <w:endnote w:type="continuationSeparator" w:id="0">
    <w:p w:rsidR="00D4035D" w:rsidRPr="002D707C" w:rsidRDefault="00D4035D">
      <w:r w:rsidRPr="002D70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35D" w:rsidRPr="002D707C" w:rsidRDefault="00D4035D">
      <w:r w:rsidRPr="002D707C">
        <w:separator/>
      </w:r>
    </w:p>
  </w:footnote>
  <w:footnote w:type="continuationSeparator" w:id="0">
    <w:p w:rsidR="00D4035D" w:rsidRPr="002D707C" w:rsidRDefault="00D4035D">
      <w:r w:rsidRPr="002D70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70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PL"/>
    <w:docVar w:name="dvnumam" w:val="0"/>
    <w:docVar w:name="dvpe" w:val="762.593"/>
    <w:docVar w:name="dvtitre" w:val="Rezolucja Parlamentu Europejskiego z dnia  2024 r. w sprawie potrzeby stałego wspierania Ukrainy przez Unię Europejską(2024/2721(RSP))"/>
  </w:docVars>
  <w:rsids>
    <w:rsidRoot w:val="00D403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707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4D9"/>
    <w:rsid w:val="004C5D52"/>
    <w:rsid w:val="0050519A"/>
    <w:rsid w:val="005072A1"/>
    <w:rsid w:val="00514517"/>
    <w:rsid w:val="00545827"/>
    <w:rsid w:val="00560270"/>
    <w:rsid w:val="005B7342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19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1AA"/>
    <w:rsid w:val="00BD48FE"/>
    <w:rsid w:val="00BD7BD8"/>
    <w:rsid w:val="00BE6ADC"/>
    <w:rsid w:val="00C05BFE"/>
    <w:rsid w:val="00C23CD4"/>
    <w:rsid w:val="00C61C0C"/>
    <w:rsid w:val="00C805AE"/>
    <w:rsid w:val="00C941CB"/>
    <w:rsid w:val="00CC2357"/>
    <w:rsid w:val="00CF071A"/>
    <w:rsid w:val="00D058B8"/>
    <w:rsid w:val="00D4035D"/>
    <w:rsid w:val="00D56C11"/>
    <w:rsid w:val="00D834A0"/>
    <w:rsid w:val="00D872DF"/>
    <w:rsid w:val="00D91E21"/>
    <w:rsid w:val="00DA7FCD"/>
    <w:rsid w:val="00E365E1"/>
    <w:rsid w:val="00E5778B"/>
    <w:rsid w:val="00E820A4"/>
    <w:rsid w:val="00EB006A"/>
    <w:rsid w:val="00EB4772"/>
    <w:rsid w:val="00ED169E"/>
    <w:rsid w:val="00ED4235"/>
    <w:rsid w:val="00F01D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8D1F8-3B21-4721-8A91-D0AEC3CB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54D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C54D9"/>
    <w:pPr>
      <w:spacing w:after="240"/>
      <w:ind w:left="567" w:hanging="567"/>
    </w:pPr>
  </w:style>
  <w:style w:type="character" w:customStyle="1" w:styleId="s1">
    <w:name w:val="s1"/>
    <w:basedOn w:val="DefaultParagraphFont"/>
    <w:rsid w:val="004C54D9"/>
  </w:style>
  <w:style w:type="character" w:customStyle="1" w:styleId="NormalHanging12aChar">
    <w:name w:val="NormalHanging12a Char"/>
    <w:basedOn w:val="DefaultParagraphFont"/>
    <w:link w:val="NormalHanging12a"/>
    <w:locked/>
    <w:rsid w:val="004C54D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7AC42-FB5B-4D19-9557-C4E3BA713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1239</Words>
  <Characters>8071</Characters>
  <Application>Microsoft Office Word</Application>
  <DocSecurity>4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GIRGINOV Kiril</cp:lastModifiedBy>
  <cp:revision>2</cp:revision>
  <cp:lastPrinted>2004-11-19T15:42:00Z</cp:lastPrinted>
  <dcterms:created xsi:type="dcterms:W3CDTF">2024-09-30T13:40:00Z</dcterms:created>
  <dcterms:modified xsi:type="dcterms:W3CDTF">2024-09-30T13:40:00Z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