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4BBF" w:rsidTr="0010095E">
        <w:trPr>
          <w:trHeight w:hRule="exact" w:val="1418"/>
        </w:trPr>
        <w:tc>
          <w:tcPr>
            <w:tcW w:w="6804" w:type="dxa"/>
            <w:shd w:val="clear" w:color="auto" w:fill="auto"/>
            <w:vAlign w:val="center"/>
          </w:tcPr>
          <w:p w:rsidR="00751A4A" w:rsidRPr="00DC4BBF" w:rsidRDefault="00241F89" w:rsidP="0010095E">
            <w:pPr>
              <w:pStyle w:val="EPName"/>
            </w:pPr>
            <w:bookmarkStart w:id="0" w:name="_GoBack"/>
            <w:bookmarkEnd w:id="0"/>
            <w:r w:rsidRPr="00DC4BBF">
              <w:t>Europaparlamentet</w:t>
            </w:r>
          </w:p>
          <w:p w:rsidR="00751A4A" w:rsidRPr="00DC4BBF" w:rsidRDefault="00817416" w:rsidP="00756632">
            <w:pPr>
              <w:pStyle w:val="EPTerm"/>
              <w:rPr>
                <w:rStyle w:val="HideTWBExt"/>
                <w:noProof w:val="0"/>
                <w:vanish w:val="0"/>
                <w:color w:val="auto"/>
              </w:rPr>
            </w:pPr>
            <w:r w:rsidRPr="00DC4BBF">
              <w:t>20</w:t>
            </w:r>
            <w:r w:rsidR="006123E5" w:rsidRPr="00DC4BBF">
              <w:t>24</w:t>
            </w:r>
            <w:r w:rsidRPr="00DC4BBF">
              <w:t>-202</w:t>
            </w:r>
            <w:r w:rsidR="006123E5" w:rsidRPr="00DC4BBF">
              <w:t>9</w:t>
            </w:r>
          </w:p>
        </w:tc>
        <w:tc>
          <w:tcPr>
            <w:tcW w:w="2268" w:type="dxa"/>
            <w:shd w:val="clear" w:color="auto" w:fill="auto"/>
          </w:tcPr>
          <w:p w:rsidR="00751A4A" w:rsidRPr="00DC4BBF" w:rsidRDefault="00187494" w:rsidP="0010095E">
            <w:pPr>
              <w:pStyle w:val="EPLogo"/>
            </w:pPr>
            <w:r w:rsidRPr="00DC4B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C4BBF" w:rsidRDefault="00D058B8" w:rsidP="004C5D52">
      <w:pPr>
        <w:pStyle w:val="LineTop"/>
      </w:pPr>
    </w:p>
    <w:p w:rsidR="00680577" w:rsidRPr="00DC4BBF" w:rsidRDefault="00241F89" w:rsidP="00680577">
      <w:pPr>
        <w:pStyle w:val="EPBodyTA1"/>
      </w:pPr>
      <w:r w:rsidRPr="00DC4BBF">
        <w:t>ANTAGNA TEXTER</w:t>
      </w:r>
    </w:p>
    <w:p w:rsidR="00D058B8" w:rsidRPr="00DC4BBF" w:rsidRDefault="00D058B8" w:rsidP="00D058B8">
      <w:pPr>
        <w:pStyle w:val="LineBottom"/>
      </w:pPr>
    </w:p>
    <w:p w:rsidR="00241F89" w:rsidRPr="00DC4BBF" w:rsidRDefault="00241F89" w:rsidP="00241F89">
      <w:pPr>
        <w:pStyle w:val="ATHeading1"/>
      </w:pPr>
      <w:bookmarkStart w:id="1" w:name="TANumber"/>
      <w:r w:rsidRPr="00DC4BBF">
        <w:t>P10_TA(2024)000</w:t>
      </w:r>
      <w:bookmarkEnd w:id="1"/>
      <w:r w:rsidR="00DC4BBF" w:rsidRPr="00DC4BBF">
        <w:t>3</w:t>
      </w:r>
    </w:p>
    <w:p w:rsidR="00241F89" w:rsidRPr="00DC4BBF" w:rsidRDefault="00241F89" w:rsidP="00241F89">
      <w:pPr>
        <w:pStyle w:val="ATHeading2"/>
      </w:pPr>
      <w:bookmarkStart w:id="2" w:name="title"/>
      <w:r w:rsidRPr="00DC4BBF">
        <w:t>Behovet av EU:s kontinuerliga stöd till Ukraina</w:t>
      </w:r>
      <w:bookmarkEnd w:id="2"/>
    </w:p>
    <w:p w:rsidR="00241F89" w:rsidRPr="00DC4BBF" w:rsidRDefault="00241F89" w:rsidP="00241F89">
      <w:pPr>
        <w:rPr>
          <w:i/>
          <w:vanish/>
        </w:rPr>
      </w:pPr>
      <w:r w:rsidRPr="00DC4BBF">
        <w:rPr>
          <w:i/>
        </w:rPr>
        <w:fldChar w:fldCharType="begin"/>
      </w:r>
      <w:r w:rsidRPr="00DC4BBF">
        <w:rPr>
          <w:i/>
        </w:rPr>
        <w:instrText xml:space="preserve"> TC"(</w:instrText>
      </w:r>
      <w:bookmarkStart w:id="3" w:name="DocNumber"/>
      <w:r w:rsidRPr="00DC4BBF">
        <w:rPr>
          <w:i/>
        </w:rPr>
        <w:instrText>B10-0007/2024</w:instrText>
      </w:r>
      <w:bookmarkEnd w:id="3"/>
      <w:r w:rsidRPr="00DC4BBF">
        <w:rPr>
          <w:i/>
        </w:rPr>
        <w:instrText xml:space="preserve">)"\l3 \n&gt; \* MERGEFORMAT </w:instrText>
      </w:r>
      <w:r w:rsidRPr="00DC4BBF">
        <w:rPr>
          <w:i/>
        </w:rPr>
        <w:fldChar w:fldCharType="end"/>
      </w:r>
    </w:p>
    <w:p w:rsidR="00241F89" w:rsidRPr="00DC4BBF" w:rsidRDefault="00241F89" w:rsidP="00241F89">
      <w:pPr>
        <w:rPr>
          <w:vanish/>
        </w:rPr>
      </w:pPr>
      <w:bookmarkStart w:id="4" w:name="PE"/>
      <w:r w:rsidRPr="00DC4BBF">
        <w:rPr>
          <w:vanish/>
        </w:rPr>
        <w:t>PE762.593</w:t>
      </w:r>
      <w:bookmarkEnd w:id="4"/>
    </w:p>
    <w:p w:rsidR="00241F89" w:rsidRPr="00DC4BBF" w:rsidRDefault="00241F89" w:rsidP="00241F89">
      <w:pPr>
        <w:pStyle w:val="ATHeading3"/>
      </w:pPr>
      <w:bookmarkStart w:id="5" w:name="Sujet"/>
      <w:r w:rsidRPr="00DC4BBF">
        <w:t>Europaparl</w:t>
      </w:r>
      <w:r w:rsidR="006123E5" w:rsidRPr="00DC4BBF">
        <w:t>amentets resolution av den 17 juli</w:t>
      </w:r>
      <w:r w:rsidRPr="00DC4BBF">
        <w:t xml:space="preserve"> 2024 om behovet av EU:s kontinuerliga stöd till Ukraina</w:t>
      </w:r>
      <w:bookmarkEnd w:id="5"/>
      <w:r w:rsidRPr="00DC4BBF">
        <w:t xml:space="preserve"> </w:t>
      </w:r>
      <w:bookmarkStart w:id="6" w:name="References"/>
      <w:r w:rsidRPr="00DC4BBF">
        <w:t>(2024/2721(RSP))</w:t>
      </w:r>
      <w:bookmarkEnd w:id="6"/>
    </w:p>
    <w:p w:rsidR="00EE71FA" w:rsidRPr="00DC4BBF" w:rsidRDefault="00EE71FA" w:rsidP="00EE71FA">
      <w:pPr>
        <w:pStyle w:val="EPComma"/>
      </w:pPr>
      <w:bookmarkStart w:id="7" w:name="TextBodyBegin"/>
      <w:bookmarkEnd w:id="7"/>
      <w:r w:rsidRPr="00DC4BBF">
        <w:rPr>
          <w:i/>
          <w:iCs/>
        </w:rPr>
        <w:t>Europaparlamentet utfärdar denna resolution</w:t>
      </w:r>
    </w:p>
    <w:p w:rsidR="00EE71FA" w:rsidRPr="00DC4BBF" w:rsidRDefault="00EE71FA" w:rsidP="00EE71FA">
      <w:pPr>
        <w:pStyle w:val="NormalHanging12a"/>
      </w:pPr>
      <w:r w:rsidRPr="00DC4BBF">
        <w:t>–</w:t>
      </w:r>
      <w:r w:rsidRPr="00DC4BBF">
        <w:tab/>
        <w:t xml:space="preserve">med beaktande av sina tidigare resolutioner om Ukraina och Ryssland, särskilt de som antagits </w:t>
      </w:r>
      <w:r w:rsidR="006123E5" w:rsidRPr="00DC4BBF">
        <w:t xml:space="preserve">sedan början av ockupationen </w:t>
      </w:r>
      <w:r w:rsidRPr="00DC4BBF">
        <w:t xml:space="preserve">av Krimhalvön den </w:t>
      </w:r>
      <w:r w:rsidR="006123E5" w:rsidRPr="00DC4BBF">
        <w:t>27</w:t>
      </w:r>
      <w:r w:rsidRPr="00DC4BBF">
        <w:t xml:space="preserve"> februari 2014 och upptrappningen av Rysslands krig mot Ukraina </w:t>
      </w:r>
      <w:r w:rsidR="006123E5" w:rsidRPr="00DC4BBF">
        <w:t>sedan 24</w:t>
      </w:r>
      <w:r w:rsidRPr="00DC4BBF">
        <w:t xml:space="preserve"> februari 2022,</w:t>
      </w:r>
    </w:p>
    <w:p w:rsidR="00EE71FA" w:rsidRPr="00DC4BBF" w:rsidRDefault="00EE71FA" w:rsidP="00EE71FA">
      <w:pPr>
        <w:pStyle w:val="NormalHanging12a"/>
      </w:pPr>
      <w:r w:rsidRPr="00DC4BBF">
        <w:t>–</w:t>
      </w:r>
      <w:r w:rsidRPr="00DC4BBF">
        <w:tab/>
        <w:t>med beaktande av artikel 167.2 i arbetsordningen, och av följande skäl:</w:t>
      </w:r>
    </w:p>
    <w:p w:rsidR="00EE71FA" w:rsidRPr="00DC4BBF" w:rsidRDefault="00EE71FA" w:rsidP="00EE71FA">
      <w:pPr>
        <w:pStyle w:val="NormalHanging12a"/>
      </w:pPr>
      <w:r w:rsidRPr="00DC4BBF">
        <w:t>A.</w:t>
      </w:r>
      <w:r w:rsidRPr="00DC4BBF">
        <w:tab/>
        <w:t>Ryssland har genomfört ett olagligt, oprovocerat och omotiverat fullskaligt anfallskrig mot Ukraina sedan den 24 februari 2022, och fortsätter med den verksamhet som landet inledde 2014 med annekteringen av Krim och den efterföljande ockupationen av delar av regionerna Donetsk och Luhansk.</w:t>
      </w:r>
    </w:p>
    <w:p w:rsidR="00EE71FA" w:rsidRPr="00DC4BBF" w:rsidRDefault="00EE71FA" w:rsidP="00EE71FA">
      <w:pPr>
        <w:pStyle w:val="NormalHanging12a"/>
        <w:rPr>
          <w:szCs w:val="24"/>
        </w:rPr>
      </w:pPr>
      <w:r w:rsidRPr="00DC4BBF">
        <w:t>B.</w:t>
      </w:r>
      <w:r w:rsidRPr="00DC4BBF">
        <w:tab/>
        <w:t>Ukraina och dess medborgare har visat orubblig beslutsamhet när det gäller att framgångsrikt försvara sitt land, trots den höga kostnaden i civila och militära dödsoffer. Ryssland har avsiktligt begått storskaliga och systematiska grymheter på de ockuperade territorierna samt urskillningslöst attackerat bostadsområden och civil infrastruktur, varav det senaste exemplet är bombningen av barnsjukhuset Ohmatdyt. Miljontals ukrainare är fortfarande flyktingar inom och utanför Ukraina efter att ha flytt den ryska aggressionen. Detta omänskliga agerande från de ryska styrkornas och deras proxyaktörers sida utgör krigsförbrytelser och brott mot mänskligheten.</w:t>
      </w:r>
    </w:p>
    <w:p w:rsidR="00EE71FA" w:rsidRPr="00DC4BBF" w:rsidRDefault="00EE71FA" w:rsidP="00EE71FA">
      <w:pPr>
        <w:pStyle w:val="NormalHanging12a"/>
        <w:rPr>
          <w:noProof/>
          <w:szCs w:val="24"/>
          <w:shd w:val="clear" w:color="auto" w:fill="FFFFFF"/>
        </w:rPr>
      </w:pPr>
      <w:r w:rsidRPr="00DC4BBF">
        <w:rPr>
          <w:shd w:val="clear" w:color="auto" w:fill="FFFFFF"/>
        </w:rPr>
        <w:t>C.</w:t>
      </w:r>
      <w:r w:rsidRPr="00DC4BBF">
        <w:tab/>
      </w:r>
      <w:r w:rsidRPr="00DC4BBF">
        <w:rPr>
          <w:shd w:val="clear" w:color="auto" w:fill="FFFFFF"/>
        </w:rPr>
        <w:t>EU och dess medlemsstater har hittills bidragit med omkring</w:t>
      </w:r>
      <w:r w:rsidRPr="00DC4BBF">
        <w:t xml:space="preserve"> </w:t>
      </w:r>
      <w:r w:rsidR="006123E5" w:rsidRPr="00DC4BBF">
        <w:t>108 </w:t>
      </w:r>
      <w:r w:rsidRPr="00DC4BBF">
        <w:rPr>
          <w:shd w:val="clear" w:color="auto" w:fill="FFFFFF"/>
        </w:rPr>
        <w:t>miljarder euro i finansiellt, humanitärt och militärt stöd samt flyktingstöd till Ukraina, däribland cirka</w:t>
      </w:r>
      <w:r w:rsidRPr="00DC4BBF">
        <w:t xml:space="preserve"> </w:t>
      </w:r>
      <w:r w:rsidR="006123E5" w:rsidRPr="00DC4BBF">
        <w:t>39 </w:t>
      </w:r>
      <w:r w:rsidRPr="00DC4BBF">
        <w:rPr>
          <w:shd w:val="clear" w:color="auto" w:fill="FFFFFF"/>
        </w:rPr>
        <w:t>miljarder euro i militärt bistånd och ytterligare</w:t>
      </w:r>
      <w:r w:rsidRPr="00DC4BBF">
        <w:t xml:space="preserve"> 21 </w:t>
      </w:r>
      <w:r w:rsidRPr="00DC4BBF">
        <w:rPr>
          <w:shd w:val="clear" w:color="auto" w:fill="FFFFFF"/>
        </w:rPr>
        <w:t xml:space="preserve">miljarder euro som enligt uppgift ska anslås fram till 2025. EU:s uppdrag för militärt bistånd till Ukraina (Eumam Ukraina) har tränat över </w:t>
      </w:r>
      <w:r w:rsidR="006123E5" w:rsidRPr="00DC4BBF">
        <w:rPr>
          <w:shd w:val="clear" w:color="auto" w:fill="FFFFFF"/>
        </w:rPr>
        <w:t>55 </w:t>
      </w:r>
      <w:r w:rsidRPr="00DC4BBF">
        <w:rPr>
          <w:shd w:val="clear" w:color="auto" w:fill="FFFFFF"/>
        </w:rPr>
        <w:t xml:space="preserve">000 medlemmar av den ukrainska försvarsmakten i både kombinerad vapenutbildning och specialiserad utbildning. Nato kommer att säkerställa ett årligt finansiellt bidrag till Ukraina på 40 miljarder </w:t>
      </w:r>
      <w:r w:rsidR="006123E5" w:rsidRPr="00DC4BBF">
        <w:rPr>
          <w:shd w:val="clear" w:color="auto" w:fill="FFFFFF"/>
        </w:rPr>
        <w:t>EUR</w:t>
      </w:r>
      <w:r w:rsidRPr="00DC4BBF">
        <w:rPr>
          <w:shd w:val="clear" w:color="auto" w:fill="FFFFFF"/>
        </w:rPr>
        <w:t>.</w:t>
      </w:r>
    </w:p>
    <w:p w:rsidR="00EE71FA" w:rsidRPr="00DC4BBF" w:rsidRDefault="00EE71FA" w:rsidP="00EE71FA">
      <w:pPr>
        <w:pStyle w:val="NormalHanging12a"/>
      </w:pPr>
      <w:r w:rsidRPr="00DC4BBF">
        <w:t>D.</w:t>
      </w:r>
      <w:r w:rsidRPr="00DC4BBF">
        <w:tab/>
        <w:t>EU inledde officiellt anslutningsförhandlingar och höll sina första regeringskonferenser med Ukraina och Moldavien den 25 juni 2024.</w:t>
      </w:r>
    </w:p>
    <w:p w:rsidR="00EE71FA" w:rsidRPr="00DC4BBF" w:rsidRDefault="00EE71FA" w:rsidP="00EE71FA">
      <w:pPr>
        <w:pStyle w:val="NormalHanging12a"/>
      </w:pPr>
      <w:r w:rsidRPr="00DC4BBF">
        <w:rPr>
          <w:shd w:val="clear" w:color="auto" w:fill="FFFFFF"/>
        </w:rPr>
        <w:lastRenderedPageBreak/>
        <w:t>E</w:t>
      </w:r>
      <w:r w:rsidRPr="00DC4BBF">
        <w:t>.</w:t>
      </w:r>
      <w:r w:rsidRPr="00DC4BBF">
        <w:tab/>
        <w:t>Premiärminister Viktor Orbán från Ungern, det land som innehar det roterande ordförandeskapet i rådet, gjorde ett icke samordnat och överraskande besök i Ryska federationen och Folkrepubliken Kina den 5 respektive 8 juli 2024. Dessa möten hade inte godkänts av någon av EU:s institutioner eller av medlemsstaterna.</w:t>
      </w:r>
    </w:p>
    <w:p w:rsidR="00EE71FA" w:rsidRPr="00DC4BBF" w:rsidRDefault="00EE71FA" w:rsidP="00EE71FA">
      <w:pPr>
        <w:pStyle w:val="NormalHanging12a"/>
      </w:pPr>
      <w:r w:rsidRPr="00DC4BBF">
        <w:t>1.</w:t>
      </w:r>
      <w:r w:rsidRPr="00DC4BBF">
        <w:tab/>
        <w:t>Europaparlamentet bekräftar sina ståndpunkter om fortsatt stöd för Ukrainas oberoende, suveränitet och territoriella integritet inom landets internationellt erkända gränser och EU:s orubbliga åtagande att tillhandahålla politiskt, finansiellt, ekonomiskt, humanitärt, militärt och diplomatiskt stöd så länge det behövs för att säkerställa Ukrainas seger. Parlamentet uppmanar EU och dess medlemsstater att arbeta aktivt för att upprätthålla och uppnå bredast möjliga internationella stöd för Ukraina.</w:t>
      </w:r>
    </w:p>
    <w:p w:rsidR="00EE71FA" w:rsidRPr="00DC4BBF" w:rsidRDefault="00EE71FA" w:rsidP="00EE71FA">
      <w:pPr>
        <w:pStyle w:val="NormalHanging12a"/>
        <w:rPr>
          <w:szCs w:val="24"/>
        </w:rPr>
      </w:pPr>
      <w:r w:rsidRPr="00DC4BBF">
        <w:t>2.</w:t>
      </w:r>
      <w:r w:rsidRPr="00DC4BBF">
        <w:tab/>
        <w:t>Europaparlamentet upprepar att Ukraina som offer för aggression har legitim rätt till självförsvar i enlighet med artikel 51 i FN-stadgan. Parlamentet påminner om att det betydande, om än fortfarande otillräckliga, militära biståndet från EU, Förenta staterna och likasinnade partner är utformat för att göra det möjligt för Ukraina att effektivt försvara sig mot en angripande stat och återupprätta full kontroll över hela sitt internationellt erkända territorium.</w:t>
      </w:r>
    </w:p>
    <w:p w:rsidR="00EE71FA" w:rsidRPr="00DC4BBF" w:rsidRDefault="00EE71FA" w:rsidP="00EE71FA">
      <w:pPr>
        <w:pStyle w:val="NormalHanging12a"/>
      </w:pPr>
      <w:r w:rsidRPr="00DC4BBF">
        <w:t>3.</w:t>
      </w:r>
      <w:r w:rsidRPr="00DC4BBF">
        <w:tab/>
        <w:t>Europaparlamentet välkomnar de nyligen inledda EU-anslutningsförhandlingarna med Ukraina och Republiken Moldavien. Parlamentet anser att dessa länders stadiga integrering i EU utgör en geostrategisk och demokratisk möjlighet och en investering i ett enat och starkt Europa. Parlamentet påminner om att en EU-anslutning är en strikt meritbaserad process som kräver att de nödvändiga kriterierna för EU-medlemskap uppfylls, inbegripet de som rör demokrati, rättsstatsprincipen, grundläggande värden och korruptionsbekämpning. Parlamentet påminner om att anslutningsprocessen kräver tillräckligt ekonomiskt och tekniskt bistånd från EU.</w:t>
      </w:r>
    </w:p>
    <w:p w:rsidR="00EE71FA" w:rsidRPr="00DC4BBF" w:rsidRDefault="00EE71FA" w:rsidP="00EE71FA">
      <w:pPr>
        <w:pStyle w:val="NormalHanging12a"/>
      </w:pPr>
      <w:r w:rsidRPr="00DC4BBF">
        <w:t>4.</w:t>
      </w:r>
      <w:r w:rsidRPr="00DC4BBF">
        <w:tab/>
        <w:t>Europaparlamentet fördömer Ungerns premiärminister Viktor Orbáns besök i Ryska federationen nyligen. Parlamentet betonar att han under detta besök inte företrädde EU, och anser att besöket är en uppenbar kränkning av EU:s fördrag och gemensamma utrikespolitik, inbegripet principen om lojalt samarbete. Parlamentet understryker att Ungerns premiärminister inte kan hävda att han företräder EU när han bryter mot EU:s gemensamma ståndpunkter. Parlamentet anser att denna kränkning bör bemötas med påföljder för Ungern. Europaparlamentet påminner om att Ryssland omedelbart efter den ungerska premiärministerns så kallade fredsuppdrag attackerade barnsjukhuset Ohmatdyt i Kiev, vilket visade att hans påstådda insatser, som har mötts med skepsis från den ukrainska ledningen, var irrelevanta. Parlamentet upprepar sitt stöd för den fredsformel som Ukrainas president Volodymyr Zelenskyj föreslagit. Parlamentet beklagar djupt det faktum att Ungern har missbrukat sin vetorätt i rådet för att förhindra att nödvändigt bistånd beviljas Ukraina. Parlamentet uppmanar med kraft Ungern att häva sin blockad av den europeiska fredsfacilitetens finansiering för Ukraina, inbegripet den överenskomna ersättningen till medlemsstaterna för militärt bistånd som redan tillhandahållits.</w:t>
      </w:r>
    </w:p>
    <w:p w:rsidR="00EE71FA" w:rsidRPr="00DC4BBF" w:rsidRDefault="00EE71FA" w:rsidP="00EE71FA">
      <w:pPr>
        <w:pStyle w:val="NormalHanging12a"/>
        <w:keepNext/>
        <w:keepLines/>
        <w:widowControl/>
      </w:pPr>
      <w:r w:rsidRPr="00DC4BBF">
        <w:lastRenderedPageBreak/>
        <w:t>5.</w:t>
      </w:r>
      <w:r w:rsidRPr="00DC4BBF">
        <w:tab/>
        <w:t>Europaparlamentet påminner om att Rysslands anfallskrig mot Ukraina är en del av en bredare uppsättning mål riktade mot väst, vår demokrati och våra värden. Parlamentet välkomnar resultatet av Natos toppmöte och upprepar sin övertygelse om att Ukraina är på en oåterkallelig väg mot medlemskap i Nato. Parlamentet uppmanar EU och dess medlemsstater att öka sitt militära stöd till Ukraina så länge det är nödvändigt och i den form som krävs. Parlamentet upprepar sin tidigare ståndpunkt att alla EU-medlemsstater och Nato-allierade gemensamt och individuellt bör åta sig att stödja Ukraina militärt med minst 0,25 % av BNP per år. Parlamentet uppmanar medlemsstaterna att ytterligare utöka utbildningsinsatserna för den ukrainska försvarsmakten, såsom Eumam Ukraina, i syfte att ytterligare öka dess operativa kapacitet. Parlamentet understryker att otillräckliga eller försenade leveranser av vapen och ammunition riskerar att omintetgöra de ansträngningar som gjorts hittills, och uppmanar därför med kraft medlemsstaterna att betydligt öka och avsevärt påskynda sitt militära stöd och öka kapaciteten inom sin militära industri. Parlamentet förespråkar med kraft ett avskaffande av restriktionerna för användningen av västliga vapensystem som levererats till Ukraina mot militära mål på ryskt territorium. Parlamentet välkomnar Natos beslut att garantera militära förnödenheter till ett värde av minst 40 miljarder</w:t>
      </w:r>
      <w:r w:rsidR="006123E5" w:rsidRPr="00DC4BBF">
        <w:t xml:space="preserve"> </w:t>
      </w:r>
      <w:r w:rsidRPr="00DC4BBF">
        <w:t> </w:t>
      </w:r>
      <w:r w:rsidR="006123E5" w:rsidRPr="00DC4BBF">
        <w:t>EUR</w:t>
      </w:r>
      <w:r w:rsidRPr="00DC4BBF">
        <w:t xml:space="preserve"> inom en nära framtid.</w:t>
      </w:r>
    </w:p>
    <w:p w:rsidR="00EE71FA" w:rsidRPr="00DC4BBF" w:rsidRDefault="00EE71FA" w:rsidP="00EE71FA">
      <w:pPr>
        <w:pStyle w:val="NormalHanging12a"/>
      </w:pPr>
      <w:r w:rsidRPr="00DC4BBF">
        <w:t>6.</w:t>
      </w:r>
      <w:r w:rsidRPr="00DC4BBF">
        <w:tab/>
        <w:t>Europaparlamentet fördömer den barbariska attacken nyligen mot barnsjukhuset Ohmatdyt i Kiev. Parlamentet uttrycker sin fulla solidaritet och sitt deltagande med offrens anhöriga. Parlamentet påminner om de dokumenterade fallen av tortyr och våldtäkt samt bortförande av barn. Europaparlamentet uppmanar EU och dess medlemsstater att aktivt stödja insatserna för att säkerställa ansvarsskyldighet för krigsförbrytelser vid befintliga internationella domstolar och institutioner samt för aggressionsbrott, bland annat genom att inrätta en särskild internationell tribunal. Parlamentet upprepar sin fasta övertygelse om att Ryssland måste betala kompensation för de omfattande skador som landet orsakat i Ukraina. Parlamentet välkomnar därför rådets nyligen fattade beslut att rikta extraordinära intäkter från immobiliserade ryska tillgångar till stöd för Ukrainas krigsinsatser samt G7-beslutet att erbjuda Ukraina ett lån på 50 miljarder US-dollar med immobiliserade ryska statliga tillgångar som säkerhet. Parlamentet uppmanar EU att inrätta en sund rättslig ordning för konfiskering av ryska statsägda tillgångar som frysts av EU.</w:t>
      </w:r>
    </w:p>
    <w:p w:rsidR="00EE71FA" w:rsidRPr="00DC4BBF" w:rsidRDefault="00EE71FA" w:rsidP="00EE71FA">
      <w:pPr>
        <w:pStyle w:val="NormalHanging12a"/>
        <w:rPr>
          <w:bCs/>
        </w:rPr>
      </w:pPr>
      <w:r w:rsidRPr="00DC4BBF">
        <w:t>7.</w:t>
      </w:r>
      <w:r w:rsidRPr="00DC4BBF">
        <w:tab/>
        <w:t xml:space="preserve">Europaparlamentet fördömer det ökande antalet hybridattacker som Ryssland riktat mot EU och dess medlemsstater i syfte att försvaga det europeiska stödet till Ukraina genom informationsmanipulering, förtäckta destabiliseringsförsök och korrumpering av politiska personer. Parlamentet är bestört över rapporterna om att Ryssland planerade ett mordförsök mot vd:n för ett europeiskt försvarsföretag. </w:t>
      </w:r>
    </w:p>
    <w:p w:rsidR="00EE71FA" w:rsidRPr="00DC4BBF" w:rsidRDefault="00EE71FA" w:rsidP="00EE71FA">
      <w:pPr>
        <w:pStyle w:val="NormalHanging12a"/>
        <w:rPr>
          <w:rStyle w:val="s1"/>
          <w:color w:val="000000"/>
        </w:rPr>
      </w:pPr>
      <w:r w:rsidRPr="00DC4BBF">
        <w:rPr>
          <w:rStyle w:val="s1"/>
          <w:color w:val="000000"/>
        </w:rPr>
        <w:t>8.</w:t>
      </w:r>
      <w:r w:rsidRPr="00DC4BBF">
        <w:tab/>
      </w:r>
      <w:r w:rsidRPr="00DC4BBF">
        <w:rPr>
          <w:rStyle w:val="s1"/>
          <w:color w:val="000000"/>
        </w:rPr>
        <w:t>Europaparlamentet uppmanar kommissionen att föreslå långsiktigt ekonomiskt stöd till återuppbyggnaden av Ukraina, med utgångspunkt i erfarenheterna från den nyligen inrättade Ukrainafaciliteten.</w:t>
      </w:r>
    </w:p>
    <w:p w:rsidR="00EE71FA" w:rsidRPr="00DC4BBF" w:rsidRDefault="00EE71FA" w:rsidP="00EE71FA">
      <w:pPr>
        <w:pStyle w:val="NormalHanging12a"/>
        <w:keepNext/>
        <w:keepLines/>
        <w:widowControl/>
      </w:pPr>
      <w:r w:rsidRPr="00DC4BBF">
        <w:t>9.</w:t>
      </w:r>
      <w:r w:rsidRPr="00DC4BBF">
        <w:rPr>
          <w:rStyle w:val="s1"/>
          <w:color w:val="000000"/>
        </w:rPr>
        <w:tab/>
      </w:r>
      <w:r w:rsidRPr="00DC4BBF">
        <w:t>Europaparlamentet uppmanar rådet att upprätthålla och utvidga sin sanktionspolitik mot Ryssland och Belarus och att samtidigt övervaka, granska och förbättra dess ändamålsenlighet och genomslagskraft. Parlamentet uppmanar rådet att systematiskt behandla problemet med att EU-baserade företag, tredje parter och tredjeländer kringgår sanktionerna och att anta och strikt genomföra restriktiva åtgärder mot alla enheter som underlättar kringgåendet av sanktioner eller tillhandahåller det ryska militärkomplexet militär teknik och utrustning med dubbla användningsområden.</w:t>
      </w:r>
    </w:p>
    <w:p w:rsidR="00EE71FA" w:rsidRPr="00DC4BBF" w:rsidRDefault="00EE71FA" w:rsidP="00EE71FA">
      <w:pPr>
        <w:pStyle w:val="NormalHanging12a"/>
      </w:pPr>
      <w:r w:rsidRPr="00DC4BBF">
        <w:t>10.</w:t>
      </w:r>
      <w:r w:rsidRPr="00DC4BBF">
        <w:tab/>
        <w:t>Europaparlamentet uppdrar åt talmannen att översända denna resolution till rådet, kommissionen, vice ordföranden för kommissionen/unionens höga representant för utrikesfrågor och säkerhetspolitik, medlemsstaternas regeringar och parlament, Ukrainas president, regering och Verchovna Rada, Moldaviens president, regering och parlament, Förenta nationernas generalsekreterare och de ryska myndigheterna.</w:t>
      </w:r>
    </w:p>
    <w:p w:rsidR="00E365E1" w:rsidRPr="00DC4BBF" w:rsidRDefault="00E365E1" w:rsidP="00241F89">
      <w:bookmarkStart w:id="8" w:name="TextBodyEnd"/>
      <w:bookmarkEnd w:id="8"/>
    </w:p>
    <w:sectPr w:rsidR="00E365E1" w:rsidRPr="00DC4BBF" w:rsidSect="004611E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F89" w:rsidRPr="004611E5" w:rsidRDefault="00241F89">
      <w:r w:rsidRPr="004611E5">
        <w:separator/>
      </w:r>
    </w:p>
  </w:endnote>
  <w:endnote w:type="continuationSeparator" w:id="0">
    <w:p w:rsidR="00241F89" w:rsidRPr="004611E5" w:rsidRDefault="00241F89">
      <w:r w:rsidRPr="004611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11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11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11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F89" w:rsidRPr="004611E5" w:rsidRDefault="00241F89">
      <w:r w:rsidRPr="004611E5">
        <w:separator/>
      </w:r>
    </w:p>
  </w:footnote>
  <w:footnote w:type="continuationSeparator" w:id="0">
    <w:p w:rsidR="00241F89" w:rsidRPr="004611E5" w:rsidRDefault="00241F89">
      <w:r w:rsidRPr="004611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11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11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11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07/2024"/>
    <w:docVar w:name="dvlangue" w:val="SV"/>
    <w:docVar w:name="dvnumam" w:val="0"/>
    <w:docVar w:name="dvpe" w:val="762.593"/>
    <w:docVar w:name="dvtitre" w:val="Europaparlamentets resolution av den xx xx 2024 om behovet av EU:s kontinuerliga stöd till Ukraina(2024/2721(RSP))"/>
  </w:docVars>
  <w:rsids>
    <w:rsidRoot w:val="00241F89"/>
    <w:rsid w:val="00002272"/>
    <w:rsid w:val="00064002"/>
    <w:rsid w:val="000677B9"/>
    <w:rsid w:val="000831BA"/>
    <w:rsid w:val="000A42CC"/>
    <w:rsid w:val="000E7DD9"/>
    <w:rsid w:val="0010095E"/>
    <w:rsid w:val="00125B37"/>
    <w:rsid w:val="00187494"/>
    <w:rsid w:val="001F32AE"/>
    <w:rsid w:val="00241F89"/>
    <w:rsid w:val="002767FF"/>
    <w:rsid w:val="002B18FE"/>
    <w:rsid w:val="002B5493"/>
    <w:rsid w:val="00343214"/>
    <w:rsid w:val="00361C00"/>
    <w:rsid w:val="00395FA1"/>
    <w:rsid w:val="003E15D4"/>
    <w:rsid w:val="00411CCE"/>
    <w:rsid w:val="0041666E"/>
    <w:rsid w:val="00421060"/>
    <w:rsid w:val="004611E5"/>
    <w:rsid w:val="00471C19"/>
    <w:rsid w:val="004867E3"/>
    <w:rsid w:val="00494A28"/>
    <w:rsid w:val="004C0004"/>
    <w:rsid w:val="004C5D52"/>
    <w:rsid w:val="0050519A"/>
    <w:rsid w:val="005072A1"/>
    <w:rsid w:val="00514517"/>
    <w:rsid w:val="00545827"/>
    <w:rsid w:val="00560270"/>
    <w:rsid w:val="005C2568"/>
    <w:rsid w:val="006037C0"/>
    <w:rsid w:val="006123E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4BBF"/>
    <w:rsid w:val="00E365E1"/>
    <w:rsid w:val="00E820A4"/>
    <w:rsid w:val="00EB006A"/>
    <w:rsid w:val="00EB4772"/>
    <w:rsid w:val="00ED169E"/>
    <w:rsid w:val="00ED4235"/>
    <w:rsid w:val="00EE71F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CD3FDD"/>
  <w15:chartTrackingRefBased/>
  <w15:docId w15:val="{E1F6939C-EE69-4D26-A57B-2047B31D7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E71FA"/>
    <w:pPr>
      <w:spacing w:before="480" w:after="240"/>
    </w:pPr>
  </w:style>
  <w:style w:type="paragraph" w:customStyle="1" w:styleId="NormalBold">
    <w:name w:val="NormalBold"/>
    <w:basedOn w:val="Normal"/>
    <w:rsid w:val="00EE71FA"/>
    <w:rPr>
      <w:b/>
    </w:rPr>
  </w:style>
  <w:style w:type="paragraph" w:customStyle="1" w:styleId="NormalBold12a">
    <w:name w:val="NormalBold12a"/>
    <w:basedOn w:val="Normal"/>
    <w:rsid w:val="00EE71FA"/>
    <w:pPr>
      <w:spacing w:after="240"/>
    </w:pPr>
    <w:rPr>
      <w:b/>
    </w:rPr>
  </w:style>
  <w:style w:type="paragraph" w:customStyle="1" w:styleId="NormalHanging12a">
    <w:name w:val="NormalHanging12a"/>
    <w:basedOn w:val="Normal"/>
    <w:link w:val="NormalHanging12aChar"/>
    <w:rsid w:val="00EE71FA"/>
    <w:pPr>
      <w:spacing w:after="240"/>
      <w:ind w:left="567" w:hanging="567"/>
    </w:pPr>
  </w:style>
  <w:style w:type="character" w:customStyle="1" w:styleId="s1">
    <w:name w:val="s1"/>
    <w:basedOn w:val="DefaultParagraphFont"/>
    <w:rsid w:val="00EE71FA"/>
  </w:style>
  <w:style w:type="character" w:customStyle="1" w:styleId="NormalHanging12aChar">
    <w:name w:val="NormalHanging12a Char"/>
    <w:basedOn w:val="DefaultParagraphFont"/>
    <w:link w:val="NormalHanging12a"/>
    <w:locked/>
    <w:rsid w:val="00EE71FA"/>
    <w:rPr>
      <w:sz w:val="24"/>
      <w:lang w:val="sv-SE"/>
    </w:rPr>
  </w:style>
  <w:style w:type="paragraph" w:styleId="BalloonText">
    <w:name w:val="Balloon Text"/>
    <w:basedOn w:val="Normal"/>
    <w:link w:val="BalloonTextChar"/>
    <w:rsid w:val="006123E5"/>
    <w:rPr>
      <w:rFonts w:ascii="Segoe UI" w:hAnsi="Segoe UI" w:cs="Segoe UI"/>
      <w:sz w:val="18"/>
      <w:szCs w:val="18"/>
    </w:rPr>
  </w:style>
  <w:style w:type="character" w:customStyle="1" w:styleId="BalloonTextChar">
    <w:name w:val="Balloon Text Char"/>
    <w:basedOn w:val="DefaultParagraphFont"/>
    <w:link w:val="BalloonText"/>
    <w:rsid w:val="006123E5"/>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8F450-7905-4BBB-A2D9-AD1F401AF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1444</Words>
  <Characters>8233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2024-07-17T11:08:00Z</dcterms:created>
  <dcterms:modified xsi:type="dcterms:W3CDTF">2024-07-17T11:08:00Z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B10-0007/2024</vt:lpwstr>
  </property>
  <property fmtid="{D5CDD505-2E9C-101B-9397-08002B2CF9AE}" pid="4" name="&lt;Type&gt;">
    <vt:lpwstr>RR</vt:lpwstr>
  </property>
</Properties>
</file>