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40FF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40FF0" w:rsidRDefault="00B54847" w:rsidP="0010095E">
            <w:pPr>
              <w:pStyle w:val="EPName"/>
            </w:pPr>
            <w:r w:rsidRPr="00940FF0">
              <w:t>Parlament Ewropew</w:t>
            </w:r>
          </w:p>
          <w:p w:rsidR="00751A4A" w:rsidRPr="00940FF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40FF0">
              <w:t>2024</w:t>
            </w:r>
            <w:r w:rsidR="00817416" w:rsidRPr="00940FF0">
              <w:t>-202</w:t>
            </w:r>
            <w:r w:rsidRPr="00940FF0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940FF0" w:rsidRDefault="00187494" w:rsidP="0010095E">
            <w:pPr>
              <w:pStyle w:val="EPLogo"/>
            </w:pPr>
            <w:r w:rsidRPr="00940FF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40FF0" w:rsidRDefault="00D058B8" w:rsidP="004C5D52">
      <w:pPr>
        <w:pStyle w:val="LineTop"/>
      </w:pPr>
    </w:p>
    <w:p w:rsidR="00680577" w:rsidRPr="00940FF0" w:rsidRDefault="00B54847" w:rsidP="00680577">
      <w:pPr>
        <w:pStyle w:val="EPBodyTA1"/>
      </w:pPr>
      <w:r w:rsidRPr="00940FF0">
        <w:t>TESTI ADOTTATI</w:t>
      </w:r>
    </w:p>
    <w:p w:rsidR="00D058B8" w:rsidRPr="00940FF0" w:rsidRDefault="00D058B8" w:rsidP="00D058B8">
      <w:pPr>
        <w:pStyle w:val="LineBottom"/>
      </w:pPr>
    </w:p>
    <w:p w:rsidR="00B54847" w:rsidRPr="00940FF0" w:rsidRDefault="00B54847" w:rsidP="00B54847">
      <w:pPr>
        <w:pStyle w:val="ATHeading1"/>
      </w:pPr>
      <w:bookmarkStart w:id="0" w:name="TANumber"/>
      <w:r w:rsidRPr="00940FF0">
        <w:t>P10_TA(2024)000</w:t>
      </w:r>
      <w:r w:rsidR="00911875">
        <w:t>7</w:t>
      </w:r>
      <w:bookmarkEnd w:id="0"/>
    </w:p>
    <w:p w:rsidR="00B54847" w:rsidRPr="00940FF0" w:rsidRDefault="00B54847" w:rsidP="00B54847">
      <w:pPr>
        <w:pStyle w:val="ATHeading2"/>
      </w:pPr>
      <w:bookmarkStart w:id="1" w:name="title"/>
      <w:r w:rsidRPr="00940FF0">
        <w:t xml:space="preserve">Oġġezzjoni </w:t>
      </w:r>
      <w:r w:rsidR="00AA13BB">
        <w:t>għal att ta’ implimentazzjoni</w:t>
      </w:r>
      <w:r w:rsidRPr="00940FF0">
        <w:t xml:space="preserve">: Il-livelli massimi ta’ residwi </w:t>
      </w:r>
      <w:proofErr w:type="spellStart"/>
      <w:r w:rsidRPr="00940FF0">
        <w:t>għaċ-ċiprokonażol</w:t>
      </w:r>
      <w:bookmarkEnd w:id="1"/>
      <w:proofErr w:type="spellEnd"/>
    </w:p>
    <w:p w:rsidR="00B54847" w:rsidRPr="00940FF0" w:rsidRDefault="00B54847" w:rsidP="00B54847">
      <w:pPr>
        <w:rPr>
          <w:i/>
          <w:vanish/>
        </w:rPr>
      </w:pPr>
      <w:r w:rsidRPr="00940FF0">
        <w:rPr>
          <w:i/>
        </w:rPr>
        <w:fldChar w:fldCharType="begin"/>
      </w:r>
      <w:r w:rsidRPr="00940FF0">
        <w:rPr>
          <w:i/>
        </w:rPr>
        <w:instrText xml:space="preserve"> TC"(</w:instrText>
      </w:r>
      <w:bookmarkStart w:id="2" w:name="DocNumber"/>
      <w:r w:rsidRPr="00940FF0">
        <w:rPr>
          <w:i/>
        </w:rPr>
        <w:instrText>B10-0021/2024</w:instrText>
      </w:r>
      <w:bookmarkEnd w:id="2"/>
      <w:r w:rsidRPr="00940FF0">
        <w:rPr>
          <w:i/>
        </w:rPr>
        <w:instrText xml:space="preserve">)"\l3 \n&gt; \* MERGEFORMAT </w:instrText>
      </w:r>
      <w:r w:rsidRPr="00940FF0">
        <w:rPr>
          <w:i/>
        </w:rPr>
        <w:fldChar w:fldCharType="end"/>
      </w:r>
    </w:p>
    <w:p w:rsidR="00B54847" w:rsidRPr="00940FF0" w:rsidRDefault="00B54847" w:rsidP="00B54847">
      <w:pPr>
        <w:rPr>
          <w:vanish/>
        </w:rPr>
      </w:pPr>
      <w:bookmarkStart w:id="3" w:name="PE"/>
      <w:r w:rsidRPr="00940FF0">
        <w:rPr>
          <w:vanish/>
        </w:rPr>
        <w:t>PE763.091</w:t>
      </w:r>
      <w:bookmarkEnd w:id="3"/>
    </w:p>
    <w:p w:rsidR="00B54847" w:rsidRPr="00940FF0" w:rsidRDefault="00B54847" w:rsidP="00AA13BB">
      <w:pPr>
        <w:pStyle w:val="ATHeading3"/>
      </w:pPr>
      <w:bookmarkStart w:id="4" w:name="Sujet"/>
      <w:r w:rsidRPr="00940FF0">
        <w:t>Riżoluzzjoni tal-Parlament Ewropew tat-18 ta' Settembru 2024 dwar l-abbozz ta’ regolament tal-Kummissjoni li jemenda l-</w:t>
      </w:r>
      <w:proofErr w:type="spellStart"/>
      <w:r w:rsidRPr="00940FF0">
        <w:t>Annessi</w:t>
      </w:r>
      <w:proofErr w:type="spellEnd"/>
      <w:r w:rsidRPr="00940FF0">
        <w:t xml:space="preserve"> II u III tar-Regolament (KE) Nru 396/2005 tal-Parlament Ewropew u tal-Kunsill fir-rigward tal-livelli massimi ta’ residwi </w:t>
      </w:r>
      <w:proofErr w:type="spellStart"/>
      <w:r w:rsidRPr="00940FF0">
        <w:t>għaċ-ċiprokonażol</w:t>
      </w:r>
      <w:proofErr w:type="spellEnd"/>
      <w:r w:rsidRPr="00940FF0">
        <w:t xml:space="preserve"> u </w:t>
      </w:r>
      <w:proofErr w:type="spellStart"/>
      <w:r w:rsidRPr="00940FF0">
        <w:t>għall-ispirodiklofen</w:t>
      </w:r>
      <w:proofErr w:type="spellEnd"/>
      <w:r w:rsidRPr="00940FF0">
        <w:t xml:space="preserve"> f’ċerti prodotti jew fuqhom</w:t>
      </w:r>
      <w:bookmarkEnd w:id="4"/>
      <w:r w:rsidRPr="00940FF0">
        <w:t xml:space="preserve"> </w:t>
      </w:r>
      <w:bookmarkStart w:id="5" w:name="References"/>
      <w:r w:rsidRPr="00940FF0">
        <w:t>(D091952/05 – 2024/2759(RPS))</w:t>
      </w:r>
      <w:bookmarkEnd w:id="5"/>
    </w:p>
    <w:p w:rsidR="00D97620" w:rsidRPr="00940FF0" w:rsidRDefault="00D97620" w:rsidP="00D97620">
      <w:pPr>
        <w:pStyle w:val="EPComma"/>
      </w:pPr>
      <w:bookmarkStart w:id="6" w:name="TextBodyBegin"/>
      <w:bookmarkEnd w:id="6"/>
      <w:r w:rsidRPr="00940FF0">
        <w:rPr>
          <w:i/>
          <w:iCs/>
        </w:rPr>
        <w:t>Il-Parlament Ewropew</w:t>
      </w:r>
      <w:r w:rsidRPr="00940FF0">
        <w:t>,</w:t>
      </w:r>
    </w:p>
    <w:p w:rsidR="00D97620" w:rsidRPr="00940FF0" w:rsidRDefault="00D97620" w:rsidP="00D97620">
      <w:pPr>
        <w:pStyle w:val="NormalHanging12a"/>
      </w:pPr>
      <w:r w:rsidRPr="00940FF0">
        <w:t>–</w:t>
      </w:r>
      <w:r w:rsidRPr="00940FF0">
        <w:tab/>
        <w:t xml:space="preserve">wara li </w:t>
      </w:r>
      <w:proofErr w:type="spellStart"/>
      <w:r w:rsidRPr="00940FF0">
        <w:t>kkunsidra</w:t>
      </w:r>
      <w:proofErr w:type="spellEnd"/>
      <w:r w:rsidRPr="00940FF0">
        <w:t xml:space="preserve"> l-abbozz ta’ regolament tal-Kummissjoni li jemenda l-</w:t>
      </w:r>
      <w:proofErr w:type="spellStart"/>
      <w:r w:rsidRPr="00940FF0">
        <w:t>Annessi</w:t>
      </w:r>
      <w:proofErr w:type="spellEnd"/>
      <w:r w:rsidRPr="00940FF0">
        <w:t xml:space="preserve"> II u III tar-Regolament (KE) Nru 396/2005 tal-Parlament Ewropew u tal-Kunsill fir-rigward tal-livelli massimi ta’ residwi </w:t>
      </w:r>
      <w:proofErr w:type="spellStart"/>
      <w:r w:rsidRPr="00940FF0">
        <w:t>għaċ-ċiprokonażol</w:t>
      </w:r>
      <w:proofErr w:type="spellEnd"/>
      <w:r w:rsidRPr="00940FF0">
        <w:t xml:space="preserve"> u </w:t>
      </w:r>
      <w:proofErr w:type="spellStart"/>
      <w:r w:rsidRPr="00940FF0">
        <w:t>għall-ispirodiklofen</w:t>
      </w:r>
      <w:proofErr w:type="spellEnd"/>
      <w:r w:rsidRPr="00940FF0">
        <w:t xml:space="preserve"> f’ċerti prodotti jew fuqhom (D091952/05),</w:t>
      </w:r>
    </w:p>
    <w:p w:rsidR="00D97620" w:rsidRPr="00940FF0" w:rsidRDefault="00D97620" w:rsidP="00D97620">
      <w:pPr>
        <w:pStyle w:val="NormalHanging12a"/>
        <w:rPr>
          <w:szCs w:val="24"/>
        </w:rPr>
      </w:pPr>
      <w:r w:rsidRPr="00940FF0">
        <w:t>–</w:t>
      </w:r>
      <w:r w:rsidRPr="00940FF0">
        <w:tab/>
        <w:t xml:space="preserve">wara li </w:t>
      </w:r>
      <w:proofErr w:type="spellStart"/>
      <w:r w:rsidRPr="00940FF0">
        <w:t>kkunsidra</w:t>
      </w:r>
      <w:proofErr w:type="spellEnd"/>
      <w:r w:rsidRPr="00940FF0">
        <w:t xml:space="preserve"> r-Regolament (KE) Nru 396/2005 tal-Parlament Ewropew u tal-Kunsill tat-23 ta’ Frar 2005 dwar il-livelli massimi ta’ </w:t>
      </w:r>
      <w:proofErr w:type="spellStart"/>
      <w:r w:rsidRPr="00940FF0">
        <w:t>residwu</w:t>
      </w:r>
      <w:proofErr w:type="spellEnd"/>
      <w:r w:rsidRPr="00940FF0">
        <w:t xml:space="preserve"> ta’ pestiċidi fi jew fuq ikel u għalf li joriġina minn pjanti u annimali u jemenda d-Direttiva tal-Kunsill 91/414/KEE</w:t>
      </w:r>
      <w:r w:rsidRPr="00940FF0">
        <w:rPr>
          <w:rStyle w:val="FootnoteReference"/>
        </w:rPr>
        <w:footnoteReference w:id="1"/>
      </w:r>
      <w:r w:rsidRPr="00940FF0">
        <w:t>, u b’mod partikolari l-Artikolu 14(1)(a) u l-Artikolu 49(2) tiegħu,</w:t>
      </w:r>
    </w:p>
    <w:p w:rsidR="00D97620" w:rsidRPr="00940FF0" w:rsidRDefault="00D97620" w:rsidP="00D97620">
      <w:pPr>
        <w:pStyle w:val="NormalHanging12a"/>
        <w:rPr>
          <w:szCs w:val="24"/>
        </w:rPr>
      </w:pPr>
      <w:r w:rsidRPr="00940FF0">
        <w:t>–</w:t>
      </w:r>
      <w:r w:rsidRPr="00940FF0">
        <w:tab/>
        <w:t xml:space="preserve">wara li </w:t>
      </w:r>
      <w:proofErr w:type="spellStart"/>
      <w:r w:rsidRPr="00940FF0">
        <w:t>kkunsidra</w:t>
      </w:r>
      <w:proofErr w:type="spellEnd"/>
      <w:r w:rsidRPr="00940FF0">
        <w:t xml:space="preserve"> r-Regolament (KE) Nru 1107/2009 tal-Parlament Ewropew u tal-Kunsill tal-21 ta’ Ottubru 2009 dwar it-tqegħid fis-suq ta’ prodotti għall-protezzjoni tal-pjanti u li jħassar id-Direttivi tal-Kunsill 79/117/KEE u 91/414/KEE</w:t>
      </w:r>
      <w:r w:rsidRPr="00940FF0">
        <w:rPr>
          <w:rStyle w:val="FootnoteReference"/>
          <w:szCs w:val="24"/>
        </w:rPr>
        <w:footnoteReference w:id="2"/>
      </w:r>
      <w:r w:rsidRPr="00940FF0">
        <w:t xml:space="preserve">, u b’mod partikolari l-Artikolu (4)(1) u l-Artikolu 4(2), l-ewwel </w:t>
      </w:r>
      <w:proofErr w:type="spellStart"/>
      <w:r w:rsidRPr="00940FF0">
        <w:t>subparagrafu</w:t>
      </w:r>
      <w:proofErr w:type="spellEnd"/>
      <w:r w:rsidRPr="00940FF0">
        <w:t>, il-punt (a), u l-punt 3.6.4 tal-Anness II,</w:t>
      </w:r>
    </w:p>
    <w:p w:rsidR="00D97620" w:rsidRPr="00940FF0" w:rsidRDefault="00D97620" w:rsidP="00D97620">
      <w:pPr>
        <w:pStyle w:val="NormalHanging12a"/>
        <w:rPr>
          <w:szCs w:val="24"/>
        </w:rPr>
      </w:pPr>
      <w:r w:rsidRPr="00940FF0">
        <w:t>–</w:t>
      </w:r>
      <w:r w:rsidRPr="00940FF0">
        <w:tab/>
        <w:t xml:space="preserve">wara li </w:t>
      </w:r>
      <w:proofErr w:type="spellStart"/>
      <w:r w:rsidRPr="00940FF0">
        <w:t>kkunsidra</w:t>
      </w:r>
      <w:proofErr w:type="spellEnd"/>
      <w:r w:rsidRPr="00940FF0">
        <w:t xml:space="preserve"> r-Regolament (KE) Nru 178/2002 tal-Parlament Ewropew u tal-Kunsill tat-28 ta’ Jannar 2002 li jistabbilixxi l-prinċipji ġenerali u l-ħtiġijiet tal-liġi dwar l-ikel, li jistabbilixxi l-Awtorità Ewropea dwar is-Sigurtà fl-Ikel u jistabbilixxi l-proċeduri fi kwistjonijiet ta’ sigurtà tal-ikel</w:t>
      </w:r>
      <w:r w:rsidRPr="00940FF0">
        <w:rPr>
          <w:rStyle w:val="FootnoteReference"/>
          <w:szCs w:val="24"/>
        </w:rPr>
        <w:footnoteReference w:id="3"/>
      </w:r>
      <w:r w:rsidRPr="00940FF0">
        <w:t>, u b’mod partikolari l-Artikolu 5(1) tiegħu,</w:t>
      </w:r>
    </w:p>
    <w:p w:rsidR="00D97620" w:rsidRPr="00940FF0" w:rsidRDefault="00D97620" w:rsidP="00D97620">
      <w:pPr>
        <w:pStyle w:val="NormalHanging12a"/>
        <w:rPr>
          <w:szCs w:val="24"/>
        </w:rPr>
      </w:pPr>
      <w:r w:rsidRPr="00940FF0">
        <w:t>–</w:t>
      </w:r>
      <w:r w:rsidRPr="00940FF0">
        <w:tab/>
        <w:t xml:space="preserve">wara li </w:t>
      </w:r>
      <w:proofErr w:type="spellStart"/>
      <w:r w:rsidRPr="00940FF0">
        <w:t>kkunsidra</w:t>
      </w:r>
      <w:proofErr w:type="spellEnd"/>
      <w:r w:rsidRPr="00940FF0">
        <w:t xml:space="preserve"> l-Artikoli 11, 13, 168 u 191 tat-Trattat dwar il-Funzjonament tal-Unjoni Ewropea (TFUE),</w:t>
      </w:r>
    </w:p>
    <w:p w:rsidR="00D97620" w:rsidRPr="00940FF0" w:rsidRDefault="00D97620" w:rsidP="00D97620">
      <w:pPr>
        <w:pStyle w:val="NormalHanging12a"/>
      </w:pPr>
      <w:r w:rsidRPr="00940FF0">
        <w:t>–</w:t>
      </w:r>
      <w:r w:rsidRPr="00940FF0">
        <w:tab/>
        <w:t xml:space="preserve">wara li </w:t>
      </w:r>
      <w:proofErr w:type="spellStart"/>
      <w:r w:rsidRPr="00940FF0">
        <w:t>kkunsidra</w:t>
      </w:r>
      <w:proofErr w:type="spellEnd"/>
      <w:r w:rsidRPr="00940FF0">
        <w:t xml:space="preserve"> l-opinjoni motivata adottata mill-Awtorità Ewropea dwar is-Sigurtà </w:t>
      </w:r>
      <w:r w:rsidRPr="00940FF0">
        <w:lastRenderedPageBreak/>
        <w:t>fl-Ikel (EFSA) fid-19 ta’ Frar 2021, u ppubblikata fit-22 ta’ Marzu 2021</w:t>
      </w:r>
      <w:r w:rsidRPr="00940FF0">
        <w:rPr>
          <w:rStyle w:val="FootnoteReference"/>
          <w:szCs w:val="24"/>
        </w:rPr>
        <w:footnoteReference w:id="4"/>
      </w:r>
      <w:r w:rsidRPr="00940FF0">
        <w:t>,</w:t>
      </w:r>
    </w:p>
    <w:p w:rsidR="00D97620" w:rsidRPr="00940FF0" w:rsidRDefault="00D97620" w:rsidP="00D97620">
      <w:pPr>
        <w:pStyle w:val="NormalHanging12a"/>
        <w:rPr>
          <w:szCs w:val="24"/>
        </w:rPr>
      </w:pPr>
      <w:r w:rsidRPr="00940FF0">
        <w:t>–</w:t>
      </w:r>
      <w:r w:rsidRPr="00940FF0">
        <w:tab/>
        <w:t xml:space="preserve">wara li </w:t>
      </w:r>
      <w:proofErr w:type="spellStart"/>
      <w:r w:rsidRPr="00940FF0">
        <w:t>kkunsidra</w:t>
      </w:r>
      <w:proofErr w:type="spellEnd"/>
      <w:r w:rsidRPr="00940FF0">
        <w:t xml:space="preserve"> l-konklużjoni dwar </w:t>
      </w:r>
      <w:proofErr w:type="spellStart"/>
      <w:r w:rsidRPr="00940FF0">
        <w:t>ir-rieżami</w:t>
      </w:r>
      <w:proofErr w:type="spellEnd"/>
      <w:r w:rsidRPr="00940FF0">
        <w:t xml:space="preserve"> bejn il-pari tal-pestiċidi approvata mill-EFSA fit-8 ta’ Novembru 2010, u ppubblikata fil-25 ta’ Novembru 2010</w:t>
      </w:r>
      <w:r w:rsidRPr="00940FF0">
        <w:rPr>
          <w:rStyle w:val="FootnoteReference"/>
        </w:rPr>
        <w:footnoteReference w:id="5"/>
      </w:r>
      <w:r w:rsidRPr="00940FF0">
        <w:t>,</w:t>
      </w:r>
    </w:p>
    <w:p w:rsidR="00D97620" w:rsidRPr="00940FF0" w:rsidRDefault="00D97620" w:rsidP="00D97620">
      <w:pPr>
        <w:pStyle w:val="NormalHanging12a"/>
        <w:rPr>
          <w:szCs w:val="24"/>
        </w:rPr>
      </w:pPr>
      <w:r w:rsidRPr="00940FF0">
        <w:t>–</w:t>
      </w:r>
      <w:r w:rsidRPr="00940FF0">
        <w:tab/>
        <w:t xml:space="preserve">wara li </w:t>
      </w:r>
      <w:proofErr w:type="spellStart"/>
      <w:r w:rsidRPr="00940FF0">
        <w:t>kkunsidra</w:t>
      </w:r>
      <w:proofErr w:type="spellEnd"/>
      <w:r w:rsidRPr="00940FF0">
        <w:t xml:space="preserve"> l-opinjoni adottata mill-Kumitat għall-Istima tar-Riskji (RAC) tal-Aġenzija Ewropea għas-Sustanzi Kimiċi (ECHA) fil-11 ta’ Settembru 2015</w:t>
      </w:r>
      <w:r w:rsidRPr="00940FF0">
        <w:rPr>
          <w:rStyle w:val="FootnoteReference"/>
          <w:szCs w:val="24"/>
        </w:rPr>
        <w:footnoteReference w:id="6"/>
      </w:r>
      <w:r w:rsidRPr="00940FF0">
        <w:t>,</w:t>
      </w:r>
    </w:p>
    <w:p w:rsidR="00D97620" w:rsidRPr="00940FF0" w:rsidRDefault="00D97620" w:rsidP="00D97620">
      <w:pPr>
        <w:pStyle w:val="NormalHanging12a"/>
      </w:pPr>
      <w:r w:rsidRPr="00940FF0">
        <w:t>–</w:t>
      </w:r>
      <w:r w:rsidRPr="00940FF0">
        <w:tab/>
        <w:t xml:space="preserve">wara li </w:t>
      </w:r>
      <w:proofErr w:type="spellStart"/>
      <w:r w:rsidRPr="00940FF0">
        <w:t>kkunsidra</w:t>
      </w:r>
      <w:proofErr w:type="spellEnd"/>
      <w:r w:rsidRPr="00940FF0">
        <w:t xml:space="preserve"> l-Artikolu 5a(3), il-punt (b), u l-Artikolu 5a(5) tad-Deċiżjoni tal-Kunsill 1999/468/KE tat-28 ta’ Ġunju 1999 li tipprovdi l-proċeduri għall-eżerċizzju tas-setgħat tal-implimentazzjoni </w:t>
      </w:r>
      <w:proofErr w:type="spellStart"/>
      <w:r w:rsidRPr="00940FF0">
        <w:t>konferiti</w:t>
      </w:r>
      <w:proofErr w:type="spellEnd"/>
      <w:r w:rsidRPr="00940FF0">
        <w:t xml:space="preserve"> fuq il-Kummissjoni</w:t>
      </w:r>
      <w:r w:rsidRPr="00940FF0">
        <w:rPr>
          <w:rStyle w:val="FootnoteReference"/>
        </w:rPr>
        <w:footnoteReference w:id="7"/>
      </w:r>
      <w:r w:rsidRPr="00940FF0">
        <w:t>,</w:t>
      </w:r>
    </w:p>
    <w:p w:rsidR="00D97620" w:rsidRPr="00940FF0" w:rsidRDefault="00D97620" w:rsidP="00D97620">
      <w:pPr>
        <w:pStyle w:val="NormalHanging12a"/>
      </w:pPr>
      <w:r w:rsidRPr="00940FF0">
        <w:t>–</w:t>
      </w:r>
      <w:r w:rsidRPr="00940FF0">
        <w:tab/>
        <w:t xml:space="preserve">wara li </w:t>
      </w:r>
      <w:proofErr w:type="spellStart"/>
      <w:r w:rsidRPr="00940FF0">
        <w:t>kkunsidra</w:t>
      </w:r>
      <w:proofErr w:type="spellEnd"/>
      <w:r w:rsidRPr="00940FF0">
        <w:t xml:space="preserve"> l-Artikolu 115(2), (3) u (4)(c) tar-Regoli ta’ Proċedura tiegħu,</w:t>
      </w:r>
    </w:p>
    <w:p w:rsidR="00D97620" w:rsidRPr="00940FF0" w:rsidRDefault="00D97620" w:rsidP="00D97620">
      <w:pPr>
        <w:pStyle w:val="NormalHanging12a"/>
      </w:pPr>
      <w:r w:rsidRPr="00940FF0">
        <w:t>–</w:t>
      </w:r>
      <w:r w:rsidRPr="00940FF0">
        <w:tab/>
        <w:t xml:space="preserve">wara li </w:t>
      </w:r>
      <w:proofErr w:type="spellStart"/>
      <w:r w:rsidRPr="00940FF0">
        <w:t>kkunsidra</w:t>
      </w:r>
      <w:proofErr w:type="spellEnd"/>
      <w:r w:rsidRPr="00940FF0">
        <w:t xml:space="preserve"> l-mozzjoni għal riżoluzzjoni tal-Kumitat għall-Ambjent, is-Saħħa Pubblika u s-Sikurezza tal-Ikel,</w:t>
      </w:r>
    </w:p>
    <w:p w:rsidR="00D97620" w:rsidRPr="00940FF0" w:rsidRDefault="00D97620" w:rsidP="00D97620">
      <w:pPr>
        <w:pStyle w:val="NormalHanging12a"/>
      </w:pPr>
      <w:r w:rsidRPr="00940FF0">
        <w:t>A.</w:t>
      </w:r>
      <w:r w:rsidRPr="00940FF0">
        <w:tab/>
        <w:t>billi l-protesti tal-bdiewa li seħħew fl-ewwel nofs tal-2024 kellhom bħala waħda mit-talbiet ewlenin tagħhom trattament ġust u ugwali għall-prodotti importati minn pajjiżi terzi, li għandhom isegwu l-istess standards bħall-prodotti manifatturati fl-Unjoni;</w:t>
      </w:r>
    </w:p>
    <w:p w:rsidR="00D97620" w:rsidRPr="00940FF0" w:rsidRDefault="00D97620" w:rsidP="00D97620">
      <w:pPr>
        <w:pStyle w:val="NormalHanging12a"/>
      </w:pPr>
      <w:r w:rsidRPr="00940FF0">
        <w:t>B.</w:t>
      </w:r>
      <w:r w:rsidRPr="00940FF0">
        <w:tab/>
        <w:t xml:space="preserve">billi l-adozzjoni tal-abbozz ta’ regolament tal-Kummissjoni tippermetti li jibqgħu jsiru fl-Unjoni importazzjonijiet li ma </w:t>
      </w:r>
      <w:proofErr w:type="spellStart"/>
      <w:r w:rsidRPr="00940FF0">
        <w:t>jikkonformawx</w:t>
      </w:r>
      <w:proofErr w:type="spellEnd"/>
      <w:r w:rsidRPr="00940FF0">
        <w:t xml:space="preserve"> mal-istandards li jirrispettaw il-bdiewa tal-Unjoni;</w:t>
      </w:r>
    </w:p>
    <w:p w:rsidR="00D97620" w:rsidRPr="00940FF0" w:rsidRDefault="00D97620" w:rsidP="00D97620">
      <w:pPr>
        <w:pStyle w:val="NormalHanging12a"/>
      </w:pPr>
      <w:r w:rsidRPr="00940FF0">
        <w:t>C.</w:t>
      </w:r>
      <w:r w:rsidRPr="00940FF0">
        <w:tab/>
        <w:t>billi sitwazzjoni bħal din tpoġġi lill-bdiewa tal-Unjoni fi żvantaġġ kompetittiv;</w:t>
      </w:r>
    </w:p>
    <w:p w:rsidR="00D97620" w:rsidRPr="00940FF0" w:rsidRDefault="00D97620" w:rsidP="00D97620">
      <w:pPr>
        <w:pStyle w:val="NormalHanging12a"/>
      </w:pPr>
      <w:r w:rsidRPr="00940FF0">
        <w:t>D.</w:t>
      </w:r>
      <w:r w:rsidRPr="00940FF0">
        <w:tab/>
        <w:t>billi ċ-</w:t>
      </w:r>
      <w:proofErr w:type="spellStart"/>
      <w:r w:rsidRPr="00940FF0">
        <w:t>ċiprokonażol</w:t>
      </w:r>
      <w:proofErr w:type="spellEnd"/>
      <w:r w:rsidRPr="00940FF0">
        <w:t xml:space="preserve"> huwa </w:t>
      </w:r>
      <w:proofErr w:type="spellStart"/>
      <w:r w:rsidRPr="00940FF0">
        <w:t>fungiċida</w:t>
      </w:r>
      <w:proofErr w:type="spellEnd"/>
      <w:r w:rsidRPr="00940FF0">
        <w:t xml:space="preserve"> tal-klassi tal-</w:t>
      </w:r>
      <w:proofErr w:type="spellStart"/>
      <w:r w:rsidRPr="00940FF0">
        <w:t>ażoli</w:t>
      </w:r>
      <w:proofErr w:type="spellEnd"/>
      <w:r w:rsidRPr="00940FF0">
        <w:t>, prinċipalment użat fuq l-għelejjel taċ-ċereali, il-kafè, il-</w:t>
      </w:r>
      <w:proofErr w:type="spellStart"/>
      <w:r w:rsidRPr="00940FF0">
        <w:t>pitravi</w:t>
      </w:r>
      <w:proofErr w:type="spellEnd"/>
      <w:r w:rsidRPr="00940FF0">
        <w:t xml:space="preserve"> taz-zokkor, it-tuffieħ u l-għeneb, u l-karawett;</w:t>
      </w:r>
    </w:p>
    <w:p w:rsidR="00D97620" w:rsidRPr="00940FF0" w:rsidRDefault="00D97620" w:rsidP="00D97620">
      <w:pPr>
        <w:pStyle w:val="NormalHanging12a"/>
      </w:pPr>
      <w:r w:rsidRPr="00940FF0">
        <w:t>E.</w:t>
      </w:r>
      <w:r w:rsidRPr="00940FF0">
        <w:tab/>
        <w:t xml:space="preserve">billi l-approvazzjoni tas-sustanza attiva </w:t>
      </w:r>
      <w:proofErr w:type="spellStart"/>
      <w:r w:rsidRPr="00940FF0">
        <w:t>ċiprokonażol</w:t>
      </w:r>
      <w:proofErr w:type="spellEnd"/>
      <w:r w:rsidRPr="00940FF0">
        <w:t xml:space="preserve"> skadiet fil-31 ta’ Mejju 2021; billi applikazzjoni għat-tiġdid ġiet ippreżentata f’Settembru 2018 iżda ġiet irtirata f’Diċembru 2018; billi l-</w:t>
      </w:r>
      <w:proofErr w:type="spellStart"/>
      <w:r w:rsidRPr="00940FF0">
        <w:t>awtorizzazzjonijiet</w:t>
      </w:r>
      <w:proofErr w:type="spellEnd"/>
      <w:r w:rsidRPr="00940FF0">
        <w:t xml:space="preserve"> kollha għall-prodotti għall-protezzjoni tal-pjanti li fihom </w:t>
      </w:r>
      <w:proofErr w:type="spellStart"/>
      <w:r w:rsidRPr="00940FF0">
        <w:t>iċ-ċiprokonażol</w:t>
      </w:r>
      <w:proofErr w:type="spellEnd"/>
      <w:r w:rsidRPr="00940FF0">
        <w:t xml:space="preserve"> ġew </w:t>
      </w:r>
      <w:proofErr w:type="spellStart"/>
      <w:r w:rsidRPr="00940FF0">
        <w:t>revokati</w:t>
      </w:r>
      <w:proofErr w:type="spellEnd"/>
      <w:r w:rsidRPr="00940FF0">
        <w:t>;</w:t>
      </w:r>
    </w:p>
    <w:p w:rsidR="00D97620" w:rsidRPr="00940FF0" w:rsidRDefault="00D97620" w:rsidP="00D97620">
      <w:pPr>
        <w:pStyle w:val="NormalHanging12a"/>
      </w:pPr>
      <w:r w:rsidRPr="00940FF0">
        <w:t>F.</w:t>
      </w:r>
      <w:r w:rsidRPr="00940FF0">
        <w:tab/>
        <w:t>billi ċ-</w:t>
      </w:r>
      <w:proofErr w:type="spellStart"/>
      <w:r w:rsidRPr="00940FF0">
        <w:t>ċiprokonażol</w:t>
      </w:r>
      <w:proofErr w:type="spellEnd"/>
      <w:r w:rsidRPr="00940FF0">
        <w:t xml:space="preserve"> huwa </w:t>
      </w:r>
      <w:proofErr w:type="spellStart"/>
      <w:r w:rsidRPr="00940FF0">
        <w:t>kklassifikat</w:t>
      </w:r>
      <w:proofErr w:type="spellEnd"/>
      <w:r w:rsidRPr="00940FF0">
        <w:t xml:space="preserve"> skont ir-Regolament (KE) Nru 1272/2008 tal-Parlament Ewropew u tal-Kunsill</w:t>
      </w:r>
      <w:r w:rsidRPr="00940FF0">
        <w:rPr>
          <w:rStyle w:val="FootnoteReference"/>
        </w:rPr>
        <w:footnoteReference w:id="8"/>
      </w:r>
      <w:r w:rsidRPr="00940FF0">
        <w:t xml:space="preserve"> bħala </w:t>
      </w:r>
      <w:proofErr w:type="spellStart"/>
      <w:r w:rsidRPr="00940FF0">
        <w:t>tossiku</w:t>
      </w:r>
      <w:proofErr w:type="spellEnd"/>
      <w:r w:rsidRPr="00940FF0">
        <w:t xml:space="preserve"> għar-riproduzzjoni, kategorija 1B, </w:t>
      </w:r>
      <w:proofErr w:type="spellStart"/>
      <w:r w:rsidRPr="00940FF0">
        <w:lastRenderedPageBreak/>
        <w:t>tossiku</w:t>
      </w:r>
      <w:proofErr w:type="spellEnd"/>
      <w:r w:rsidRPr="00940FF0">
        <w:t xml:space="preserve"> jekk </w:t>
      </w:r>
      <w:proofErr w:type="spellStart"/>
      <w:r w:rsidRPr="00940FF0">
        <w:t>jinbela</w:t>
      </w:r>
      <w:proofErr w:type="spellEnd"/>
      <w:r w:rsidRPr="00940FF0">
        <w:t>’ (</w:t>
      </w:r>
      <w:proofErr w:type="spellStart"/>
      <w:r w:rsidRPr="00940FF0">
        <w:t>tossiċità</w:t>
      </w:r>
      <w:proofErr w:type="spellEnd"/>
      <w:r w:rsidRPr="00940FF0">
        <w:t xml:space="preserve"> akuta 3), </w:t>
      </w:r>
      <w:proofErr w:type="spellStart"/>
      <w:r w:rsidRPr="00940FF0">
        <w:t>tossiku</w:t>
      </w:r>
      <w:proofErr w:type="spellEnd"/>
      <w:r w:rsidRPr="00940FF0">
        <w:t xml:space="preserve"> għall-fwied (STOT RE 2), kif ukoll </w:t>
      </w:r>
      <w:proofErr w:type="spellStart"/>
      <w:r w:rsidRPr="00940FF0">
        <w:t>tossiku</w:t>
      </w:r>
      <w:proofErr w:type="spellEnd"/>
      <w:r w:rsidRPr="00940FF0">
        <w:t xml:space="preserve"> ħafna għall-organiżmi </w:t>
      </w:r>
      <w:proofErr w:type="spellStart"/>
      <w:r w:rsidRPr="00940FF0">
        <w:t>akkwatiċi</w:t>
      </w:r>
      <w:proofErr w:type="spellEnd"/>
      <w:r w:rsidRPr="00940FF0">
        <w:t xml:space="preserve"> (</w:t>
      </w:r>
      <w:proofErr w:type="spellStart"/>
      <w:r w:rsidRPr="00940FF0">
        <w:t>akut</w:t>
      </w:r>
      <w:proofErr w:type="spellEnd"/>
      <w:r w:rsidRPr="00940FF0">
        <w:t xml:space="preserve"> </w:t>
      </w:r>
      <w:proofErr w:type="spellStart"/>
      <w:r w:rsidRPr="00940FF0">
        <w:t>akkwatiku</w:t>
      </w:r>
      <w:proofErr w:type="spellEnd"/>
      <w:r w:rsidRPr="00940FF0">
        <w:t xml:space="preserve"> 1) u </w:t>
      </w:r>
      <w:proofErr w:type="spellStart"/>
      <w:r w:rsidRPr="00940FF0">
        <w:t>tossiku</w:t>
      </w:r>
      <w:proofErr w:type="spellEnd"/>
      <w:r w:rsidRPr="00940FF0">
        <w:t xml:space="preserve"> ħafna għall-organiżmi </w:t>
      </w:r>
      <w:proofErr w:type="spellStart"/>
      <w:r w:rsidRPr="00940FF0">
        <w:t>akkwatiċi</w:t>
      </w:r>
      <w:proofErr w:type="spellEnd"/>
      <w:r w:rsidRPr="00940FF0">
        <w:t xml:space="preserve"> b’effetti dejjiema (kroniku </w:t>
      </w:r>
      <w:proofErr w:type="spellStart"/>
      <w:r w:rsidRPr="00940FF0">
        <w:t>akkwatiku</w:t>
      </w:r>
      <w:proofErr w:type="spellEnd"/>
      <w:r w:rsidRPr="00940FF0">
        <w:t xml:space="preserve"> 1)</w:t>
      </w:r>
      <w:r w:rsidRPr="00940FF0">
        <w:rPr>
          <w:rStyle w:val="FootnoteReference"/>
        </w:rPr>
        <w:footnoteReference w:id="9"/>
      </w:r>
      <w:r w:rsidRPr="00940FF0">
        <w:t>;</w:t>
      </w:r>
    </w:p>
    <w:p w:rsidR="00D97620" w:rsidRPr="00940FF0" w:rsidRDefault="00D97620" w:rsidP="00D97620">
      <w:pPr>
        <w:pStyle w:val="NormalHanging12a"/>
      </w:pPr>
      <w:r w:rsidRPr="00940FF0">
        <w:t>G.</w:t>
      </w:r>
      <w:r w:rsidRPr="00940FF0">
        <w:tab/>
        <w:t>billi ċ-</w:t>
      </w:r>
      <w:proofErr w:type="spellStart"/>
      <w:r w:rsidRPr="00940FF0">
        <w:t>ċiprokonażol</w:t>
      </w:r>
      <w:proofErr w:type="spellEnd"/>
      <w:r w:rsidRPr="00940FF0">
        <w:t xml:space="preserve"> jappartjeni għall-grupp tat-</w:t>
      </w:r>
      <w:proofErr w:type="spellStart"/>
      <w:r w:rsidRPr="00940FF0">
        <w:t>triażoli</w:t>
      </w:r>
      <w:proofErr w:type="spellEnd"/>
      <w:r w:rsidRPr="00940FF0">
        <w:t xml:space="preserve"> ta’ </w:t>
      </w:r>
      <w:proofErr w:type="spellStart"/>
      <w:r w:rsidRPr="00940FF0">
        <w:t>inibituri</w:t>
      </w:r>
      <w:proofErr w:type="spellEnd"/>
      <w:r w:rsidRPr="00940FF0">
        <w:t xml:space="preserve"> tal-</w:t>
      </w:r>
      <w:proofErr w:type="spellStart"/>
      <w:r w:rsidRPr="00940FF0">
        <w:t>bijosinteżi</w:t>
      </w:r>
      <w:proofErr w:type="spellEnd"/>
      <w:r w:rsidRPr="00940FF0">
        <w:t xml:space="preserve"> tal-</w:t>
      </w:r>
      <w:proofErr w:type="spellStart"/>
      <w:r w:rsidRPr="00940FF0">
        <w:t>ergosterol</w:t>
      </w:r>
      <w:proofErr w:type="spellEnd"/>
      <w:r w:rsidRPr="00940FF0">
        <w:t xml:space="preserve">, u b’hekk jista’ jikkawża effetti li jfixklu s-sistema </w:t>
      </w:r>
      <w:proofErr w:type="spellStart"/>
      <w:r w:rsidRPr="00940FF0">
        <w:t>endokrinali</w:t>
      </w:r>
      <w:proofErr w:type="spellEnd"/>
      <w:r w:rsidRPr="00940FF0">
        <w:rPr>
          <w:rStyle w:val="FootnoteReference"/>
        </w:rPr>
        <w:footnoteReference w:id="10"/>
      </w:r>
      <w:r w:rsidRPr="00940FF0">
        <w:t xml:space="preserve">; billi l-potenzjal tiegħu li jfixkel is-sistema </w:t>
      </w:r>
      <w:proofErr w:type="spellStart"/>
      <w:r w:rsidRPr="00940FF0">
        <w:t>endokrinali</w:t>
      </w:r>
      <w:proofErr w:type="spellEnd"/>
      <w:r w:rsidRPr="00940FF0">
        <w:t xml:space="preserve"> ma ġiex ivvalutat mill-EFSA skont il-kriterji xjentifiċi għad-determinazzjoni tal-proprjetajiet li jfixklu s-sistema </w:t>
      </w:r>
      <w:proofErr w:type="spellStart"/>
      <w:r w:rsidRPr="00940FF0">
        <w:t>endokrinali</w:t>
      </w:r>
      <w:proofErr w:type="spellEnd"/>
      <w:r w:rsidRPr="00940FF0">
        <w:t xml:space="preserve"> stabbiliti fir-Regolament tal-Kummissjoni (UE) 2018/605</w:t>
      </w:r>
      <w:r w:rsidRPr="00940FF0">
        <w:rPr>
          <w:rStyle w:val="FootnoteReference"/>
        </w:rPr>
        <w:footnoteReference w:id="11"/>
      </w:r>
      <w:r w:rsidRPr="00940FF0">
        <w:t xml:space="preserve"> li ilu japplika mill-10 ta’ Novembru 2018; billi l-effetti relatati mas-sistema </w:t>
      </w:r>
      <w:proofErr w:type="spellStart"/>
      <w:r w:rsidRPr="00940FF0">
        <w:t>endokrinali</w:t>
      </w:r>
      <w:proofErr w:type="spellEnd"/>
      <w:r w:rsidRPr="00940FF0">
        <w:t xml:space="preserve"> spiss iseħħu f’livelli ta’ dożi baxxi u s-sustanzi li jfixklu s-sistema </w:t>
      </w:r>
      <w:proofErr w:type="spellStart"/>
      <w:r w:rsidRPr="00940FF0">
        <w:t>endokrinali</w:t>
      </w:r>
      <w:proofErr w:type="spellEnd"/>
      <w:r w:rsidRPr="00940FF0">
        <w:t xml:space="preserve"> spiss ma jkollhomx limitu </w:t>
      </w:r>
      <w:proofErr w:type="spellStart"/>
      <w:r w:rsidRPr="00940FF0">
        <w:t>sikur</w:t>
      </w:r>
      <w:proofErr w:type="spellEnd"/>
      <w:r w:rsidRPr="00940FF0">
        <w:rPr>
          <w:rStyle w:val="FootnoteReference"/>
        </w:rPr>
        <w:footnoteReference w:id="12"/>
      </w:r>
      <w:r w:rsidRPr="00940FF0">
        <w:t>;</w:t>
      </w:r>
    </w:p>
    <w:p w:rsidR="00D97620" w:rsidRPr="00940FF0" w:rsidRDefault="00D97620" w:rsidP="00D97620">
      <w:pPr>
        <w:pStyle w:val="NormalHanging12a"/>
      </w:pPr>
      <w:r w:rsidRPr="00940FF0">
        <w:t>H.</w:t>
      </w:r>
      <w:r w:rsidRPr="00940FF0">
        <w:tab/>
        <w:t>billi għadd dejjem jikber ta’ pubblikazzjonijiet qed jenfasizzaw li l-</w:t>
      </w:r>
      <w:proofErr w:type="spellStart"/>
      <w:r w:rsidRPr="00940FF0">
        <w:t>fungiċidi</w:t>
      </w:r>
      <w:proofErr w:type="spellEnd"/>
      <w:r w:rsidRPr="00940FF0">
        <w:t xml:space="preserve"> </w:t>
      </w:r>
      <w:proofErr w:type="spellStart"/>
      <w:r w:rsidRPr="00940FF0">
        <w:t>ażoliċi</w:t>
      </w:r>
      <w:proofErr w:type="spellEnd"/>
      <w:r w:rsidRPr="00940FF0">
        <w:t xml:space="preserve"> jikkostitwixxu sors sinifikanti tal-inċidenza dejjem akbar ta’ reżistenza ambjentali </w:t>
      </w:r>
      <w:proofErr w:type="spellStart"/>
      <w:r w:rsidRPr="00940FF0">
        <w:t>għall-</w:t>
      </w:r>
      <w:r w:rsidRPr="00940FF0">
        <w:rPr>
          <w:i/>
        </w:rPr>
        <w:t>Aspergillus</w:t>
      </w:r>
      <w:proofErr w:type="spellEnd"/>
      <w:r w:rsidRPr="00940FF0">
        <w:rPr>
          <w:i/>
        </w:rPr>
        <w:t xml:space="preserve"> </w:t>
      </w:r>
      <w:proofErr w:type="spellStart"/>
      <w:r w:rsidRPr="00940FF0">
        <w:rPr>
          <w:i/>
        </w:rPr>
        <w:t>spp</w:t>
      </w:r>
      <w:proofErr w:type="spellEnd"/>
      <w:r w:rsidRPr="00940FF0">
        <w:rPr>
          <w:i/>
        </w:rPr>
        <w:t>.</w:t>
      </w:r>
      <w:r w:rsidRPr="00940FF0">
        <w:rPr>
          <w:rStyle w:val="FootnoteReference"/>
        </w:rPr>
        <w:footnoteReference w:id="13"/>
      </w:r>
      <w:r w:rsidRPr="00940FF0">
        <w:t xml:space="preserve">; billi l-Kummissjoni talbet lill-EFSA </w:t>
      </w:r>
      <w:proofErr w:type="spellStart"/>
      <w:r w:rsidRPr="00940FF0">
        <w:t>tivvaluta</w:t>
      </w:r>
      <w:proofErr w:type="spellEnd"/>
      <w:r w:rsidRPr="00940FF0">
        <w:t xml:space="preserve"> l-impatt tal-użu tal-</w:t>
      </w:r>
      <w:proofErr w:type="spellStart"/>
      <w:r w:rsidRPr="00940FF0">
        <w:t>fungiċidi</w:t>
      </w:r>
      <w:proofErr w:type="spellEnd"/>
      <w:r w:rsidRPr="00940FF0">
        <w:t xml:space="preserve"> </w:t>
      </w:r>
      <w:proofErr w:type="spellStart"/>
      <w:r w:rsidRPr="00940FF0">
        <w:t>ażoliċi</w:t>
      </w:r>
      <w:proofErr w:type="spellEnd"/>
      <w:r w:rsidRPr="00940FF0">
        <w:t>, għajr bħala mediċini għall-bniedem, fuq l-iżvilupp tal-</w:t>
      </w:r>
      <w:proofErr w:type="spellStart"/>
      <w:r w:rsidRPr="00940FF0">
        <w:rPr>
          <w:i/>
        </w:rPr>
        <w:t>Aspergillus</w:t>
      </w:r>
      <w:proofErr w:type="spellEnd"/>
      <w:r w:rsidRPr="00940FF0">
        <w:rPr>
          <w:i/>
        </w:rPr>
        <w:t xml:space="preserve"> </w:t>
      </w:r>
      <w:proofErr w:type="spellStart"/>
      <w:r w:rsidRPr="00940FF0">
        <w:rPr>
          <w:i/>
        </w:rPr>
        <w:t>spp</w:t>
      </w:r>
      <w:proofErr w:type="spellEnd"/>
      <w:r w:rsidRPr="00940FF0">
        <w:rPr>
          <w:i/>
        </w:rPr>
        <w:t xml:space="preserve">. </w:t>
      </w:r>
      <w:r w:rsidRPr="00940FF0">
        <w:t xml:space="preserve">li hu reżistenti </w:t>
      </w:r>
      <w:proofErr w:type="spellStart"/>
      <w:r w:rsidRPr="00940FF0">
        <w:t>għall-ażoli</w:t>
      </w:r>
      <w:proofErr w:type="spellEnd"/>
      <w:r w:rsidRPr="00940FF0">
        <w:t xml:space="preserve">; billi r-rapport xjentifiku mitlub għadu ma ġiex ippubblikat u huwa mistenni li jiġi </w:t>
      </w:r>
      <w:proofErr w:type="spellStart"/>
      <w:r w:rsidRPr="00940FF0">
        <w:t>ffinalizzat</w:t>
      </w:r>
      <w:proofErr w:type="spellEnd"/>
      <w:r w:rsidRPr="00940FF0">
        <w:t xml:space="preserve"> biss f’Diċembru 2024</w:t>
      </w:r>
      <w:r w:rsidRPr="00940FF0">
        <w:rPr>
          <w:rStyle w:val="FootnoteReference"/>
        </w:rPr>
        <w:footnoteReference w:id="14"/>
      </w:r>
      <w:r w:rsidRPr="00940FF0">
        <w:t>;</w:t>
      </w:r>
    </w:p>
    <w:p w:rsidR="00D97620" w:rsidRPr="00940FF0" w:rsidRDefault="00D97620" w:rsidP="00D97620">
      <w:pPr>
        <w:pStyle w:val="NormalHanging12a"/>
      </w:pPr>
      <w:r w:rsidRPr="00940FF0">
        <w:rPr>
          <w:color w:val="000000" w:themeColor="text1"/>
        </w:rPr>
        <w:t>I.</w:t>
      </w:r>
      <w:r w:rsidRPr="00940FF0">
        <w:rPr>
          <w:color w:val="000000" w:themeColor="text1"/>
        </w:rPr>
        <w:tab/>
        <w:t xml:space="preserve">billi </w:t>
      </w:r>
      <w:r w:rsidRPr="00940FF0">
        <w:t>huwa għalhekk xieraq li jitħassru l-livelli massimi ta’ residwi (</w:t>
      </w:r>
      <w:proofErr w:type="spellStart"/>
      <w:r w:rsidRPr="00940FF0">
        <w:t>MRLs</w:t>
      </w:r>
      <w:proofErr w:type="spellEnd"/>
      <w:r w:rsidRPr="00940FF0">
        <w:t xml:space="preserve">) eżistenti stabbiliti </w:t>
      </w:r>
      <w:proofErr w:type="spellStart"/>
      <w:r w:rsidRPr="00940FF0">
        <w:t>għaċ-ċiprokonażol</w:t>
      </w:r>
      <w:proofErr w:type="spellEnd"/>
      <w:r w:rsidRPr="00940FF0">
        <w:t xml:space="preserve"> fl-Anness II tar-Regolament (KE) Nru 396/2005 skont l-Artikolu 17 ta’ dak ir-Regolament li </w:t>
      </w:r>
      <w:proofErr w:type="spellStart"/>
      <w:r w:rsidRPr="00940FF0">
        <w:t>skontu</w:t>
      </w:r>
      <w:proofErr w:type="spellEnd"/>
      <w:r w:rsidRPr="00940FF0">
        <w:t xml:space="preserve"> l-Kummissjoni għandha tħassar l-</w:t>
      </w:r>
      <w:proofErr w:type="spellStart"/>
      <w:r w:rsidRPr="00940FF0">
        <w:t>MRLs</w:t>
      </w:r>
      <w:proofErr w:type="spellEnd"/>
      <w:r w:rsidRPr="00940FF0">
        <w:t xml:space="preserve"> li huma stabbiliti </w:t>
      </w:r>
      <w:proofErr w:type="spellStart"/>
      <w:r w:rsidRPr="00940FF0">
        <w:t>fl-Annessi</w:t>
      </w:r>
      <w:proofErr w:type="spellEnd"/>
      <w:r w:rsidRPr="00940FF0">
        <w:t xml:space="preserve"> II u III ta’ dak ir-Regolament għall-valur standard ta’ 0,01 </w:t>
      </w:r>
      <w:proofErr w:type="spellStart"/>
      <w:r w:rsidRPr="00940FF0">
        <w:t>mg</w:t>
      </w:r>
      <w:proofErr w:type="spellEnd"/>
      <w:r w:rsidRPr="00940FF0">
        <w:t>/</w:t>
      </w:r>
      <w:proofErr w:type="spellStart"/>
      <w:r w:rsidRPr="00940FF0">
        <w:t>kg</w:t>
      </w:r>
      <w:proofErr w:type="spellEnd"/>
      <w:r w:rsidRPr="00940FF0">
        <w:t xml:space="preserve"> jew il-limitu rilevanti ta’ determinazzjoni mingħajr ma titlob l-opinjoni tal-EFSA għal sustanza attiva jekk l-awtorizzazzjoni tagħha tkun ġiet revokata;</w:t>
      </w:r>
    </w:p>
    <w:p w:rsidR="00D97620" w:rsidRPr="00940FF0" w:rsidRDefault="00D97620" w:rsidP="00D97620">
      <w:pPr>
        <w:pStyle w:val="NormalHanging12a"/>
      </w:pPr>
      <w:r w:rsidRPr="00940FF0">
        <w:t>J.</w:t>
      </w:r>
      <w:r w:rsidRPr="00940FF0">
        <w:tab/>
        <w:t>billi, fl-abbozz ta’ regolament tal-Kummissjoni, il-Kummissjoni, madankollu, qed tipproponi li żżomm l-</w:t>
      </w:r>
      <w:proofErr w:type="spellStart"/>
      <w:r w:rsidRPr="00940FF0">
        <w:t>MRLs</w:t>
      </w:r>
      <w:proofErr w:type="spellEnd"/>
      <w:r w:rsidRPr="00940FF0">
        <w:t xml:space="preserve"> ta’ kwantità kbira ta’ prodotti (ċereali, żrieragħ, laħam, </w:t>
      </w:r>
      <w:r w:rsidRPr="00940FF0">
        <w:lastRenderedPageBreak/>
        <w:t>fwied u kliewi) ogħla mil-limitu rilevanti ta’ determinazzjoni jew mill-valur standard tal-MRL ta’ 0,01 </w:t>
      </w:r>
      <w:proofErr w:type="spellStart"/>
      <w:r w:rsidRPr="00940FF0">
        <w:t>mg</w:t>
      </w:r>
      <w:proofErr w:type="spellEnd"/>
      <w:r w:rsidRPr="00940FF0">
        <w:t>/</w:t>
      </w:r>
      <w:proofErr w:type="spellStart"/>
      <w:r w:rsidRPr="00940FF0">
        <w:t>kg</w:t>
      </w:r>
      <w:proofErr w:type="spellEnd"/>
      <w:r w:rsidRPr="00940FF0">
        <w:t xml:space="preserve"> abbażi tal-</w:t>
      </w:r>
      <w:proofErr w:type="spellStart"/>
      <w:r w:rsidRPr="00940FF0">
        <w:t>MRLs</w:t>
      </w:r>
      <w:proofErr w:type="spellEnd"/>
      <w:r w:rsidRPr="00940FF0">
        <w:t xml:space="preserve"> stabbiliti mill-Kummissjoni </w:t>
      </w:r>
      <w:proofErr w:type="spellStart"/>
      <w:r w:rsidRPr="00940FF0">
        <w:t>Codex</w:t>
      </w:r>
      <w:proofErr w:type="spellEnd"/>
      <w:r w:rsidRPr="00940FF0">
        <w:t xml:space="preserve"> </w:t>
      </w:r>
      <w:proofErr w:type="spellStart"/>
      <w:r w:rsidRPr="00940FF0">
        <w:t>Alimentarius</w:t>
      </w:r>
      <w:proofErr w:type="spellEnd"/>
      <w:r w:rsidRPr="00940FF0">
        <w:t xml:space="preserve"> (</w:t>
      </w:r>
      <w:proofErr w:type="spellStart"/>
      <w:r w:rsidRPr="00940FF0">
        <w:t>CXLs</w:t>
      </w:r>
      <w:proofErr w:type="spellEnd"/>
      <w:r w:rsidRPr="00940FF0">
        <w:t>);</w:t>
      </w:r>
    </w:p>
    <w:p w:rsidR="00D97620" w:rsidRPr="00940FF0" w:rsidRDefault="00D97620" w:rsidP="00D97620">
      <w:pPr>
        <w:pStyle w:val="NormalHanging12a"/>
      </w:pPr>
      <w:r w:rsidRPr="00940FF0">
        <w:t>K.</w:t>
      </w:r>
      <w:r w:rsidRPr="00940FF0">
        <w:tab/>
      </w:r>
      <w:r w:rsidRPr="00940FF0">
        <w:rPr>
          <w:color w:val="000000" w:themeColor="text1"/>
        </w:rPr>
        <w:t>billi l-Kummissjoni qed tipproponi li tistabbilixxi l-</w:t>
      </w:r>
      <w:proofErr w:type="spellStart"/>
      <w:r w:rsidRPr="00940FF0">
        <w:rPr>
          <w:color w:val="000000" w:themeColor="text1"/>
        </w:rPr>
        <w:t>MRLs</w:t>
      </w:r>
      <w:proofErr w:type="spellEnd"/>
      <w:r w:rsidRPr="00940FF0">
        <w:rPr>
          <w:color w:val="000000" w:themeColor="text1"/>
        </w:rPr>
        <w:t xml:space="preserve"> fil-livelli tagħhom ta’ </w:t>
      </w:r>
      <w:proofErr w:type="spellStart"/>
      <w:r w:rsidRPr="00940FF0">
        <w:rPr>
          <w:color w:val="000000" w:themeColor="text1"/>
        </w:rPr>
        <w:t>CXLs</w:t>
      </w:r>
      <w:proofErr w:type="spellEnd"/>
      <w:r w:rsidRPr="00940FF0">
        <w:rPr>
          <w:color w:val="000000" w:themeColor="text1"/>
        </w:rPr>
        <w:t xml:space="preserve"> għall-piżelli (mingħajr </w:t>
      </w:r>
      <w:proofErr w:type="spellStart"/>
      <w:r w:rsidRPr="00940FF0">
        <w:rPr>
          <w:color w:val="000000" w:themeColor="text1"/>
        </w:rPr>
        <w:t>miżwed</w:t>
      </w:r>
      <w:proofErr w:type="spellEnd"/>
      <w:r w:rsidRPr="00940FF0">
        <w:rPr>
          <w:color w:val="000000" w:themeColor="text1"/>
        </w:rPr>
        <w:t xml:space="preserve">), il-fażola, il-piżelli, ix-xgħir, il-qamħ </w:t>
      </w:r>
      <w:proofErr w:type="spellStart"/>
      <w:r w:rsidRPr="00940FF0">
        <w:rPr>
          <w:color w:val="000000" w:themeColor="text1"/>
        </w:rPr>
        <w:t>saraċin</w:t>
      </w:r>
      <w:proofErr w:type="spellEnd"/>
      <w:r w:rsidRPr="00940FF0">
        <w:rPr>
          <w:color w:val="000000" w:themeColor="text1"/>
        </w:rPr>
        <w:t xml:space="preserve"> u </w:t>
      </w:r>
      <w:proofErr w:type="spellStart"/>
      <w:r w:rsidRPr="00940FF0">
        <w:rPr>
          <w:color w:val="000000" w:themeColor="text1"/>
        </w:rPr>
        <w:t>psewdoċereali</w:t>
      </w:r>
      <w:proofErr w:type="spellEnd"/>
      <w:r w:rsidRPr="00940FF0">
        <w:rPr>
          <w:color w:val="000000" w:themeColor="text1"/>
        </w:rPr>
        <w:t xml:space="preserve"> oħra, il-</w:t>
      </w:r>
      <w:proofErr w:type="spellStart"/>
      <w:r w:rsidRPr="00940FF0">
        <w:rPr>
          <w:color w:val="000000" w:themeColor="text1"/>
        </w:rPr>
        <w:t>qamħirrum</w:t>
      </w:r>
      <w:proofErr w:type="spellEnd"/>
      <w:r w:rsidRPr="00940FF0">
        <w:rPr>
          <w:color w:val="000000" w:themeColor="text1"/>
        </w:rPr>
        <w:t>, il-</w:t>
      </w:r>
      <w:proofErr w:type="spellStart"/>
      <w:r w:rsidRPr="00940FF0">
        <w:rPr>
          <w:color w:val="000000" w:themeColor="text1"/>
        </w:rPr>
        <w:t>millieġ</w:t>
      </w:r>
      <w:proofErr w:type="spellEnd"/>
      <w:r w:rsidRPr="00940FF0">
        <w:rPr>
          <w:color w:val="000000" w:themeColor="text1"/>
        </w:rPr>
        <w:t xml:space="preserve"> komuni, il-ħafur, </w:t>
      </w:r>
      <w:proofErr w:type="spellStart"/>
      <w:r w:rsidRPr="00940FF0">
        <w:rPr>
          <w:color w:val="000000" w:themeColor="text1"/>
        </w:rPr>
        <w:t>is-segala</w:t>
      </w:r>
      <w:proofErr w:type="spellEnd"/>
      <w:r w:rsidRPr="00940FF0">
        <w:rPr>
          <w:color w:val="000000" w:themeColor="text1"/>
        </w:rPr>
        <w:t>, il-qamħ, il-</w:t>
      </w:r>
      <w:proofErr w:type="spellStart"/>
      <w:r w:rsidRPr="00940FF0">
        <w:rPr>
          <w:color w:val="000000" w:themeColor="text1"/>
        </w:rPr>
        <w:t>kafeni</w:t>
      </w:r>
      <w:proofErr w:type="spellEnd"/>
      <w:r w:rsidRPr="00940FF0">
        <w:rPr>
          <w:color w:val="000000" w:themeColor="text1"/>
        </w:rPr>
        <w:t xml:space="preserve"> u l-</w:t>
      </w:r>
      <w:proofErr w:type="spellStart"/>
      <w:r w:rsidRPr="00940FF0">
        <w:rPr>
          <w:color w:val="000000" w:themeColor="text1"/>
        </w:rPr>
        <w:t>pitravi</w:t>
      </w:r>
      <w:proofErr w:type="spellEnd"/>
      <w:r w:rsidRPr="00940FF0">
        <w:rPr>
          <w:color w:val="000000" w:themeColor="text1"/>
        </w:rPr>
        <w:t xml:space="preserve"> taz-zokkor, il-</w:t>
      </w:r>
      <w:proofErr w:type="spellStart"/>
      <w:r w:rsidRPr="00940FF0">
        <w:rPr>
          <w:color w:val="000000" w:themeColor="text1"/>
        </w:rPr>
        <w:t>muskoli</w:t>
      </w:r>
      <w:proofErr w:type="spellEnd"/>
      <w:r w:rsidRPr="00940FF0">
        <w:rPr>
          <w:color w:val="000000" w:themeColor="text1"/>
        </w:rPr>
        <w:t xml:space="preserve"> u x-xaħam tal-majjal, tal-baqar, tan-nagħaġ, tal-mogħoż u taż-żwiemel, u l-</w:t>
      </w:r>
      <w:proofErr w:type="spellStart"/>
      <w:r w:rsidRPr="00940FF0">
        <w:rPr>
          <w:color w:val="000000" w:themeColor="text1"/>
        </w:rPr>
        <w:t>muskoli</w:t>
      </w:r>
      <w:proofErr w:type="spellEnd"/>
      <w:r w:rsidRPr="00940FF0">
        <w:rPr>
          <w:color w:val="000000" w:themeColor="text1"/>
        </w:rPr>
        <w:t>, ix-xaħam u l-fwied tat-tjur, il-ħalib tal-baqar, tan-nagħaġ, tal-mogħoż u taż-żwiemel, u l-bajd tal-għasafar; billi dan ifisser li l-</w:t>
      </w:r>
      <w:proofErr w:type="spellStart"/>
      <w:r w:rsidRPr="00940FF0">
        <w:rPr>
          <w:color w:val="000000" w:themeColor="text1"/>
        </w:rPr>
        <w:t>MRLs</w:t>
      </w:r>
      <w:proofErr w:type="spellEnd"/>
      <w:r w:rsidRPr="00940FF0">
        <w:rPr>
          <w:color w:val="000000" w:themeColor="text1"/>
        </w:rPr>
        <w:t xml:space="preserve"> għall-fwied u l-kliewi tal-majjal, tal-</w:t>
      </w:r>
      <w:proofErr w:type="spellStart"/>
      <w:r w:rsidRPr="00940FF0">
        <w:rPr>
          <w:color w:val="000000" w:themeColor="text1"/>
        </w:rPr>
        <w:t>bovini</w:t>
      </w:r>
      <w:proofErr w:type="spellEnd"/>
      <w:r w:rsidRPr="00940FF0">
        <w:rPr>
          <w:color w:val="000000" w:themeColor="text1"/>
        </w:rPr>
        <w:t>, tan-nagħaġ, tal-mogħoż u taż-żwiemel jinżammu fil-livelli eżistenti ta’ 0,5 </w:t>
      </w:r>
      <w:proofErr w:type="spellStart"/>
      <w:r w:rsidRPr="00940FF0">
        <w:rPr>
          <w:color w:val="000000" w:themeColor="text1"/>
        </w:rPr>
        <w:t>mg</w:t>
      </w:r>
      <w:proofErr w:type="spellEnd"/>
      <w:r w:rsidRPr="00940FF0">
        <w:rPr>
          <w:color w:val="000000" w:themeColor="text1"/>
        </w:rPr>
        <w:t>/</w:t>
      </w:r>
      <w:proofErr w:type="spellStart"/>
      <w:r w:rsidRPr="00940FF0">
        <w:rPr>
          <w:color w:val="000000" w:themeColor="text1"/>
        </w:rPr>
        <w:t>kg</w:t>
      </w:r>
      <w:proofErr w:type="spellEnd"/>
      <w:r w:rsidRPr="00940FF0">
        <w:rPr>
          <w:color w:val="000000" w:themeColor="text1"/>
        </w:rPr>
        <w:t>, għaż-żerriegħa tal-</w:t>
      </w:r>
      <w:proofErr w:type="spellStart"/>
      <w:r w:rsidRPr="00940FF0">
        <w:rPr>
          <w:color w:val="000000" w:themeColor="text1"/>
        </w:rPr>
        <w:t>kolza</w:t>
      </w:r>
      <w:proofErr w:type="spellEnd"/>
      <w:r w:rsidRPr="00940FF0">
        <w:rPr>
          <w:color w:val="000000" w:themeColor="text1"/>
        </w:rPr>
        <w:t xml:space="preserve"> 0,4 </w:t>
      </w:r>
      <w:proofErr w:type="spellStart"/>
      <w:r w:rsidRPr="00940FF0">
        <w:rPr>
          <w:color w:val="000000" w:themeColor="text1"/>
        </w:rPr>
        <w:t>mg</w:t>
      </w:r>
      <w:proofErr w:type="spellEnd"/>
      <w:r w:rsidRPr="00940FF0">
        <w:rPr>
          <w:color w:val="000000" w:themeColor="text1"/>
        </w:rPr>
        <w:t>/</w:t>
      </w:r>
      <w:proofErr w:type="spellStart"/>
      <w:r w:rsidRPr="00940FF0">
        <w:rPr>
          <w:color w:val="000000" w:themeColor="text1"/>
        </w:rPr>
        <w:t>kg</w:t>
      </w:r>
      <w:proofErr w:type="spellEnd"/>
      <w:r w:rsidRPr="00940FF0">
        <w:rPr>
          <w:color w:val="000000" w:themeColor="text1"/>
        </w:rPr>
        <w:t xml:space="preserve"> u għall-fażola </w:t>
      </w:r>
      <w:proofErr w:type="spellStart"/>
      <w:r w:rsidRPr="00940FF0">
        <w:rPr>
          <w:color w:val="000000" w:themeColor="text1"/>
        </w:rPr>
        <w:t>tas-sojja</w:t>
      </w:r>
      <w:proofErr w:type="spellEnd"/>
      <w:r w:rsidRPr="00940FF0">
        <w:rPr>
          <w:color w:val="000000" w:themeColor="text1"/>
        </w:rPr>
        <w:t xml:space="preserve"> 0,07 </w:t>
      </w:r>
      <w:proofErr w:type="spellStart"/>
      <w:r w:rsidRPr="00940FF0">
        <w:rPr>
          <w:color w:val="000000" w:themeColor="text1"/>
        </w:rPr>
        <w:t>mg</w:t>
      </w:r>
      <w:proofErr w:type="spellEnd"/>
      <w:r w:rsidRPr="00940FF0">
        <w:rPr>
          <w:color w:val="000000" w:themeColor="text1"/>
        </w:rPr>
        <w:t>/</w:t>
      </w:r>
      <w:proofErr w:type="spellStart"/>
      <w:r w:rsidRPr="00940FF0">
        <w:rPr>
          <w:color w:val="000000" w:themeColor="text1"/>
        </w:rPr>
        <w:t>kg</w:t>
      </w:r>
      <w:proofErr w:type="spellEnd"/>
      <w:r w:rsidRPr="00940FF0">
        <w:rPr>
          <w:color w:val="000000" w:themeColor="text1"/>
        </w:rPr>
        <w:t xml:space="preserve">; billi għall-prodotti l-oħra kollha, li għalihom ma hemm l-ebda </w:t>
      </w:r>
      <w:proofErr w:type="spellStart"/>
      <w:r w:rsidRPr="00940FF0">
        <w:rPr>
          <w:color w:val="000000" w:themeColor="text1"/>
        </w:rPr>
        <w:t>CXLs</w:t>
      </w:r>
      <w:proofErr w:type="spellEnd"/>
      <w:r w:rsidRPr="00940FF0">
        <w:rPr>
          <w:color w:val="000000" w:themeColor="text1"/>
        </w:rPr>
        <w:t xml:space="preserve"> jew </w:t>
      </w:r>
      <w:proofErr w:type="spellStart"/>
      <w:r w:rsidRPr="00940FF0">
        <w:rPr>
          <w:color w:val="000000" w:themeColor="text1"/>
        </w:rPr>
        <w:t>tolleranzi</w:t>
      </w:r>
      <w:proofErr w:type="spellEnd"/>
      <w:r w:rsidRPr="00940FF0">
        <w:rPr>
          <w:color w:val="000000" w:themeColor="text1"/>
        </w:rPr>
        <w:t xml:space="preserve"> għall-importazzjoni, l-</w:t>
      </w:r>
      <w:proofErr w:type="spellStart"/>
      <w:r w:rsidRPr="00940FF0">
        <w:rPr>
          <w:color w:val="000000" w:themeColor="text1"/>
        </w:rPr>
        <w:t>MRLs</w:t>
      </w:r>
      <w:proofErr w:type="spellEnd"/>
      <w:r w:rsidRPr="00940FF0">
        <w:rPr>
          <w:color w:val="000000" w:themeColor="text1"/>
        </w:rPr>
        <w:t xml:space="preserve"> jitnaqqsu għal limiti ta’ determinazzjoni speċifiċi għall-prodotti li jvarjaw bejn 0,01 u 0,05 </w:t>
      </w:r>
      <w:proofErr w:type="spellStart"/>
      <w:r w:rsidRPr="00940FF0">
        <w:rPr>
          <w:color w:val="000000" w:themeColor="text1"/>
        </w:rPr>
        <w:t>mg</w:t>
      </w:r>
      <w:proofErr w:type="spellEnd"/>
      <w:r w:rsidRPr="00940FF0">
        <w:rPr>
          <w:color w:val="000000" w:themeColor="text1"/>
        </w:rPr>
        <w:t>/</w:t>
      </w:r>
      <w:proofErr w:type="spellStart"/>
      <w:r w:rsidRPr="00940FF0">
        <w:rPr>
          <w:color w:val="000000" w:themeColor="text1"/>
        </w:rPr>
        <w:t>kg</w:t>
      </w:r>
      <w:proofErr w:type="spellEnd"/>
      <w:r w:rsidRPr="00940FF0">
        <w:rPr>
          <w:color w:val="000000" w:themeColor="text1"/>
        </w:rPr>
        <w:t>;</w:t>
      </w:r>
    </w:p>
    <w:p w:rsidR="00D97620" w:rsidRPr="00940FF0" w:rsidRDefault="00D97620" w:rsidP="00D97620">
      <w:pPr>
        <w:pStyle w:val="NormalHanging12a"/>
      </w:pPr>
      <w:r w:rsidRPr="00940FF0">
        <w:t>L.</w:t>
      </w:r>
      <w:r w:rsidRPr="00940FF0">
        <w:tab/>
        <w:t>billi, fl-2024, il-Kummissjoni naqqset l-</w:t>
      </w:r>
      <w:proofErr w:type="spellStart"/>
      <w:r w:rsidRPr="00940FF0">
        <w:t>MRLs</w:t>
      </w:r>
      <w:proofErr w:type="spellEnd"/>
      <w:r w:rsidRPr="00940FF0">
        <w:t xml:space="preserve"> għat-</w:t>
      </w:r>
      <w:proofErr w:type="spellStart"/>
      <w:r w:rsidRPr="00940FF0">
        <w:t>tijakloprid</w:t>
      </w:r>
      <w:proofErr w:type="spellEnd"/>
      <w:r w:rsidRPr="00940FF0">
        <w:t xml:space="preserve">, sustanza attiva </w:t>
      </w:r>
      <w:proofErr w:type="spellStart"/>
      <w:r w:rsidRPr="00940FF0">
        <w:t>kklassifikata</w:t>
      </w:r>
      <w:proofErr w:type="spellEnd"/>
      <w:r w:rsidRPr="00940FF0">
        <w:t xml:space="preserve"> bħala tossika għar-riproduzzjoni, kategorija 1B, għal-limitu rilevanti ta’ determinazzjoni bl-argument li “sa ma tintemm din il-valutazzjoni tar-riskju addizzjonali [dwar l-effetti relatati mas-sistema </w:t>
      </w:r>
      <w:proofErr w:type="spellStart"/>
      <w:r w:rsidRPr="00940FF0">
        <w:t>endokrinali</w:t>
      </w:r>
      <w:proofErr w:type="spellEnd"/>
      <w:r w:rsidRPr="00940FF0">
        <w:t>] mill-Awtorità, u minħabba l-informazzjoni pertinenti disponibbli fir-rigward tal-effetti potenzjalment ta’ ħsara fuq is-saħħa tal-bniedem, huwa xieraq li l-</w:t>
      </w:r>
      <w:proofErr w:type="spellStart"/>
      <w:r w:rsidRPr="00940FF0">
        <w:t>MRLs</w:t>
      </w:r>
      <w:proofErr w:type="spellEnd"/>
      <w:r w:rsidRPr="00940FF0">
        <w:t xml:space="preserve"> jitnaqqsu proviżorjament ... [għal dawk il-prodotti]”</w:t>
      </w:r>
      <w:r w:rsidRPr="00940FF0">
        <w:rPr>
          <w:rStyle w:val="FootnoteReference"/>
        </w:rPr>
        <w:footnoteReference w:id="15"/>
      </w:r>
      <w:r w:rsidRPr="00940FF0">
        <w:t>;</w:t>
      </w:r>
    </w:p>
    <w:p w:rsidR="00D97620" w:rsidRPr="00940FF0" w:rsidRDefault="00D97620" w:rsidP="00D97620">
      <w:pPr>
        <w:pStyle w:val="NormalHanging12a"/>
      </w:pPr>
      <w:r w:rsidRPr="00940FF0">
        <w:t>M.</w:t>
      </w:r>
      <w:r w:rsidRPr="00940FF0">
        <w:tab/>
        <w:t xml:space="preserve">billi l-premessa (5) tar-Regolament (KE) Nru 396/2005 </w:t>
      </w:r>
      <w:proofErr w:type="spellStart"/>
      <w:r w:rsidRPr="00940FF0">
        <w:t>tistipula</w:t>
      </w:r>
      <w:proofErr w:type="spellEnd"/>
      <w:r w:rsidRPr="00940FF0">
        <w:t xml:space="preserve"> li dawn ir-residwi ma għandhomx ikunu preżenti f’livelli li jippreżentaw riskju mhux aċċettabbli għall-bnedmin, u fejn huwa pertinenti, għall-annimali; </w:t>
      </w:r>
    </w:p>
    <w:p w:rsidR="00D97620" w:rsidRPr="00940FF0" w:rsidRDefault="00D97620" w:rsidP="00D97620">
      <w:pPr>
        <w:pStyle w:val="NormalHanging12a"/>
      </w:pPr>
      <w:r w:rsidRPr="00940FF0">
        <w:t>N.</w:t>
      </w:r>
      <w:r w:rsidRPr="00940FF0">
        <w:tab/>
        <w:t xml:space="preserve">billi l-Artikolu 4(2), l-ewwel </w:t>
      </w:r>
      <w:proofErr w:type="spellStart"/>
      <w:r w:rsidRPr="00940FF0">
        <w:t>subparagrafu</w:t>
      </w:r>
      <w:proofErr w:type="spellEnd"/>
      <w:r w:rsidRPr="00940FF0">
        <w:t xml:space="preserve">, il-punt (a), tar-Regolament (KE) Nru 1107/2009 jistipula li r-residwi tal-prodotti għall-protezzjoni tal-pjanti m’għandu jkollhom l-ebda effett ta’ ħsara fuq is-saħħa tal-bniedem, inklużi dawk fuq gruppi vulnerabbli, jew fuq is-saħħa tal-annimali, meta jitqiesu l-effetti </w:t>
      </w:r>
      <w:proofErr w:type="spellStart"/>
      <w:r w:rsidRPr="00940FF0">
        <w:t>kumulattivi</w:t>
      </w:r>
      <w:proofErr w:type="spellEnd"/>
      <w:r w:rsidRPr="00940FF0">
        <w:t xml:space="preserve"> u </w:t>
      </w:r>
      <w:proofErr w:type="spellStart"/>
      <w:r w:rsidRPr="00940FF0">
        <w:t>sinerġistiċi</w:t>
      </w:r>
      <w:proofErr w:type="spellEnd"/>
      <w:r w:rsidRPr="00940FF0">
        <w:t xml:space="preserve"> magħrufa; billi l-punt 3.6.4 tal-Anness II ta’ dak ir-Regolament jistipula li sustanza attiva klassifikata, f’</w:t>
      </w:r>
      <w:proofErr w:type="spellStart"/>
      <w:r w:rsidRPr="00940FF0">
        <w:t>konformità</w:t>
      </w:r>
      <w:proofErr w:type="spellEnd"/>
      <w:r w:rsidRPr="00940FF0">
        <w:t xml:space="preserve"> mar-Regolament (KE) Nru 1272/2008, bħala tossika għar-riproduzzjoni, kategorija 1A jew 1B, ma għandhiex tiġi approvata sakemm </w:t>
      </w:r>
      <w:proofErr w:type="spellStart"/>
      <w:r w:rsidRPr="00940FF0">
        <w:t>ir</w:t>
      </w:r>
      <w:proofErr w:type="spellEnd"/>
      <w:r w:rsidRPr="00940FF0">
        <w:t xml:space="preserve">-“residwi ta’ sustanza attiva [...] ikkonċernati fuq ikel u għalf ma </w:t>
      </w:r>
      <w:proofErr w:type="spellStart"/>
      <w:r w:rsidRPr="00940FF0">
        <w:t>jeċċedux</w:t>
      </w:r>
      <w:proofErr w:type="spellEnd"/>
      <w:r w:rsidRPr="00940FF0">
        <w:t xml:space="preserve"> il-valur standard imniżżel skont il-punt (b) tal-Artikolu 18(1) tar-Regolament (KE) Nru 396/2005”; billi l-Artikolu 18(1), il-punt (b), tar-Regolament (KE) Nru 396/2005 jistabbilixxi valur standard ta’ 0,01 </w:t>
      </w:r>
      <w:proofErr w:type="spellStart"/>
      <w:r w:rsidRPr="00940FF0">
        <w:t>mg</w:t>
      </w:r>
      <w:proofErr w:type="spellEnd"/>
      <w:r w:rsidRPr="00940FF0">
        <w:t>/</w:t>
      </w:r>
      <w:proofErr w:type="spellStart"/>
      <w:r w:rsidRPr="00940FF0">
        <w:t>kg</w:t>
      </w:r>
      <w:proofErr w:type="spellEnd"/>
      <w:r w:rsidRPr="00940FF0">
        <w:t>;</w:t>
      </w:r>
    </w:p>
    <w:p w:rsidR="00D97620" w:rsidRPr="00940FF0" w:rsidRDefault="00D97620" w:rsidP="00D97620">
      <w:pPr>
        <w:pStyle w:val="NormalHanging12a"/>
      </w:pPr>
      <w:r w:rsidRPr="00940FF0">
        <w:t>O.</w:t>
      </w:r>
      <w:r w:rsidRPr="00940FF0">
        <w:tab/>
        <w:t>billi l-Artikolu 3(2), il-punt (g), tar-Regolament (KE) Nru 396/2005 jistipula li t-tolleranza għall-importazzjoni hija MRL iffissat għal prodotti importati fejn “l-użu tas-sustanza attiva fi prodott għall-protezzjoni tal-pjanti fuq xi prodott speċifiku mhuwiex awtorizzat fil-Komunità għal raġunijiet minbarra raġunijiet ta’ saħħa pubblika għall-prodott speċifiku u l-użu speċifiku”; billi ċ-</w:t>
      </w:r>
      <w:proofErr w:type="spellStart"/>
      <w:r w:rsidRPr="00940FF0">
        <w:t>ċiprokonażol</w:t>
      </w:r>
      <w:proofErr w:type="spellEnd"/>
      <w:r w:rsidRPr="00940FF0">
        <w:t xml:space="preserve"> ma jissodisfax dawk il-kriterji peress li ġie pprojbit għal raġunijiet ta’ saħħa, minħabba li huwa </w:t>
      </w:r>
      <w:proofErr w:type="spellStart"/>
      <w:r w:rsidRPr="00940FF0">
        <w:t>kklassifikat</w:t>
      </w:r>
      <w:proofErr w:type="spellEnd"/>
      <w:r w:rsidRPr="00940FF0">
        <w:t xml:space="preserve"> bħala </w:t>
      </w:r>
      <w:proofErr w:type="spellStart"/>
      <w:r w:rsidRPr="00940FF0">
        <w:t>tossiku</w:t>
      </w:r>
      <w:proofErr w:type="spellEnd"/>
      <w:r w:rsidRPr="00940FF0">
        <w:t xml:space="preserve"> għar-riproduzzjoni, kategorija 1B;</w:t>
      </w:r>
    </w:p>
    <w:p w:rsidR="00D97620" w:rsidRPr="00940FF0" w:rsidRDefault="00D97620" w:rsidP="00D97620">
      <w:pPr>
        <w:pStyle w:val="NormalHanging12a"/>
      </w:pPr>
      <w:r w:rsidRPr="00940FF0">
        <w:lastRenderedPageBreak/>
        <w:t>P.</w:t>
      </w:r>
      <w:r w:rsidRPr="00940FF0">
        <w:tab/>
        <w:t>billi l-Artikolu 5(1) tar-Regolament (KE) Nru 178/2002 jistipula li l-liġi dwar l-ikel għandha ssegwi wieħed jew aktar mill-għanijiet ġenerali ta’ livell għoli ta’ protezzjoni tas-saħħa tal-bniedem u s-saħħa u l-protezzjoni tal-interessi tal-konsumatur, inklużi prattiki ġusti fin-negozju tal-ikel, waqt li jingħata kont ta’, fejn japplika, il-protezzjoni tas-saħħa u l-</w:t>
      </w:r>
      <w:proofErr w:type="spellStart"/>
      <w:r w:rsidRPr="00940FF0">
        <w:t>benessri</w:t>
      </w:r>
      <w:proofErr w:type="spellEnd"/>
      <w:r w:rsidRPr="00940FF0">
        <w:t xml:space="preserve"> tal-annimali, is-saħħa tal-pjanti u l-ambjent;</w:t>
      </w:r>
    </w:p>
    <w:p w:rsidR="00D97620" w:rsidRPr="00940FF0" w:rsidRDefault="00D97620" w:rsidP="00D97620">
      <w:pPr>
        <w:pStyle w:val="NormalHanging12a"/>
      </w:pPr>
      <w:r w:rsidRPr="00940FF0">
        <w:t>Q.</w:t>
      </w:r>
      <w:r w:rsidRPr="00940FF0">
        <w:tab/>
        <w:t>billi fil-komunikazzjoni tagħha tal-20 ta’ Mejju 2020 dwar “Strateġija Mill-Għalqa sal-Platt għal sistema tal-ikel ġusta, tajba għas-saħħa u favur l-ambjent”</w:t>
      </w:r>
      <w:r w:rsidRPr="00940FF0">
        <w:rPr>
          <w:rStyle w:val="FootnoteReference"/>
        </w:rPr>
        <w:footnoteReference w:id="16"/>
      </w:r>
      <w:r w:rsidRPr="00940FF0">
        <w:t xml:space="preserve">, il-Kummissjoni ħabbret li “l-UE se </w:t>
      </w:r>
      <w:proofErr w:type="spellStart"/>
      <w:r w:rsidRPr="00940FF0">
        <w:t>tappoġġja</w:t>
      </w:r>
      <w:proofErr w:type="spellEnd"/>
      <w:r w:rsidRPr="00940FF0">
        <w:t xml:space="preserve"> t-</w:t>
      </w:r>
      <w:proofErr w:type="spellStart"/>
      <w:r w:rsidRPr="00940FF0">
        <w:t>tranżizzjoni</w:t>
      </w:r>
      <w:proofErr w:type="spellEnd"/>
      <w:r w:rsidRPr="00940FF0">
        <w:t xml:space="preserve"> dinjija lejn sistemi sostenibbli ta’ ikel agrikolu, f’</w:t>
      </w:r>
      <w:proofErr w:type="spellStart"/>
      <w:r w:rsidRPr="00940FF0">
        <w:t>konformità</w:t>
      </w:r>
      <w:proofErr w:type="spellEnd"/>
      <w:r w:rsidRPr="00940FF0">
        <w:t xml:space="preserve"> mal-objettivi ta’ din l-Istrateġija u </w:t>
      </w:r>
      <w:proofErr w:type="spellStart"/>
      <w:r w:rsidRPr="00940FF0">
        <w:t>mal-SDGs</w:t>
      </w:r>
      <w:proofErr w:type="spellEnd"/>
      <w:r w:rsidRPr="00940FF0">
        <w:t xml:space="preserve">”, u li “l-UE tista’ taqdi rwol ewlieni fl-istabbiliment ta’ standards dinjija b’din l-istrateġija”; billi l-Kummissjoni </w:t>
      </w:r>
      <w:proofErr w:type="spellStart"/>
      <w:r w:rsidRPr="00940FF0">
        <w:t>ddikjarat</w:t>
      </w:r>
      <w:proofErr w:type="spellEnd"/>
      <w:r w:rsidRPr="00940FF0">
        <w:t xml:space="preserve"> b’mod espliċitu fl-istrateġija li “sistema tal-ikel tal-UE aktar sostenibbli tirrikjedi wkoll prattiki dejjem aktar sostenibbli mis-sħab kummerċjali tagħna. Sabiex tippromwovi pass gradwali lejn l-użu ta’ prodotti għall-protezzjoni tal-pjanti aktar </w:t>
      </w:r>
      <w:proofErr w:type="spellStart"/>
      <w:r w:rsidRPr="00940FF0">
        <w:t>sikuri</w:t>
      </w:r>
      <w:proofErr w:type="spellEnd"/>
      <w:r w:rsidRPr="00940FF0">
        <w:t>, l-UE se tikkunsidra, f’</w:t>
      </w:r>
      <w:proofErr w:type="spellStart"/>
      <w:r w:rsidRPr="00940FF0">
        <w:t>konformità</w:t>
      </w:r>
      <w:proofErr w:type="spellEnd"/>
      <w:r w:rsidRPr="00940FF0">
        <w:t xml:space="preserve"> mar-regoli </w:t>
      </w:r>
      <w:proofErr w:type="spellStart"/>
      <w:r w:rsidRPr="00940FF0">
        <w:t>tad</w:t>
      </w:r>
      <w:proofErr w:type="spellEnd"/>
      <w:r w:rsidRPr="00940FF0">
        <w:t xml:space="preserve">-WTO u wara valutazzjoni tar-riskju, li </w:t>
      </w:r>
      <w:proofErr w:type="spellStart"/>
      <w:r w:rsidRPr="00940FF0">
        <w:t>tirrieżamina</w:t>
      </w:r>
      <w:proofErr w:type="spellEnd"/>
      <w:r w:rsidRPr="00940FF0">
        <w:t xml:space="preserve"> t-</w:t>
      </w:r>
      <w:proofErr w:type="spellStart"/>
      <w:r w:rsidRPr="00940FF0">
        <w:t>tolleranzi</w:t>
      </w:r>
      <w:proofErr w:type="spellEnd"/>
      <w:r w:rsidRPr="00940FF0">
        <w:t xml:space="preserve"> għall-importazzjoni tas-sustanzi li jissodisfaw il-‘kriterji ta’ limitu’ u li jippreżentaw livell għoli ta’ riskju għas-saħħa tal-bniedem”;</w:t>
      </w:r>
    </w:p>
    <w:p w:rsidR="00D97620" w:rsidRPr="00940FF0" w:rsidRDefault="00D97620" w:rsidP="00D97620">
      <w:pPr>
        <w:pStyle w:val="NormalHanging12a"/>
      </w:pPr>
      <w:r w:rsidRPr="00940FF0">
        <w:t>R.</w:t>
      </w:r>
      <w:r w:rsidRPr="00940FF0">
        <w:tab/>
        <w:t xml:space="preserve">billi l-prattika li jiġu stabbiliti </w:t>
      </w:r>
      <w:proofErr w:type="spellStart"/>
      <w:r w:rsidRPr="00940FF0">
        <w:t>MRLs</w:t>
      </w:r>
      <w:proofErr w:type="spellEnd"/>
      <w:r w:rsidRPr="00940FF0">
        <w:t xml:space="preserve"> għoljin qed tippromwovi standard doppju bejn il-bdiewa tal-Unjoni u l-bdiewa f’pajjiżi terzi, peress li l-bdiewa mhux tal-Unjoni jistgħu jkomplu jipproduċu l-ikel ikkonċernat bl-użu </w:t>
      </w:r>
      <w:proofErr w:type="spellStart"/>
      <w:r w:rsidRPr="00940FF0">
        <w:t>taċ-ċiprokonażol</w:t>
      </w:r>
      <w:proofErr w:type="spellEnd"/>
      <w:r w:rsidRPr="00940FF0">
        <w:t xml:space="preserve"> u jesportawh lejn l-Unjoni, u dan iqiegħed lill-bdiewa tal-Unjoni fi żvantaġġ kompetittiv; billi min-naħa l-oħra, l-użu ta’ dan il-pestiċida qed jipperikola s-saħħa tal-ħaddiema agrikoli, is-saħħa tal-popolazzjoni ġenerali u l-ambjent fil-pajjiżi produtturi;</w:t>
      </w:r>
    </w:p>
    <w:p w:rsidR="00D97620" w:rsidRPr="00940FF0" w:rsidRDefault="00D97620" w:rsidP="00D97620">
      <w:pPr>
        <w:pStyle w:val="NormalHanging12a"/>
      </w:pPr>
      <w:r w:rsidRPr="00940FF0">
        <w:t>S.</w:t>
      </w:r>
      <w:r w:rsidRPr="00940FF0">
        <w:tab/>
        <w:t>billi l-Artikolu 191(2) tat-TFUE jistabbilixxi l-prinċipju ta’ prekawzjoni bħala wieħed mill-prinċipji fundamentali tal-Unjoni;</w:t>
      </w:r>
    </w:p>
    <w:p w:rsidR="00D97620" w:rsidRPr="00940FF0" w:rsidRDefault="00D97620" w:rsidP="00D97620">
      <w:pPr>
        <w:pStyle w:val="NormalHanging12a"/>
      </w:pPr>
      <w:r w:rsidRPr="00940FF0">
        <w:t>T.</w:t>
      </w:r>
      <w:r w:rsidRPr="00940FF0">
        <w:tab/>
        <w:t>billi l-Kummissjoni jeħtiġilha tipproteġi l-ambjent u liċ-ċittadini Ewropej abbażi tal-informazzjoni xjentifika disponibbli, bl-użu tal-obbligi u l-</w:t>
      </w:r>
      <w:proofErr w:type="spellStart"/>
      <w:r w:rsidRPr="00940FF0">
        <w:t>possibbiltajiet</w:t>
      </w:r>
      <w:proofErr w:type="spellEnd"/>
      <w:r w:rsidRPr="00940FF0">
        <w:t xml:space="preserve"> legali li r-Regolamenti (KE) Nru 396/2005 u (KE) Nru 178/2002 jistipulaw biex jiżguraw livell għoli ta’ protezzjoni tas-saħħa tal-bniedem u tal-annimali u tal-ambjent;</w:t>
      </w:r>
    </w:p>
    <w:p w:rsidR="00D97620" w:rsidRPr="00940FF0" w:rsidRDefault="00D97620" w:rsidP="00D97620">
      <w:pPr>
        <w:pStyle w:val="NormalHanging12a"/>
      </w:pPr>
      <w:r w:rsidRPr="00940FF0">
        <w:t>U.</w:t>
      </w:r>
      <w:r w:rsidRPr="00940FF0">
        <w:tab/>
        <w:t>billi l-</w:t>
      </w:r>
      <w:proofErr w:type="spellStart"/>
      <w:r w:rsidRPr="00940FF0">
        <w:t>MRLs</w:t>
      </w:r>
      <w:proofErr w:type="spellEnd"/>
      <w:r w:rsidRPr="00940FF0">
        <w:t xml:space="preserve"> proposti ma </w:t>
      </w:r>
      <w:proofErr w:type="spellStart"/>
      <w:r w:rsidRPr="00940FF0">
        <w:t>jipproteġux</w:t>
      </w:r>
      <w:proofErr w:type="spellEnd"/>
      <w:r w:rsidRPr="00940FF0">
        <w:t xml:space="preserve"> is-saħħa taċ-ċittadini fl-Ewropa, u għalhekk imorru kontra r-Regolamenti (KE) Nru 396/2005 u (KE) Nru 178/2002;</w:t>
      </w:r>
    </w:p>
    <w:p w:rsidR="00D97620" w:rsidRPr="00940FF0" w:rsidRDefault="00D97620" w:rsidP="00D97620">
      <w:pPr>
        <w:pStyle w:val="NormalHanging12a"/>
      </w:pPr>
      <w:r w:rsidRPr="00940FF0">
        <w:t>V.</w:t>
      </w:r>
      <w:r w:rsidRPr="00940FF0">
        <w:tab/>
        <w:t>billi l-</w:t>
      </w:r>
      <w:proofErr w:type="spellStart"/>
      <w:r w:rsidRPr="00940FF0">
        <w:t>MRLs</w:t>
      </w:r>
      <w:proofErr w:type="spellEnd"/>
      <w:r w:rsidRPr="00940FF0">
        <w:t xml:space="preserve"> m’għandhomx jiġu stabbiliti għal sustanzi attivi li mhumiex approvati fl-Unjoni minħabba tħassib dwar is-saħħa; billi għalhekk l-ebda </w:t>
      </w:r>
      <w:proofErr w:type="spellStart"/>
      <w:r w:rsidRPr="00940FF0">
        <w:t>CXLs</w:t>
      </w:r>
      <w:proofErr w:type="spellEnd"/>
      <w:r w:rsidRPr="00940FF0">
        <w:t xml:space="preserve"> li jaqbżu l-limitu rilevanti ta’ determinazzjoni jew il-valur standard ta’ 0,01 </w:t>
      </w:r>
      <w:proofErr w:type="spellStart"/>
      <w:r w:rsidRPr="00940FF0">
        <w:t>mg</w:t>
      </w:r>
      <w:proofErr w:type="spellEnd"/>
      <w:r w:rsidRPr="00940FF0">
        <w:t>/</w:t>
      </w:r>
      <w:proofErr w:type="spellStart"/>
      <w:r w:rsidRPr="00940FF0">
        <w:t>kg</w:t>
      </w:r>
      <w:proofErr w:type="spellEnd"/>
      <w:r w:rsidRPr="00940FF0">
        <w:t xml:space="preserve"> ma għandhom jitqiesu </w:t>
      </w:r>
      <w:proofErr w:type="spellStart"/>
      <w:r w:rsidRPr="00940FF0">
        <w:t>sikuri</w:t>
      </w:r>
      <w:proofErr w:type="spellEnd"/>
      <w:r w:rsidRPr="00940FF0">
        <w:t xml:space="preserve"> għall-konsumaturi peress li ċ-</w:t>
      </w:r>
      <w:proofErr w:type="spellStart"/>
      <w:r w:rsidRPr="00940FF0">
        <w:t>ċiprokonażol</w:t>
      </w:r>
      <w:proofErr w:type="spellEnd"/>
      <w:r w:rsidRPr="00940FF0">
        <w:t xml:space="preserve"> huwa </w:t>
      </w:r>
      <w:proofErr w:type="spellStart"/>
      <w:r w:rsidRPr="00940FF0">
        <w:t>kklassifikat</w:t>
      </w:r>
      <w:proofErr w:type="spellEnd"/>
      <w:r w:rsidRPr="00940FF0">
        <w:t xml:space="preserve"> bħala </w:t>
      </w:r>
      <w:proofErr w:type="spellStart"/>
      <w:r w:rsidRPr="00940FF0">
        <w:t>tossiku</w:t>
      </w:r>
      <w:proofErr w:type="spellEnd"/>
      <w:r w:rsidRPr="00940FF0">
        <w:t xml:space="preserve"> għar-riproduzzjoni, kategorija 1B;</w:t>
      </w:r>
    </w:p>
    <w:p w:rsidR="00D97620" w:rsidRPr="00940FF0" w:rsidRDefault="00D97620" w:rsidP="00D97620">
      <w:pPr>
        <w:pStyle w:val="NormalHanging12a"/>
      </w:pPr>
      <w:r w:rsidRPr="00940FF0">
        <w:t>W.</w:t>
      </w:r>
      <w:r w:rsidRPr="00940FF0">
        <w:tab/>
        <w:t xml:space="preserve"> billi meta jiġu stabbiliti l-</w:t>
      </w:r>
      <w:proofErr w:type="spellStart"/>
      <w:r w:rsidRPr="00940FF0">
        <w:t>MRLs</w:t>
      </w:r>
      <w:proofErr w:type="spellEnd"/>
      <w:r w:rsidRPr="00940FF0">
        <w:t xml:space="preserve">, jeħtieġ li jitqiesu l-effetti </w:t>
      </w:r>
      <w:proofErr w:type="spellStart"/>
      <w:r w:rsidRPr="00940FF0">
        <w:t>kumulattivi</w:t>
      </w:r>
      <w:proofErr w:type="spellEnd"/>
      <w:r w:rsidRPr="00940FF0">
        <w:t xml:space="preserve"> u </w:t>
      </w:r>
      <w:proofErr w:type="spellStart"/>
      <w:r w:rsidRPr="00940FF0">
        <w:t>sinerġistiċi</w:t>
      </w:r>
      <w:proofErr w:type="spellEnd"/>
      <w:r w:rsidRPr="00940FF0">
        <w:t xml:space="preserve"> filwaqt li huwa tal-akbar importanza li jitħaffef b’mod urġenti l-iżvilupp ta’ metodi xierqa għal din il-valutazzjoni;</w:t>
      </w:r>
    </w:p>
    <w:p w:rsidR="00D97620" w:rsidRPr="00940FF0" w:rsidRDefault="00D97620" w:rsidP="00D97620">
      <w:pPr>
        <w:pStyle w:val="NormalHanging12a"/>
      </w:pPr>
      <w:r w:rsidRPr="00940FF0">
        <w:t>1.</w:t>
      </w:r>
      <w:r w:rsidRPr="00940FF0">
        <w:tab/>
        <w:t>Jopponi l-adozzjoni tal-abbozz ta’ regolament tal-Kummissjoni;</w:t>
      </w:r>
    </w:p>
    <w:p w:rsidR="00D97620" w:rsidRPr="00940FF0" w:rsidRDefault="00D97620" w:rsidP="00D97620">
      <w:pPr>
        <w:pStyle w:val="NormalHanging12a"/>
        <w:rPr>
          <w:szCs w:val="24"/>
        </w:rPr>
      </w:pPr>
      <w:r w:rsidRPr="00940FF0">
        <w:lastRenderedPageBreak/>
        <w:t>2.</w:t>
      </w:r>
      <w:r w:rsidRPr="00940FF0">
        <w:tab/>
        <w:t>Iqis li l-abbozz ta’ regolament tal-Kummissjoni mhuwiex kompatibbli mal-għan u l-kontenut tar-Regolamenti (KE) Nru 396/2005 u (KE) Nru 178/2002, kif ukoll mar-Regolament (KE) Nru 1107/2009, inkluż il-punt 3.6.4 tal-Anness II tiegħu;</w:t>
      </w:r>
    </w:p>
    <w:p w:rsidR="00D97620" w:rsidRPr="00940FF0" w:rsidRDefault="00D97620" w:rsidP="00D97620">
      <w:pPr>
        <w:pStyle w:val="NormalHanging12a"/>
      </w:pPr>
      <w:r w:rsidRPr="00940FF0">
        <w:t>3.</w:t>
      </w:r>
      <w:r w:rsidRPr="00940FF0">
        <w:tab/>
        <w:t>Jitlob lill-Kummissjoni tapplika l-prinċipju ta’ prekawzjoni u tirtira l-abbozz ta’ regolament tagħha u tippreżenta wieħed ġdid lill-kumitat;</w:t>
      </w:r>
    </w:p>
    <w:p w:rsidR="00D97620" w:rsidRPr="00940FF0" w:rsidRDefault="00D97620" w:rsidP="00D97620">
      <w:pPr>
        <w:pStyle w:val="NormalHanging12a"/>
      </w:pPr>
      <w:r w:rsidRPr="00940FF0">
        <w:t>4.</w:t>
      </w:r>
      <w:r w:rsidRPr="00940FF0">
        <w:tab/>
        <w:t>Jitlob lill-Kummissjoni tippreżenta abbozz ta’ regolament ġdid lill-kumitat li jnaqqas l-</w:t>
      </w:r>
      <w:proofErr w:type="spellStart"/>
      <w:r w:rsidRPr="00940FF0">
        <w:t>MRLs</w:t>
      </w:r>
      <w:proofErr w:type="spellEnd"/>
      <w:r w:rsidRPr="00940FF0">
        <w:t xml:space="preserve"> kollha </w:t>
      </w:r>
      <w:proofErr w:type="spellStart"/>
      <w:r w:rsidRPr="00940FF0">
        <w:t>għaċ-ċiprokonażol</w:t>
      </w:r>
      <w:proofErr w:type="spellEnd"/>
      <w:r w:rsidRPr="00940FF0">
        <w:t xml:space="preserve"> għal-limitu ta’ determinazzjoni jew għall-valur standard ta’ 0,01 </w:t>
      </w:r>
      <w:proofErr w:type="spellStart"/>
      <w:r w:rsidRPr="00940FF0">
        <w:t>mg</w:t>
      </w:r>
      <w:proofErr w:type="spellEnd"/>
      <w:r w:rsidRPr="00940FF0">
        <w:t>/</w:t>
      </w:r>
      <w:proofErr w:type="spellStart"/>
      <w:r w:rsidRPr="00940FF0">
        <w:t>kg</w:t>
      </w:r>
      <w:proofErr w:type="spellEnd"/>
      <w:r w:rsidRPr="00940FF0">
        <w:t xml:space="preserve"> għall-użi kollha u tirrifjuta kwalunkwe talba għal </w:t>
      </w:r>
      <w:proofErr w:type="spellStart"/>
      <w:r w:rsidRPr="00940FF0">
        <w:t>tolleranzi</w:t>
      </w:r>
      <w:proofErr w:type="spellEnd"/>
      <w:r w:rsidRPr="00940FF0">
        <w:t xml:space="preserve"> għall-importazzjoni;</w:t>
      </w:r>
    </w:p>
    <w:p w:rsidR="00D97620" w:rsidRPr="00940FF0" w:rsidRDefault="00D97620" w:rsidP="00D97620">
      <w:pPr>
        <w:pStyle w:val="NormalHanging12a"/>
      </w:pPr>
      <w:r w:rsidRPr="00940FF0">
        <w:t>5.</w:t>
      </w:r>
      <w:r w:rsidRPr="00940FF0">
        <w:tab/>
        <w:t xml:space="preserve">Jagħraf li l-EFSA qiegħda taħdem fuq metodi biex </w:t>
      </w:r>
      <w:proofErr w:type="spellStart"/>
      <w:r w:rsidRPr="00940FF0">
        <w:t>tivvaluta</w:t>
      </w:r>
      <w:proofErr w:type="spellEnd"/>
      <w:r w:rsidRPr="00940FF0">
        <w:t xml:space="preserve"> r-riskji </w:t>
      </w:r>
      <w:proofErr w:type="spellStart"/>
      <w:r w:rsidRPr="00940FF0">
        <w:t>kumulattivi</w:t>
      </w:r>
      <w:proofErr w:type="spellEnd"/>
      <w:r w:rsidRPr="00940FF0">
        <w:t xml:space="preserve">, iżda jinnota wkoll li l-problema tal-valutazzjoni tal-effetti </w:t>
      </w:r>
      <w:proofErr w:type="spellStart"/>
      <w:r w:rsidRPr="00940FF0">
        <w:t>kumulattivi</w:t>
      </w:r>
      <w:proofErr w:type="spellEnd"/>
      <w:r w:rsidRPr="00940FF0">
        <w:t xml:space="preserve"> tal-pestiċidi u tar-residwi ilha magħrufa għal għexieren ta’ snin; jitlob għaldaqstant lill-EFSA u lill-Kummissjoni jindirizzaw il-problema bħala kwistjoni ta’ urġenza assoluta;</w:t>
      </w:r>
    </w:p>
    <w:p w:rsidR="00D97620" w:rsidRPr="00940FF0" w:rsidRDefault="00D97620" w:rsidP="00911875">
      <w:pPr>
        <w:ind w:left="567" w:hanging="567"/>
      </w:pPr>
      <w:r w:rsidRPr="00940FF0">
        <w:t>6.</w:t>
      </w:r>
      <w:r w:rsidRPr="00940FF0">
        <w:tab/>
        <w:t xml:space="preserve">Jagħti istruzzjonijiet lill-President tiegħu biex tgħaddi din ir-riżoluzzjoni lill-Kunsill u lill-Kummissjoni, kif ukoll lill-gvernijiet u lill-parlamenti tal-Istati Membri. </w:t>
      </w:r>
    </w:p>
    <w:p w:rsidR="00E365E1" w:rsidRPr="00940FF0" w:rsidRDefault="00E365E1" w:rsidP="00B54847">
      <w:bookmarkStart w:id="8" w:name="TextBodyEnd"/>
      <w:bookmarkEnd w:id="8"/>
    </w:p>
    <w:sectPr w:rsidR="00E365E1" w:rsidRPr="00940FF0" w:rsidSect="00940FF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4847" w:rsidRPr="00940FF0" w:rsidRDefault="00B54847">
      <w:r w:rsidRPr="00940FF0">
        <w:separator/>
      </w:r>
    </w:p>
  </w:endnote>
  <w:endnote w:type="continuationSeparator" w:id="0">
    <w:p w:rsidR="00B54847" w:rsidRPr="00940FF0" w:rsidRDefault="00B54847">
      <w:r w:rsidRPr="00940FF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40FF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40FF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40FF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4847" w:rsidRPr="00940FF0" w:rsidRDefault="00B54847">
      <w:r w:rsidRPr="00940FF0">
        <w:separator/>
      </w:r>
    </w:p>
  </w:footnote>
  <w:footnote w:type="continuationSeparator" w:id="0">
    <w:p w:rsidR="00B54847" w:rsidRPr="00940FF0" w:rsidRDefault="00B54847">
      <w:r w:rsidRPr="00940FF0">
        <w:continuationSeparator/>
      </w:r>
    </w:p>
  </w:footnote>
  <w:footnote w:id="1">
    <w:p w:rsidR="00D97620" w:rsidRPr="00911875" w:rsidRDefault="00D97620" w:rsidP="00940FF0">
      <w:pPr>
        <w:pStyle w:val="FootnoteText"/>
        <w:ind w:left="567" w:hanging="567"/>
        <w:rPr>
          <w:sz w:val="24"/>
          <w:lang w:val="mt-MT"/>
        </w:rPr>
      </w:pPr>
      <w:r w:rsidRPr="00911875">
        <w:rPr>
          <w:rStyle w:val="FootnoteReference"/>
          <w:sz w:val="24"/>
          <w:lang w:val="mt-MT"/>
        </w:rPr>
        <w:footnoteRef/>
      </w:r>
      <w:r w:rsidR="00940FF0" w:rsidRPr="00911875">
        <w:rPr>
          <w:sz w:val="24"/>
          <w:lang w:val="mt-MT"/>
        </w:rPr>
        <w:t xml:space="preserve"> </w:t>
      </w:r>
      <w:r w:rsidR="00940FF0" w:rsidRPr="00911875">
        <w:rPr>
          <w:sz w:val="24"/>
          <w:lang w:val="mt-MT"/>
        </w:rPr>
        <w:tab/>
      </w:r>
      <w:r w:rsidRPr="00911875">
        <w:rPr>
          <w:sz w:val="24"/>
          <w:lang w:val="mt-MT"/>
        </w:rPr>
        <w:t>ĠU L 70, 16.3.2005, p. 1.</w:t>
      </w:r>
    </w:p>
  </w:footnote>
  <w:footnote w:id="2">
    <w:p w:rsidR="00D97620" w:rsidRPr="00911875" w:rsidRDefault="00D97620" w:rsidP="00940FF0">
      <w:pPr>
        <w:pStyle w:val="FootnoteText"/>
        <w:ind w:left="567" w:hanging="567"/>
        <w:rPr>
          <w:sz w:val="24"/>
          <w:lang w:val="mt-MT"/>
        </w:rPr>
      </w:pPr>
      <w:r w:rsidRPr="00911875">
        <w:rPr>
          <w:rStyle w:val="FootnoteReference"/>
          <w:sz w:val="24"/>
          <w:lang w:val="mt-MT"/>
        </w:rPr>
        <w:footnoteRef/>
      </w:r>
      <w:r w:rsidR="00940FF0" w:rsidRPr="00911875">
        <w:rPr>
          <w:sz w:val="24"/>
          <w:lang w:val="mt-MT"/>
        </w:rPr>
        <w:t xml:space="preserve"> </w:t>
      </w:r>
      <w:r w:rsidR="00940FF0" w:rsidRPr="00911875">
        <w:rPr>
          <w:sz w:val="24"/>
          <w:lang w:val="mt-MT"/>
        </w:rPr>
        <w:tab/>
      </w:r>
      <w:r w:rsidRPr="00911875">
        <w:rPr>
          <w:sz w:val="24"/>
          <w:lang w:val="mt-MT"/>
        </w:rPr>
        <w:t>ĠU L 309, 24.11.2009, p. 1.</w:t>
      </w:r>
    </w:p>
  </w:footnote>
  <w:footnote w:id="3">
    <w:p w:rsidR="00D97620" w:rsidRPr="00911875" w:rsidRDefault="00D97620" w:rsidP="00940FF0">
      <w:pPr>
        <w:pStyle w:val="FootnoteText"/>
        <w:ind w:left="567" w:hanging="567"/>
        <w:rPr>
          <w:sz w:val="24"/>
          <w:lang w:val="mt-MT"/>
        </w:rPr>
      </w:pPr>
      <w:r w:rsidRPr="00911875">
        <w:rPr>
          <w:rStyle w:val="FootnoteReference"/>
          <w:sz w:val="24"/>
          <w:lang w:val="mt-MT"/>
        </w:rPr>
        <w:footnoteRef/>
      </w:r>
      <w:r w:rsidR="00940FF0" w:rsidRPr="00911875">
        <w:rPr>
          <w:sz w:val="24"/>
          <w:lang w:val="mt-MT"/>
        </w:rPr>
        <w:t xml:space="preserve"> </w:t>
      </w:r>
      <w:r w:rsidR="00940FF0" w:rsidRPr="00911875">
        <w:rPr>
          <w:sz w:val="24"/>
          <w:lang w:val="mt-MT"/>
        </w:rPr>
        <w:tab/>
      </w:r>
      <w:r w:rsidRPr="00911875">
        <w:rPr>
          <w:sz w:val="24"/>
          <w:lang w:val="mt-MT"/>
        </w:rPr>
        <w:t>ĠU L 31, 1.2.2002, p. 1.</w:t>
      </w:r>
    </w:p>
  </w:footnote>
  <w:footnote w:id="4">
    <w:p w:rsidR="00D97620" w:rsidRPr="00911875" w:rsidRDefault="00D97620" w:rsidP="00940FF0">
      <w:pPr>
        <w:pStyle w:val="FootnoteText"/>
        <w:ind w:left="567" w:hanging="567"/>
        <w:rPr>
          <w:sz w:val="24"/>
          <w:lang w:val="mt-MT"/>
        </w:rPr>
      </w:pPr>
      <w:r w:rsidRPr="00911875">
        <w:rPr>
          <w:rStyle w:val="FootnoteReference"/>
          <w:sz w:val="24"/>
          <w:lang w:val="mt-MT"/>
        </w:rPr>
        <w:footnoteRef/>
      </w:r>
      <w:r w:rsidR="00940FF0" w:rsidRPr="00911875">
        <w:rPr>
          <w:sz w:val="24"/>
          <w:lang w:val="mt-MT"/>
        </w:rPr>
        <w:t xml:space="preserve"> </w:t>
      </w:r>
      <w:r w:rsidR="00940FF0" w:rsidRPr="00911875">
        <w:rPr>
          <w:sz w:val="24"/>
          <w:lang w:val="mt-MT"/>
        </w:rPr>
        <w:tab/>
      </w:r>
      <w:r w:rsidRPr="00911875">
        <w:rPr>
          <w:sz w:val="24"/>
          <w:lang w:val="mt-MT"/>
        </w:rPr>
        <w:t xml:space="preserve">L-opinjoni motivata tal-EFSA dwar </w:t>
      </w:r>
      <w:proofErr w:type="spellStart"/>
      <w:r w:rsidRPr="00911875">
        <w:rPr>
          <w:sz w:val="24"/>
          <w:lang w:val="mt-MT"/>
        </w:rPr>
        <w:t>ir-rieżami</w:t>
      </w:r>
      <w:proofErr w:type="spellEnd"/>
      <w:r w:rsidRPr="00911875">
        <w:rPr>
          <w:sz w:val="24"/>
          <w:lang w:val="mt-MT"/>
        </w:rPr>
        <w:t xml:space="preserve"> tal-livelli massimi ta’ residwi </w:t>
      </w:r>
      <w:proofErr w:type="spellStart"/>
      <w:r w:rsidRPr="00911875">
        <w:rPr>
          <w:sz w:val="24"/>
          <w:lang w:val="mt-MT"/>
        </w:rPr>
        <w:t>għaċ-ċiprokonażol</w:t>
      </w:r>
      <w:proofErr w:type="spellEnd"/>
      <w:r w:rsidRPr="00911875">
        <w:rPr>
          <w:sz w:val="24"/>
          <w:lang w:val="mt-MT"/>
        </w:rPr>
        <w:t xml:space="preserve"> skont l-Artikolu 12 tar-Regolament (KE) Nru 396/2005, il-Ġurnal tal-EFSA 2021;19(3):e06483, </w:t>
      </w:r>
      <w:hyperlink r:id="rId1" w:history="1">
        <w:r w:rsidRPr="00911875">
          <w:rPr>
            <w:rStyle w:val="Hyperlink"/>
            <w:sz w:val="24"/>
            <w:lang w:val="mt-MT"/>
          </w:rPr>
          <w:t>https://doi.org/10.2903/j.efsa.2016.4652</w:t>
        </w:r>
      </w:hyperlink>
      <w:r w:rsidRPr="00911875">
        <w:rPr>
          <w:sz w:val="24"/>
          <w:lang w:val="mt-MT"/>
        </w:rPr>
        <w:t>.</w:t>
      </w:r>
    </w:p>
  </w:footnote>
  <w:footnote w:id="5">
    <w:p w:rsidR="00D97620" w:rsidRPr="00911875" w:rsidRDefault="00D97620" w:rsidP="00940FF0">
      <w:pPr>
        <w:pStyle w:val="FootnoteText"/>
        <w:ind w:left="567" w:hanging="567"/>
        <w:rPr>
          <w:sz w:val="24"/>
          <w:lang w:val="mt-MT"/>
        </w:rPr>
      </w:pPr>
      <w:r w:rsidRPr="00911875">
        <w:rPr>
          <w:rStyle w:val="FootnoteReference"/>
          <w:sz w:val="24"/>
          <w:lang w:val="mt-MT"/>
        </w:rPr>
        <w:footnoteRef/>
      </w:r>
      <w:r w:rsidR="00940FF0" w:rsidRPr="00911875">
        <w:rPr>
          <w:sz w:val="24"/>
          <w:lang w:val="mt-MT"/>
        </w:rPr>
        <w:t xml:space="preserve"> </w:t>
      </w:r>
      <w:r w:rsidR="00940FF0" w:rsidRPr="00911875">
        <w:rPr>
          <w:sz w:val="24"/>
          <w:lang w:val="mt-MT"/>
        </w:rPr>
        <w:tab/>
      </w:r>
      <w:r w:rsidRPr="00911875">
        <w:rPr>
          <w:sz w:val="24"/>
          <w:lang w:val="mt-MT"/>
        </w:rPr>
        <w:t xml:space="preserve">Il-konklużjoni tal-EFSA dwar </w:t>
      </w:r>
      <w:proofErr w:type="spellStart"/>
      <w:r w:rsidRPr="00911875">
        <w:rPr>
          <w:sz w:val="24"/>
          <w:lang w:val="mt-MT"/>
        </w:rPr>
        <w:t>ir-rieżami</w:t>
      </w:r>
      <w:proofErr w:type="spellEnd"/>
      <w:r w:rsidRPr="00911875">
        <w:rPr>
          <w:sz w:val="24"/>
          <w:lang w:val="mt-MT"/>
        </w:rPr>
        <w:t xml:space="preserve"> bejn il-pari tal-valutazzjoni tar-riskju tal-pestiċidi tas-sustanza attiva </w:t>
      </w:r>
      <w:proofErr w:type="spellStart"/>
      <w:r w:rsidRPr="00911875">
        <w:rPr>
          <w:sz w:val="24"/>
          <w:lang w:val="mt-MT"/>
        </w:rPr>
        <w:t>ċiprokonażol</w:t>
      </w:r>
      <w:proofErr w:type="spellEnd"/>
      <w:r w:rsidRPr="00911875">
        <w:rPr>
          <w:sz w:val="24"/>
          <w:lang w:val="mt-MT"/>
        </w:rPr>
        <w:t xml:space="preserve">, il-Ġurnal tal-EFSA 2010;8(11):1897, </w:t>
      </w:r>
      <w:hyperlink r:id="rId2" w:history="1">
        <w:r w:rsidRPr="00911875">
          <w:rPr>
            <w:rStyle w:val="Hyperlink"/>
            <w:sz w:val="24"/>
            <w:lang w:val="mt-MT"/>
          </w:rPr>
          <w:t>https://doi.org/10.2903/j.efsa.2010.1897</w:t>
        </w:r>
      </w:hyperlink>
      <w:r w:rsidRPr="00911875">
        <w:rPr>
          <w:sz w:val="24"/>
          <w:lang w:val="mt-MT"/>
        </w:rPr>
        <w:t>.</w:t>
      </w:r>
    </w:p>
  </w:footnote>
  <w:footnote w:id="6">
    <w:p w:rsidR="00D97620" w:rsidRPr="00911875" w:rsidRDefault="00D97620" w:rsidP="00940FF0">
      <w:pPr>
        <w:pStyle w:val="FootnoteText"/>
        <w:ind w:left="567" w:hanging="567"/>
        <w:rPr>
          <w:sz w:val="24"/>
          <w:lang w:val="mt-MT"/>
        </w:rPr>
      </w:pPr>
      <w:r w:rsidRPr="00911875">
        <w:rPr>
          <w:rStyle w:val="FootnoteReference"/>
          <w:sz w:val="24"/>
          <w:lang w:val="mt-MT"/>
        </w:rPr>
        <w:footnoteRef/>
      </w:r>
      <w:r w:rsidR="00940FF0" w:rsidRPr="00911875">
        <w:rPr>
          <w:sz w:val="24"/>
          <w:lang w:val="mt-MT"/>
        </w:rPr>
        <w:t xml:space="preserve"> </w:t>
      </w:r>
      <w:r w:rsidR="00940FF0" w:rsidRPr="00911875">
        <w:rPr>
          <w:sz w:val="24"/>
          <w:lang w:val="mt-MT"/>
        </w:rPr>
        <w:tab/>
      </w:r>
      <w:r w:rsidRPr="00911875">
        <w:rPr>
          <w:sz w:val="24"/>
          <w:lang w:val="mt-MT"/>
        </w:rPr>
        <w:t xml:space="preserve">L-opinjoni tal-RAC li tipproponi klassifikazzjoni u </w:t>
      </w:r>
      <w:proofErr w:type="spellStart"/>
      <w:r w:rsidRPr="00911875">
        <w:rPr>
          <w:sz w:val="24"/>
          <w:lang w:val="mt-MT"/>
        </w:rPr>
        <w:t>tikkettar</w:t>
      </w:r>
      <w:proofErr w:type="spellEnd"/>
      <w:r w:rsidRPr="00911875">
        <w:rPr>
          <w:sz w:val="24"/>
          <w:lang w:val="mt-MT"/>
        </w:rPr>
        <w:t xml:space="preserve"> armonizzati fil-livell tal-UE </w:t>
      </w:r>
      <w:proofErr w:type="spellStart"/>
      <w:r w:rsidRPr="00911875">
        <w:rPr>
          <w:sz w:val="24"/>
          <w:lang w:val="mt-MT"/>
        </w:rPr>
        <w:t>taċ-Ċiprokonażol</w:t>
      </w:r>
      <w:proofErr w:type="spellEnd"/>
      <w:r w:rsidRPr="00911875">
        <w:rPr>
          <w:sz w:val="24"/>
          <w:lang w:val="mt-MT"/>
        </w:rPr>
        <w:t xml:space="preserve"> (ISO); (2RS,3RS;2RS,3SR)-2-(4-chlorophenyl)-3-cyclopr opyl-1-(1H-1,2,4-triazol-1-yl)butan-2-ol, </w:t>
      </w:r>
      <w:hyperlink r:id="rId3" w:history="1">
        <w:r w:rsidRPr="00911875">
          <w:rPr>
            <w:rStyle w:val="Hyperlink"/>
            <w:sz w:val="24"/>
            <w:lang w:val="mt-MT"/>
          </w:rPr>
          <w:t>https://echa.europa.eu/documents/10162/6d98baeb-24aa-a683-28ec-d8adabee5461</w:t>
        </w:r>
      </w:hyperlink>
      <w:r w:rsidRPr="00911875">
        <w:rPr>
          <w:sz w:val="24"/>
          <w:lang w:val="mt-MT"/>
        </w:rPr>
        <w:t>.</w:t>
      </w:r>
    </w:p>
  </w:footnote>
  <w:footnote w:id="7">
    <w:p w:rsidR="00D97620" w:rsidRPr="00911875" w:rsidRDefault="00D97620" w:rsidP="00940FF0">
      <w:pPr>
        <w:pStyle w:val="FootnoteText"/>
        <w:ind w:left="567" w:hanging="567"/>
        <w:rPr>
          <w:sz w:val="24"/>
          <w:lang w:val="mt-MT"/>
        </w:rPr>
      </w:pPr>
      <w:r w:rsidRPr="00911875">
        <w:rPr>
          <w:rStyle w:val="FootnoteReference"/>
          <w:sz w:val="24"/>
          <w:lang w:val="mt-MT"/>
        </w:rPr>
        <w:footnoteRef/>
      </w:r>
      <w:r w:rsidR="00940FF0" w:rsidRPr="00911875">
        <w:rPr>
          <w:sz w:val="24"/>
          <w:lang w:val="mt-MT"/>
        </w:rPr>
        <w:t xml:space="preserve"> </w:t>
      </w:r>
      <w:r w:rsidR="00940FF0" w:rsidRPr="00911875">
        <w:rPr>
          <w:sz w:val="24"/>
          <w:lang w:val="mt-MT"/>
        </w:rPr>
        <w:tab/>
      </w:r>
      <w:r w:rsidRPr="00911875">
        <w:rPr>
          <w:sz w:val="24"/>
          <w:lang w:val="mt-MT"/>
        </w:rPr>
        <w:t>ĠU L 184, 17.7.1999, p. 23.</w:t>
      </w:r>
    </w:p>
  </w:footnote>
  <w:footnote w:id="8">
    <w:p w:rsidR="00D97620" w:rsidRPr="00911875" w:rsidRDefault="00D97620" w:rsidP="00940FF0">
      <w:pPr>
        <w:pStyle w:val="FootnoteText"/>
        <w:ind w:left="567" w:hanging="567"/>
        <w:rPr>
          <w:sz w:val="24"/>
          <w:lang w:val="mt-MT"/>
        </w:rPr>
      </w:pPr>
      <w:r w:rsidRPr="00911875">
        <w:rPr>
          <w:rStyle w:val="FootnoteReference"/>
          <w:sz w:val="24"/>
          <w:lang w:val="mt-MT"/>
        </w:rPr>
        <w:footnoteRef/>
      </w:r>
      <w:r w:rsidR="00940FF0" w:rsidRPr="00911875">
        <w:rPr>
          <w:sz w:val="24"/>
          <w:lang w:val="mt-MT"/>
        </w:rPr>
        <w:t xml:space="preserve"> </w:t>
      </w:r>
      <w:r w:rsidR="00940FF0" w:rsidRPr="00911875">
        <w:rPr>
          <w:sz w:val="24"/>
          <w:lang w:val="mt-MT"/>
        </w:rPr>
        <w:tab/>
      </w:r>
      <w:r w:rsidRPr="00911875">
        <w:rPr>
          <w:sz w:val="24"/>
          <w:lang w:val="mt-MT"/>
        </w:rPr>
        <w:t>Ir-Regolament (KE) Nru 1272/2008 tal-Parlament Ewropew u tal-Kunsill tas-16 ta’ Diċembru 2008 dwar il-klassifikazzjoni, l-</w:t>
      </w:r>
      <w:proofErr w:type="spellStart"/>
      <w:r w:rsidRPr="00911875">
        <w:rPr>
          <w:sz w:val="24"/>
          <w:lang w:val="mt-MT"/>
        </w:rPr>
        <w:t>ittikkettar</w:t>
      </w:r>
      <w:proofErr w:type="spellEnd"/>
      <w:r w:rsidRPr="00911875">
        <w:rPr>
          <w:sz w:val="24"/>
          <w:lang w:val="mt-MT"/>
        </w:rPr>
        <w:t xml:space="preserve"> u l-</w:t>
      </w:r>
      <w:proofErr w:type="spellStart"/>
      <w:r w:rsidRPr="00911875">
        <w:rPr>
          <w:sz w:val="24"/>
          <w:lang w:val="mt-MT"/>
        </w:rPr>
        <w:t>imballaġġ</w:t>
      </w:r>
      <w:proofErr w:type="spellEnd"/>
      <w:r w:rsidRPr="00911875">
        <w:rPr>
          <w:sz w:val="24"/>
          <w:lang w:val="mt-MT"/>
        </w:rPr>
        <w:t xml:space="preserve"> tas-sustanzi u t-taħlitiet, li jemenda u jħassar id-Direttivi 67/548/KEE u 1999/45/KE, u li jemenda r-Regolament (KE) Nru 1907/2006 (ĠU L 353, 31.12.2008, p. 1).</w:t>
      </w:r>
    </w:p>
  </w:footnote>
  <w:footnote w:id="9">
    <w:p w:rsidR="00D97620" w:rsidRPr="00911875" w:rsidRDefault="00D97620" w:rsidP="00940FF0">
      <w:pPr>
        <w:pStyle w:val="FootnoteText"/>
        <w:ind w:left="567" w:hanging="567"/>
        <w:rPr>
          <w:sz w:val="24"/>
          <w:lang w:val="mt-MT"/>
        </w:rPr>
      </w:pPr>
      <w:r w:rsidRPr="00911875">
        <w:rPr>
          <w:rStyle w:val="FootnoteReference"/>
          <w:sz w:val="24"/>
          <w:lang w:val="mt-MT"/>
        </w:rPr>
        <w:footnoteRef/>
      </w:r>
      <w:r w:rsidR="00940FF0" w:rsidRPr="00911875">
        <w:rPr>
          <w:sz w:val="24"/>
          <w:lang w:val="mt-MT"/>
        </w:rPr>
        <w:t xml:space="preserve"> </w:t>
      </w:r>
      <w:r w:rsidR="00940FF0" w:rsidRPr="00911875">
        <w:rPr>
          <w:sz w:val="24"/>
          <w:lang w:val="mt-MT"/>
        </w:rPr>
        <w:tab/>
      </w:r>
      <w:hyperlink r:id="rId4" w:history="1">
        <w:r w:rsidRPr="00911875">
          <w:rPr>
            <w:rStyle w:val="Hyperlink"/>
            <w:sz w:val="24"/>
            <w:lang w:val="mt-MT"/>
          </w:rPr>
          <w:t>https://www.echa.europa.eu/substance-information/-/substanceinfo/100.130.443</w:t>
        </w:r>
      </w:hyperlink>
      <w:r w:rsidRPr="00911875">
        <w:rPr>
          <w:sz w:val="24"/>
          <w:lang w:val="mt-MT"/>
        </w:rPr>
        <w:t>.</w:t>
      </w:r>
    </w:p>
  </w:footnote>
  <w:footnote w:id="10">
    <w:p w:rsidR="00D97620" w:rsidRPr="00911875" w:rsidRDefault="00D97620" w:rsidP="00940FF0">
      <w:pPr>
        <w:pStyle w:val="FootnoteText"/>
        <w:ind w:left="567" w:hanging="567"/>
        <w:rPr>
          <w:sz w:val="24"/>
          <w:lang w:val="mt-MT"/>
        </w:rPr>
      </w:pPr>
      <w:r w:rsidRPr="00911875">
        <w:rPr>
          <w:rStyle w:val="FootnoteReference"/>
          <w:sz w:val="24"/>
          <w:lang w:val="mt-MT"/>
        </w:rPr>
        <w:footnoteRef/>
      </w:r>
      <w:r w:rsidR="00940FF0" w:rsidRPr="00911875">
        <w:rPr>
          <w:sz w:val="24"/>
          <w:lang w:val="mt-MT"/>
        </w:rPr>
        <w:t xml:space="preserve"> </w:t>
      </w:r>
      <w:r w:rsidR="00940FF0" w:rsidRPr="00911875">
        <w:rPr>
          <w:sz w:val="24"/>
          <w:lang w:val="mt-MT"/>
        </w:rPr>
        <w:tab/>
      </w:r>
      <w:r w:rsidRPr="00911875">
        <w:rPr>
          <w:sz w:val="24"/>
          <w:lang w:val="mt-MT"/>
        </w:rPr>
        <w:t xml:space="preserve">Il-konklużjoni tal-EFSA dwar </w:t>
      </w:r>
      <w:proofErr w:type="spellStart"/>
      <w:r w:rsidRPr="00911875">
        <w:rPr>
          <w:sz w:val="24"/>
          <w:lang w:val="mt-MT"/>
        </w:rPr>
        <w:t>ir-rieżami</w:t>
      </w:r>
      <w:proofErr w:type="spellEnd"/>
      <w:r w:rsidRPr="00911875">
        <w:rPr>
          <w:sz w:val="24"/>
          <w:lang w:val="mt-MT"/>
        </w:rPr>
        <w:t xml:space="preserve"> bejn il-pari tal-pestiċidi tat-8 ta’ Novembru 2010</w:t>
      </w:r>
      <w:r w:rsidRPr="00911875">
        <w:rPr>
          <w:rStyle w:val="Hyperlink"/>
          <w:sz w:val="24"/>
          <w:lang w:val="mt-MT"/>
        </w:rPr>
        <w:t>;</w:t>
      </w:r>
      <w:r w:rsidRPr="00911875">
        <w:rPr>
          <w:sz w:val="24"/>
          <w:lang w:val="mt-MT"/>
        </w:rPr>
        <w:t xml:space="preserve"> </w:t>
      </w:r>
      <w:proofErr w:type="spellStart"/>
      <w:r w:rsidRPr="00911875">
        <w:rPr>
          <w:sz w:val="24"/>
          <w:lang w:val="mt-MT"/>
        </w:rPr>
        <w:t>Draskau</w:t>
      </w:r>
      <w:proofErr w:type="spellEnd"/>
      <w:r w:rsidRPr="00911875">
        <w:rPr>
          <w:sz w:val="24"/>
          <w:lang w:val="mt-MT"/>
        </w:rPr>
        <w:t xml:space="preserve">, M.K., u </w:t>
      </w:r>
      <w:proofErr w:type="spellStart"/>
      <w:r w:rsidRPr="00911875">
        <w:rPr>
          <w:sz w:val="24"/>
          <w:lang w:val="mt-MT"/>
        </w:rPr>
        <w:t>Svingen</w:t>
      </w:r>
      <w:proofErr w:type="spellEnd"/>
      <w:r w:rsidRPr="00911875">
        <w:rPr>
          <w:sz w:val="24"/>
          <w:lang w:val="mt-MT"/>
        </w:rPr>
        <w:t>, T., ‘</w:t>
      </w:r>
      <w:proofErr w:type="spellStart"/>
      <w:r w:rsidRPr="00911875">
        <w:rPr>
          <w:sz w:val="24"/>
          <w:lang w:val="mt-MT"/>
        </w:rPr>
        <w:t>Azole</w:t>
      </w:r>
      <w:proofErr w:type="spellEnd"/>
      <w:r w:rsidRPr="00911875">
        <w:rPr>
          <w:sz w:val="24"/>
          <w:lang w:val="mt-MT"/>
        </w:rPr>
        <w:t xml:space="preserve"> </w:t>
      </w:r>
      <w:proofErr w:type="spellStart"/>
      <w:r w:rsidRPr="00911875">
        <w:rPr>
          <w:sz w:val="24"/>
          <w:lang w:val="mt-MT"/>
        </w:rPr>
        <w:t>Fungicides</w:t>
      </w:r>
      <w:proofErr w:type="spellEnd"/>
      <w:r w:rsidRPr="00911875">
        <w:rPr>
          <w:sz w:val="24"/>
          <w:lang w:val="mt-MT"/>
        </w:rPr>
        <w:t xml:space="preserve"> </w:t>
      </w:r>
      <w:proofErr w:type="spellStart"/>
      <w:r w:rsidRPr="00911875">
        <w:rPr>
          <w:sz w:val="24"/>
          <w:lang w:val="mt-MT"/>
        </w:rPr>
        <w:t>and</w:t>
      </w:r>
      <w:proofErr w:type="spellEnd"/>
      <w:r w:rsidRPr="00911875">
        <w:rPr>
          <w:sz w:val="24"/>
          <w:lang w:val="mt-MT"/>
        </w:rPr>
        <w:t xml:space="preserve"> </w:t>
      </w:r>
      <w:proofErr w:type="spellStart"/>
      <w:r w:rsidRPr="00911875">
        <w:rPr>
          <w:sz w:val="24"/>
          <w:lang w:val="mt-MT"/>
        </w:rPr>
        <w:t>Their</w:t>
      </w:r>
      <w:proofErr w:type="spellEnd"/>
      <w:r w:rsidRPr="00911875">
        <w:rPr>
          <w:sz w:val="24"/>
          <w:lang w:val="mt-MT"/>
        </w:rPr>
        <w:t xml:space="preserve"> </w:t>
      </w:r>
      <w:proofErr w:type="spellStart"/>
      <w:r w:rsidRPr="00911875">
        <w:rPr>
          <w:sz w:val="24"/>
          <w:lang w:val="mt-MT"/>
        </w:rPr>
        <w:t>Endocrine</w:t>
      </w:r>
      <w:proofErr w:type="spellEnd"/>
      <w:r w:rsidRPr="00911875">
        <w:rPr>
          <w:sz w:val="24"/>
          <w:lang w:val="mt-MT"/>
        </w:rPr>
        <w:t xml:space="preserve"> </w:t>
      </w:r>
      <w:proofErr w:type="spellStart"/>
      <w:r w:rsidRPr="00911875">
        <w:rPr>
          <w:sz w:val="24"/>
          <w:lang w:val="mt-MT"/>
        </w:rPr>
        <w:t>Disrupting</w:t>
      </w:r>
      <w:proofErr w:type="spellEnd"/>
      <w:r w:rsidRPr="00911875">
        <w:rPr>
          <w:sz w:val="24"/>
          <w:lang w:val="mt-MT"/>
        </w:rPr>
        <w:t xml:space="preserve"> </w:t>
      </w:r>
      <w:proofErr w:type="spellStart"/>
      <w:r w:rsidRPr="00911875">
        <w:rPr>
          <w:sz w:val="24"/>
          <w:lang w:val="mt-MT"/>
        </w:rPr>
        <w:t>proprieties</w:t>
      </w:r>
      <w:proofErr w:type="spellEnd"/>
      <w:r w:rsidRPr="00911875">
        <w:rPr>
          <w:sz w:val="24"/>
          <w:lang w:val="mt-MT"/>
        </w:rPr>
        <w:t xml:space="preserve">: </w:t>
      </w:r>
      <w:proofErr w:type="spellStart"/>
      <w:r w:rsidRPr="00911875">
        <w:rPr>
          <w:sz w:val="24"/>
          <w:lang w:val="mt-MT"/>
        </w:rPr>
        <w:t>Perspectives</w:t>
      </w:r>
      <w:proofErr w:type="spellEnd"/>
      <w:r w:rsidRPr="00911875">
        <w:rPr>
          <w:sz w:val="24"/>
          <w:lang w:val="mt-MT"/>
        </w:rPr>
        <w:t xml:space="preserve"> </w:t>
      </w:r>
      <w:proofErr w:type="spellStart"/>
      <w:r w:rsidRPr="00911875">
        <w:rPr>
          <w:sz w:val="24"/>
          <w:lang w:val="mt-MT"/>
        </w:rPr>
        <w:t>on</w:t>
      </w:r>
      <w:proofErr w:type="spellEnd"/>
      <w:r w:rsidRPr="00911875">
        <w:rPr>
          <w:sz w:val="24"/>
          <w:lang w:val="mt-MT"/>
        </w:rPr>
        <w:t xml:space="preserve"> Sex </w:t>
      </w:r>
      <w:proofErr w:type="spellStart"/>
      <w:r w:rsidRPr="00911875">
        <w:rPr>
          <w:sz w:val="24"/>
          <w:lang w:val="mt-MT"/>
        </w:rPr>
        <w:t>Hormone-Dependent</w:t>
      </w:r>
      <w:proofErr w:type="spellEnd"/>
      <w:r w:rsidRPr="00911875">
        <w:rPr>
          <w:sz w:val="24"/>
          <w:lang w:val="mt-MT"/>
        </w:rPr>
        <w:t xml:space="preserve"> </w:t>
      </w:r>
      <w:proofErr w:type="spellStart"/>
      <w:r w:rsidRPr="00911875">
        <w:rPr>
          <w:sz w:val="24"/>
          <w:lang w:val="mt-MT"/>
        </w:rPr>
        <w:t>Reproductive</w:t>
      </w:r>
      <w:proofErr w:type="spellEnd"/>
      <w:r w:rsidRPr="00911875">
        <w:rPr>
          <w:sz w:val="24"/>
          <w:lang w:val="mt-MT"/>
        </w:rPr>
        <w:t xml:space="preserve"> </w:t>
      </w:r>
      <w:proofErr w:type="spellStart"/>
      <w:r w:rsidRPr="00911875">
        <w:rPr>
          <w:sz w:val="24"/>
          <w:lang w:val="mt-MT"/>
        </w:rPr>
        <w:t>Development</w:t>
      </w:r>
      <w:proofErr w:type="spellEnd"/>
      <w:r w:rsidRPr="00911875">
        <w:rPr>
          <w:sz w:val="24"/>
          <w:lang w:val="mt-MT"/>
        </w:rPr>
        <w:t>’, </w:t>
      </w:r>
      <w:proofErr w:type="spellStart"/>
      <w:r w:rsidRPr="00911875">
        <w:rPr>
          <w:sz w:val="24"/>
          <w:lang w:val="mt-MT"/>
        </w:rPr>
        <w:t>Frontiers</w:t>
      </w:r>
      <w:proofErr w:type="spellEnd"/>
      <w:r w:rsidRPr="00911875">
        <w:rPr>
          <w:sz w:val="24"/>
          <w:lang w:val="mt-MT"/>
        </w:rPr>
        <w:t xml:space="preserve"> </w:t>
      </w:r>
      <w:proofErr w:type="spellStart"/>
      <w:r w:rsidRPr="00911875">
        <w:rPr>
          <w:sz w:val="24"/>
          <w:lang w:val="mt-MT"/>
        </w:rPr>
        <w:t>in</w:t>
      </w:r>
      <w:proofErr w:type="spellEnd"/>
      <w:r w:rsidRPr="00911875">
        <w:rPr>
          <w:sz w:val="24"/>
          <w:lang w:val="mt-MT"/>
        </w:rPr>
        <w:t xml:space="preserve"> </w:t>
      </w:r>
      <w:proofErr w:type="spellStart"/>
      <w:r w:rsidRPr="00911875">
        <w:rPr>
          <w:sz w:val="24"/>
          <w:lang w:val="mt-MT"/>
        </w:rPr>
        <w:t>Toxicology</w:t>
      </w:r>
      <w:proofErr w:type="spellEnd"/>
      <w:r w:rsidRPr="00911875">
        <w:rPr>
          <w:sz w:val="24"/>
          <w:lang w:val="mt-MT"/>
        </w:rPr>
        <w:t xml:space="preserve"> 2022, 4:883254, </w:t>
      </w:r>
      <w:hyperlink r:id="rId5" w:history="1">
        <w:r w:rsidRPr="00911875">
          <w:rPr>
            <w:rStyle w:val="Hyperlink"/>
            <w:color w:val="0000FF"/>
            <w:sz w:val="24"/>
            <w:shd w:val="clear" w:color="auto" w:fill="F7F7F7"/>
            <w:lang w:val="mt-MT"/>
          </w:rPr>
          <w:t>https://doi.org/10.3389/ftox.2022.883254</w:t>
        </w:r>
      </w:hyperlink>
      <w:r w:rsidRPr="00911875">
        <w:rPr>
          <w:sz w:val="24"/>
          <w:lang w:val="mt-MT"/>
        </w:rPr>
        <w:t>.</w:t>
      </w:r>
    </w:p>
  </w:footnote>
  <w:footnote w:id="11">
    <w:p w:rsidR="00D97620" w:rsidRPr="00911875" w:rsidRDefault="00D97620" w:rsidP="00940FF0">
      <w:pPr>
        <w:pStyle w:val="FootnoteText"/>
        <w:ind w:left="567" w:hanging="567"/>
        <w:rPr>
          <w:sz w:val="24"/>
          <w:lang w:val="mt-MT"/>
        </w:rPr>
      </w:pPr>
      <w:r w:rsidRPr="00911875">
        <w:rPr>
          <w:rStyle w:val="FootnoteReference"/>
          <w:sz w:val="24"/>
          <w:lang w:val="mt-MT"/>
        </w:rPr>
        <w:footnoteRef/>
      </w:r>
      <w:r w:rsidR="00940FF0" w:rsidRPr="00911875">
        <w:rPr>
          <w:sz w:val="24"/>
          <w:lang w:val="mt-MT"/>
        </w:rPr>
        <w:t xml:space="preserve"> </w:t>
      </w:r>
      <w:r w:rsidR="00940FF0" w:rsidRPr="00911875">
        <w:rPr>
          <w:sz w:val="24"/>
          <w:lang w:val="mt-MT"/>
        </w:rPr>
        <w:tab/>
      </w:r>
      <w:r w:rsidRPr="00911875">
        <w:rPr>
          <w:sz w:val="24"/>
          <w:lang w:val="mt-MT"/>
        </w:rPr>
        <w:t xml:space="preserve">Ir-Regolament tal-Kummissjoni (UE) 2018/605 tad-19 ta’ April 2018 li jemenda l-Anness II tar-Regolament (KE) Nru 1107/2009 billi jistabbilixxi l-kriterji xjentifiċi biex jiġu </w:t>
      </w:r>
      <w:proofErr w:type="spellStart"/>
      <w:r w:rsidRPr="00911875">
        <w:rPr>
          <w:sz w:val="24"/>
          <w:lang w:val="mt-MT"/>
        </w:rPr>
        <w:t>ddeterminati</w:t>
      </w:r>
      <w:proofErr w:type="spellEnd"/>
      <w:r w:rsidRPr="00911875">
        <w:rPr>
          <w:sz w:val="24"/>
          <w:lang w:val="mt-MT"/>
        </w:rPr>
        <w:t xml:space="preserve"> l-proprjetajiet li jfixklu s-sistema </w:t>
      </w:r>
      <w:proofErr w:type="spellStart"/>
      <w:r w:rsidRPr="00911875">
        <w:rPr>
          <w:sz w:val="24"/>
          <w:lang w:val="mt-MT"/>
        </w:rPr>
        <w:t>endokrinali</w:t>
      </w:r>
      <w:proofErr w:type="spellEnd"/>
      <w:r w:rsidRPr="00911875">
        <w:rPr>
          <w:sz w:val="24"/>
          <w:lang w:val="mt-MT"/>
        </w:rPr>
        <w:t xml:space="preserve"> (ĠU L 101, 20.4.2018, p. 33).</w:t>
      </w:r>
    </w:p>
  </w:footnote>
  <w:footnote w:id="12">
    <w:p w:rsidR="00D97620" w:rsidRPr="00911875" w:rsidRDefault="00D97620" w:rsidP="00940FF0">
      <w:pPr>
        <w:pStyle w:val="FootnoteText"/>
        <w:ind w:left="567" w:hanging="567"/>
        <w:rPr>
          <w:sz w:val="24"/>
          <w:lang w:val="mt-MT"/>
        </w:rPr>
      </w:pPr>
      <w:r w:rsidRPr="00911875">
        <w:rPr>
          <w:rStyle w:val="FootnoteReference"/>
          <w:sz w:val="24"/>
          <w:lang w:val="mt-MT"/>
        </w:rPr>
        <w:footnoteRef/>
      </w:r>
      <w:r w:rsidR="00940FF0" w:rsidRPr="00911875">
        <w:rPr>
          <w:sz w:val="24"/>
          <w:lang w:val="mt-MT"/>
        </w:rPr>
        <w:t xml:space="preserve"> </w:t>
      </w:r>
      <w:r w:rsidR="00940FF0" w:rsidRPr="00911875">
        <w:rPr>
          <w:sz w:val="24"/>
          <w:lang w:val="mt-MT"/>
        </w:rPr>
        <w:tab/>
      </w:r>
      <w:r w:rsidRPr="00911875">
        <w:rPr>
          <w:sz w:val="24"/>
          <w:lang w:val="mt-MT"/>
        </w:rPr>
        <w:t xml:space="preserve">EFSA </w:t>
      </w:r>
      <w:proofErr w:type="spellStart"/>
      <w:r w:rsidRPr="00911875">
        <w:rPr>
          <w:sz w:val="24"/>
          <w:lang w:val="mt-MT"/>
        </w:rPr>
        <w:t>scientific</w:t>
      </w:r>
      <w:proofErr w:type="spellEnd"/>
      <w:r w:rsidRPr="00911875">
        <w:rPr>
          <w:sz w:val="24"/>
          <w:lang w:val="mt-MT"/>
        </w:rPr>
        <w:t xml:space="preserve"> </w:t>
      </w:r>
      <w:proofErr w:type="spellStart"/>
      <w:r w:rsidRPr="00911875">
        <w:rPr>
          <w:sz w:val="24"/>
          <w:lang w:val="mt-MT"/>
        </w:rPr>
        <w:t>report</w:t>
      </w:r>
      <w:proofErr w:type="spellEnd"/>
      <w:r w:rsidRPr="00911875">
        <w:rPr>
          <w:sz w:val="24"/>
          <w:lang w:val="mt-MT"/>
        </w:rPr>
        <w:t xml:space="preserve"> of </w:t>
      </w:r>
      <w:proofErr w:type="spellStart"/>
      <w:r w:rsidRPr="00911875">
        <w:rPr>
          <w:sz w:val="24"/>
          <w:lang w:val="mt-MT"/>
        </w:rPr>
        <w:t>the</w:t>
      </w:r>
      <w:proofErr w:type="spellEnd"/>
      <w:r w:rsidRPr="00911875">
        <w:rPr>
          <w:sz w:val="24"/>
          <w:lang w:val="mt-MT"/>
        </w:rPr>
        <w:t xml:space="preserve"> </w:t>
      </w:r>
      <w:proofErr w:type="spellStart"/>
      <w:r w:rsidRPr="00911875">
        <w:rPr>
          <w:sz w:val="24"/>
          <w:lang w:val="mt-MT"/>
        </w:rPr>
        <w:t>Endocrine</w:t>
      </w:r>
      <w:proofErr w:type="spellEnd"/>
      <w:r w:rsidRPr="00911875">
        <w:rPr>
          <w:sz w:val="24"/>
          <w:lang w:val="mt-MT"/>
        </w:rPr>
        <w:t xml:space="preserve"> </w:t>
      </w:r>
      <w:proofErr w:type="spellStart"/>
      <w:r w:rsidRPr="00911875">
        <w:rPr>
          <w:sz w:val="24"/>
          <w:lang w:val="mt-MT"/>
        </w:rPr>
        <w:t>Active</w:t>
      </w:r>
      <w:proofErr w:type="spellEnd"/>
      <w:r w:rsidRPr="00911875">
        <w:rPr>
          <w:sz w:val="24"/>
          <w:lang w:val="mt-MT"/>
        </w:rPr>
        <w:t xml:space="preserve"> </w:t>
      </w:r>
      <w:proofErr w:type="spellStart"/>
      <w:r w:rsidRPr="00911875">
        <w:rPr>
          <w:sz w:val="24"/>
          <w:lang w:val="mt-MT"/>
        </w:rPr>
        <w:t>Substances</w:t>
      </w:r>
      <w:proofErr w:type="spellEnd"/>
      <w:r w:rsidRPr="00911875">
        <w:rPr>
          <w:sz w:val="24"/>
          <w:lang w:val="mt-MT"/>
        </w:rPr>
        <w:t xml:space="preserve"> </w:t>
      </w:r>
      <w:proofErr w:type="spellStart"/>
      <w:r w:rsidRPr="00911875">
        <w:rPr>
          <w:sz w:val="24"/>
          <w:lang w:val="mt-MT"/>
        </w:rPr>
        <w:t>Task</w:t>
      </w:r>
      <w:proofErr w:type="spellEnd"/>
      <w:r w:rsidRPr="00911875">
        <w:rPr>
          <w:sz w:val="24"/>
          <w:lang w:val="mt-MT"/>
        </w:rPr>
        <w:t xml:space="preserve"> </w:t>
      </w:r>
      <w:proofErr w:type="spellStart"/>
      <w:r w:rsidRPr="00911875">
        <w:rPr>
          <w:sz w:val="24"/>
          <w:lang w:val="mt-MT"/>
        </w:rPr>
        <w:t>Force</w:t>
      </w:r>
      <w:proofErr w:type="spellEnd"/>
      <w:r w:rsidRPr="00911875">
        <w:rPr>
          <w:sz w:val="24"/>
          <w:lang w:val="mt-MT"/>
        </w:rPr>
        <w:t xml:space="preserve">, il-Ġurnal tal-EFSA 2010;8(11):1932, </w:t>
      </w:r>
      <w:hyperlink r:id="rId6" w:history="1">
        <w:r w:rsidRPr="00911875">
          <w:rPr>
            <w:rStyle w:val="Hyperlink"/>
            <w:sz w:val="24"/>
            <w:lang w:val="mt-MT"/>
          </w:rPr>
          <w:t>https://doi.org/10.2903/j.efsa.2010.1932</w:t>
        </w:r>
      </w:hyperlink>
      <w:r w:rsidRPr="00911875">
        <w:rPr>
          <w:sz w:val="24"/>
          <w:lang w:val="mt-MT"/>
        </w:rPr>
        <w:t xml:space="preserve">. </w:t>
      </w:r>
    </w:p>
  </w:footnote>
  <w:footnote w:id="13">
    <w:p w:rsidR="00D97620" w:rsidRPr="00911875" w:rsidRDefault="00D97620" w:rsidP="00940FF0">
      <w:pPr>
        <w:pStyle w:val="FootnoteText"/>
        <w:ind w:left="567" w:hanging="567"/>
        <w:rPr>
          <w:sz w:val="24"/>
          <w:lang w:val="mt-MT"/>
        </w:rPr>
      </w:pPr>
      <w:r w:rsidRPr="00911875">
        <w:rPr>
          <w:rStyle w:val="FootnoteReference"/>
          <w:sz w:val="24"/>
          <w:lang w:val="mt-MT"/>
        </w:rPr>
        <w:footnoteRef/>
      </w:r>
      <w:r w:rsidR="00940FF0" w:rsidRPr="00911875">
        <w:rPr>
          <w:sz w:val="24"/>
          <w:lang w:val="mt-MT"/>
        </w:rPr>
        <w:t xml:space="preserve"> </w:t>
      </w:r>
      <w:r w:rsidR="00940FF0" w:rsidRPr="00911875">
        <w:rPr>
          <w:sz w:val="24"/>
          <w:lang w:val="mt-MT"/>
        </w:rPr>
        <w:tab/>
      </w:r>
      <w:proofErr w:type="spellStart"/>
      <w:r w:rsidRPr="00911875">
        <w:rPr>
          <w:sz w:val="24"/>
          <w:lang w:val="mt-MT"/>
        </w:rPr>
        <w:t>Zhang</w:t>
      </w:r>
      <w:proofErr w:type="spellEnd"/>
      <w:r w:rsidRPr="00911875">
        <w:rPr>
          <w:sz w:val="24"/>
          <w:lang w:val="mt-MT"/>
        </w:rPr>
        <w:t xml:space="preserve">, J., </w:t>
      </w:r>
      <w:r w:rsidRPr="00911875">
        <w:rPr>
          <w:sz w:val="24"/>
          <w:lang w:val="mt-MT"/>
        </w:rPr>
        <w:t xml:space="preserve">Jimenez, L.L., </w:t>
      </w:r>
      <w:proofErr w:type="spellStart"/>
      <w:r w:rsidRPr="00911875">
        <w:rPr>
          <w:sz w:val="24"/>
          <w:lang w:val="mt-MT"/>
        </w:rPr>
        <w:t>Snelders</w:t>
      </w:r>
      <w:proofErr w:type="spellEnd"/>
      <w:r w:rsidRPr="00911875">
        <w:rPr>
          <w:sz w:val="24"/>
          <w:lang w:val="mt-MT"/>
        </w:rPr>
        <w:t xml:space="preserve">, E., </w:t>
      </w:r>
      <w:proofErr w:type="spellStart"/>
      <w:r w:rsidRPr="00911875">
        <w:rPr>
          <w:sz w:val="24"/>
          <w:lang w:val="mt-MT"/>
        </w:rPr>
        <w:t>Debets</w:t>
      </w:r>
      <w:proofErr w:type="spellEnd"/>
      <w:r w:rsidRPr="00911875">
        <w:rPr>
          <w:sz w:val="24"/>
          <w:lang w:val="mt-MT"/>
        </w:rPr>
        <w:t xml:space="preserve">, A.J.M., </w:t>
      </w:r>
      <w:proofErr w:type="spellStart"/>
      <w:r w:rsidRPr="00911875">
        <w:rPr>
          <w:sz w:val="24"/>
          <w:lang w:val="mt-MT"/>
        </w:rPr>
        <w:t>Rietveld</w:t>
      </w:r>
      <w:proofErr w:type="spellEnd"/>
      <w:r w:rsidRPr="00911875">
        <w:rPr>
          <w:sz w:val="24"/>
          <w:lang w:val="mt-MT"/>
        </w:rPr>
        <w:t xml:space="preserve">, A.G., </w:t>
      </w:r>
      <w:proofErr w:type="spellStart"/>
      <w:r w:rsidRPr="00911875">
        <w:rPr>
          <w:sz w:val="24"/>
          <w:lang w:val="mt-MT"/>
        </w:rPr>
        <w:t>Zwaan</w:t>
      </w:r>
      <w:proofErr w:type="spellEnd"/>
      <w:r w:rsidRPr="00911875">
        <w:rPr>
          <w:sz w:val="24"/>
          <w:lang w:val="mt-MT"/>
        </w:rPr>
        <w:t xml:space="preserve">, B.J., </w:t>
      </w:r>
      <w:proofErr w:type="spellStart"/>
      <w:r w:rsidRPr="00911875">
        <w:rPr>
          <w:sz w:val="24"/>
          <w:lang w:val="mt-MT"/>
        </w:rPr>
        <w:t>Verweij</w:t>
      </w:r>
      <w:proofErr w:type="spellEnd"/>
      <w:r w:rsidRPr="00911875">
        <w:rPr>
          <w:sz w:val="24"/>
          <w:lang w:val="mt-MT"/>
        </w:rPr>
        <w:t xml:space="preserve">, P.E., </w:t>
      </w:r>
      <w:proofErr w:type="spellStart"/>
      <w:r w:rsidRPr="00911875">
        <w:rPr>
          <w:sz w:val="24"/>
          <w:lang w:val="mt-MT"/>
        </w:rPr>
        <w:t>Schoustra</w:t>
      </w:r>
      <w:proofErr w:type="spellEnd"/>
      <w:r w:rsidRPr="00911875">
        <w:rPr>
          <w:sz w:val="24"/>
          <w:lang w:val="mt-MT"/>
        </w:rPr>
        <w:t xml:space="preserve">, S.E., ‘Dynamics of </w:t>
      </w:r>
      <w:proofErr w:type="spellStart"/>
      <w:r w:rsidRPr="00911875">
        <w:rPr>
          <w:i/>
          <w:sz w:val="24"/>
          <w:lang w:val="mt-MT"/>
        </w:rPr>
        <w:t>Aspergillus</w:t>
      </w:r>
      <w:proofErr w:type="spellEnd"/>
      <w:r w:rsidRPr="00911875">
        <w:rPr>
          <w:i/>
          <w:sz w:val="24"/>
          <w:lang w:val="mt-MT"/>
        </w:rPr>
        <w:t xml:space="preserve"> </w:t>
      </w:r>
      <w:proofErr w:type="spellStart"/>
      <w:r w:rsidRPr="00911875">
        <w:rPr>
          <w:i/>
          <w:sz w:val="24"/>
          <w:lang w:val="mt-MT"/>
        </w:rPr>
        <w:t>fumigatus</w:t>
      </w:r>
      <w:proofErr w:type="spellEnd"/>
      <w:r w:rsidRPr="00911875">
        <w:rPr>
          <w:sz w:val="24"/>
          <w:lang w:val="mt-MT"/>
        </w:rPr>
        <w:t xml:space="preserve"> </w:t>
      </w:r>
      <w:proofErr w:type="spellStart"/>
      <w:r w:rsidRPr="00911875">
        <w:rPr>
          <w:sz w:val="24"/>
          <w:lang w:val="mt-MT"/>
        </w:rPr>
        <w:t>in</w:t>
      </w:r>
      <w:proofErr w:type="spellEnd"/>
      <w:r w:rsidRPr="00911875">
        <w:rPr>
          <w:sz w:val="24"/>
          <w:lang w:val="mt-MT"/>
        </w:rPr>
        <w:t xml:space="preserve"> </w:t>
      </w:r>
      <w:proofErr w:type="spellStart"/>
      <w:r w:rsidRPr="00911875">
        <w:rPr>
          <w:sz w:val="24"/>
          <w:lang w:val="mt-MT"/>
        </w:rPr>
        <w:t>Azole</w:t>
      </w:r>
      <w:proofErr w:type="spellEnd"/>
      <w:r w:rsidRPr="00911875">
        <w:rPr>
          <w:sz w:val="24"/>
          <w:lang w:val="mt-MT"/>
        </w:rPr>
        <w:t xml:space="preserve"> </w:t>
      </w:r>
      <w:proofErr w:type="spellStart"/>
      <w:r w:rsidRPr="00911875">
        <w:rPr>
          <w:sz w:val="24"/>
          <w:lang w:val="mt-MT"/>
        </w:rPr>
        <w:t>Fungicide-Containing</w:t>
      </w:r>
      <w:proofErr w:type="spellEnd"/>
      <w:r w:rsidRPr="00911875">
        <w:rPr>
          <w:sz w:val="24"/>
          <w:lang w:val="mt-MT"/>
        </w:rPr>
        <w:t xml:space="preserve"> </w:t>
      </w:r>
      <w:proofErr w:type="spellStart"/>
      <w:r w:rsidRPr="00911875">
        <w:rPr>
          <w:sz w:val="24"/>
          <w:lang w:val="mt-MT"/>
        </w:rPr>
        <w:t>Plant</w:t>
      </w:r>
      <w:proofErr w:type="spellEnd"/>
      <w:r w:rsidRPr="00911875">
        <w:rPr>
          <w:sz w:val="24"/>
          <w:lang w:val="mt-MT"/>
        </w:rPr>
        <w:t xml:space="preserve"> </w:t>
      </w:r>
      <w:proofErr w:type="spellStart"/>
      <w:r w:rsidRPr="00911875">
        <w:rPr>
          <w:sz w:val="24"/>
          <w:lang w:val="mt-MT"/>
        </w:rPr>
        <w:t>Waste</w:t>
      </w:r>
      <w:proofErr w:type="spellEnd"/>
      <w:r w:rsidRPr="00911875">
        <w:rPr>
          <w:sz w:val="24"/>
          <w:lang w:val="mt-MT"/>
        </w:rPr>
        <w:t xml:space="preserve"> </w:t>
      </w:r>
      <w:proofErr w:type="spellStart"/>
      <w:r w:rsidRPr="00911875">
        <w:rPr>
          <w:sz w:val="24"/>
          <w:lang w:val="mt-MT"/>
        </w:rPr>
        <w:t>in</w:t>
      </w:r>
      <w:proofErr w:type="spellEnd"/>
      <w:r w:rsidRPr="00911875">
        <w:rPr>
          <w:sz w:val="24"/>
          <w:lang w:val="mt-MT"/>
        </w:rPr>
        <w:t xml:space="preserve"> </w:t>
      </w:r>
      <w:proofErr w:type="spellStart"/>
      <w:r w:rsidRPr="00911875">
        <w:rPr>
          <w:sz w:val="24"/>
          <w:lang w:val="mt-MT"/>
        </w:rPr>
        <w:t>the</w:t>
      </w:r>
      <w:proofErr w:type="spellEnd"/>
      <w:r w:rsidRPr="00911875">
        <w:rPr>
          <w:sz w:val="24"/>
          <w:lang w:val="mt-MT"/>
        </w:rPr>
        <w:t xml:space="preserve"> </w:t>
      </w:r>
      <w:proofErr w:type="spellStart"/>
      <w:r w:rsidRPr="00911875">
        <w:rPr>
          <w:sz w:val="24"/>
          <w:lang w:val="mt-MT"/>
        </w:rPr>
        <w:t>Netherlands</w:t>
      </w:r>
      <w:proofErr w:type="spellEnd"/>
      <w:r w:rsidRPr="00911875">
        <w:rPr>
          <w:sz w:val="24"/>
          <w:lang w:val="mt-MT"/>
        </w:rPr>
        <w:t xml:space="preserve"> (2016-2017)’, </w:t>
      </w:r>
      <w:proofErr w:type="spellStart"/>
      <w:r w:rsidRPr="00911875">
        <w:rPr>
          <w:sz w:val="24"/>
          <w:lang w:val="mt-MT"/>
        </w:rPr>
        <w:t>Applied</w:t>
      </w:r>
      <w:proofErr w:type="spellEnd"/>
      <w:r w:rsidRPr="00911875">
        <w:rPr>
          <w:sz w:val="24"/>
          <w:lang w:val="mt-MT"/>
        </w:rPr>
        <w:t xml:space="preserve"> </w:t>
      </w:r>
      <w:proofErr w:type="spellStart"/>
      <w:r w:rsidRPr="00911875">
        <w:rPr>
          <w:sz w:val="24"/>
          <w:lang w:val="mt-MT"/>
        </w:rPr>
        <w:t>and</w:t>
      </w:r>
      <w:proofErr w:type="spellEnd"/>
      <w:r w:rsidRPr="00911875">
        <w:rPr>
          <w:sz w:val="24"/>
          <w:lang w:val="mt-MT"/>
        </w:rPr>
        <w:t xml:space="preserve"> </w:t>
      </w:r>
      <w:proofErr w:type="spellStart"/>
      <w:r w:rsidRPr="00911875">
        <w:rPr>
          <w:sz w:val="24"/>
          <w:lang w:val="mt-MT"/>
        </w:rPr>
        <w:t>Environmental</w:t>
      </w:r>
      <w:proofErr w:type="spellEnd"/>
      <w:r w:rsidRPr="00911875">
        <w:rPr>
          <w:sz w:val="24"/>
          <w:lang w:val="mt-MT"/>
        </w:rPr>
        <w:t xml:space="preserve"> </w:t>
      </w:r>
      <w:proofErr w:type="spellStart"/>
      <w:r w:rsidRPr="00911875">
        <w:rPr>
          <w:sz w:val="24"/>
          <w:lang w:val="mt-MT"/>
        </w:rPr>
        <w:t>Microbiology</w:t>
      </w:r>
      <w:proofErr w:type="spellEnd"/>
      <w:r w:rsidRPr="00911875">
        <w:rPr>
          <w:sz w:val="24"/>
          <w:lang w:val="mt-MT"/>
        </w:rPr>
        <w:t xml:space="preserve"> 2021, 87:e02295-20, </w:t>
      </w:r>
      <w:hyperlink r:id="rId7" w:history="1">
        <w:r w:rsidRPr="00911875">
          <w:rPr>
            <w:rStyle w:val="Hyperlink"/>
            <w:sz w:val="24"/>
            <w:lang w:val="mt-MT"/>
          </w:rPr>
          <w:t>https://doi.org/10.1128/AEM.02295-20</w:t>
        </w:r>
      </w:hyperlink>
      <w:r w:rsidRPr="00911875">
        <w:rPr>
          <w:color w:val="000000"/>
          <w:sz w:val="24"/>
          <w:lang w:val="mt-MT"/>
        </w:rPr>
        <w:t xml:space="preserve">; Il-Kumitat Daniż għall-Ambjent u l-Ikel dwar ir-reżistenza </w:t>
      </w:r>
      <w:proofErr w:type="spellStart"/>
      <w:r w:rsidRPr="00911875">
        <w:rPr>
          <w:color w:val="000000"/>
          <w:sz w:val="24"/>
          <w:lang w:val="mt-MT"/>
        </w:rPr>
        <w:t>għall-ażoli</w:t>
      </w:r>
      <w:proofErr w:type="spellEnd"/>
      <w:r w:rsidRPr="00911875">
        <w:rPr>
          <w:color w:val="000000"/>
          <w:sz w:val="24"/>
          <w:lang w:val="mt-MT"/>
        </w:rPr>
        <w:t xml:space="preserve">, </w:t>
      </w:r>
      <w:hyperlink r:id="rId8" w:history="1">
        <w:r w:rsidRPr="00911875">
          <w:rPr>
            <w:rStyle w:val="Hyperlink"/>
            <w:sz w:val="24"/>
            <w:lang w:val="mt-MT"/>
          </w:rPr>
          <w:t>https://www.ft.dk/samling/20181/almdel/MOF/bilag/407/2016336.pdf</w:t>
        </w:r>
      </w:hyperlink>
      <w:r w:rsidRPr="00911875">
        <w:rPr>
          <w:color w:val="000000"/>
          <w:sz w:val="24"/>
          <w:lang w:val="mt-MT"/>
        </w:rPr>
        <w:t xml:space="preserve">; </w:t>
      </w:r>
      <w:proofErr w:type="spellStart"/>
      <w:r w:rsidRPr="00911875">
        <w:rPr>
          <w:color w:val="000000"/>
          <w:sz w:val="24"/>
          <w:lang w:val="mt-MT"/>
        </w:rPr>
        <w:t>Snelders</w:t>
      </w:r>
      <w:proofErr w:type="spellEnd"/>
      <w:r w:rsidRPr="00911875">
        <w:rPr>
          <w:color w:val="000000"/>
          <w:sz w:val="24"/>
          <w:lang w:val="mt-MT"/>
        </w:rPr>
        <w:t xml:space="preserve">, E., </w:t>
      </w:r>
      <w:proofErr w:type="spellStart"/>
      <w:r w:rsidRPr="00911875">
        <w:rPr>
          <w:color w:val="000000"/>
          <w:sz w:val="24"/>
          <w:lang w:val="mt-MT"/>
        </w:rPr>
        <w:t>Camps</w:t>
      </w:r>
      <w:proofErr w:type="spellEnd"/>
      <w:r w:rsidRPr="00911875">
        <w:rPr>
          <w:color w:val="000000"/>
          <w:sz w:val="24"/>
          <w:lang w:val="mt-MT"/>
        </w:rPr>
        <w:t xml:space="preserve">, S.M.T., </w:t>
      </w:r>
      <w:proofErr w:type="spellStart"/>
      <w:r w:rsidRPr="00911875">
        <w:rPr>
          <w:color w:val="000000"/>
          <w:sz w:val="24"/>
          <w:lang w:val="mt-MT"/>
        </w:rPr>
        <w:t>Karawajczyk</w:t>
      </w:r>
      <w:proofErr w:type="spellEnd"/>
      <w:r w:rsidRPr="00911875">
        <w:rPr>
          <w:color w:val="000000"/>
          <w:sz w:val="24"/>
          <w:lang w:val="mt-MT"/>
        </w:rPr>
        <w:t xml:space="preserve">, A., </w:t>
      </w:r>
      <w:proofErr w:type="spellStart"/>
      <w:r w:rsidRPr="00911875">
        <w:rPr>
          <w:color w:val="000000"/>
          <w:sz w:val="24"/>
          <w:lang w:val="mt-MT"/>
        </w:rPr>
        <w:t>Schaftenaar</w:t>
      </w:r>
      <w:proofErr w:type="spellEnd"/>
      <w:r w:rsidRPr="00911875">
        <w:rPr>
          <w:color w:val="000000"/>
          <w:sz w:val="24"/>
          <w:lang w:val="mt-MT"/>
        </w:rPr>
        <w:t xml:space="preserve">, G., </w:t>
      </w:r>
      <w:proofErr w:type="spellStart"/>
      <w:r w:rsidRPr="00911875">
        <w:rPr>
          <w:color w:val="000000"/>
          <w:sz w:val="24"/>
          <w:lang w:val="mt-MT"/>
        </w:rPr>
        <w:t>Kema</w:t>
      </w:r>
      <w:proofErr w:type="spellEnd"/>
      <w:r w:rsidRPr="00911875">
        <w:rPr>
          <w:color w:val="000000"/>
          <w:sz w:val="24"/>
          <w:lang w:val="mt-MT"/>
        </w:rPr>
        <w:t xml:space="preserve">, G.H.J., </w:t>
      </w:r>
      <w:proofErr w:type="spellStart"/>
      <w:r w:rsidRPr="00911875">
        <w:rPr>
          <w:color w:val="000000"/>
          <w:sz w:val="24"/>
          <w:lang w:val="mt-MT"/>
        </w:rPr>
        <w:t>van</w:t>
      </w:r>
      <w:proofErr w:type="spellEnd"/>
      <w:r w:rsidRPr="00911875">
        <w:rPr>
          <w:color w:val="000000"/>
          <w:sz w:val="24"/>
          <w:lang w:val="mt-MT"/>
        </w:rPr>
        <w:t xml:space="preserve"> </w:t>
      </w:r>
      <w:proofErr w:type="spellStart"/>
      <w:r w:rsidRPr="00911875">
        <w:rPr>
          <w:color w:val="000000"/>
          <w:sz w:val="24"/>
          <w:lang w:val="mt-MT"/>
        </w:rPr>
        <w:t>der</w:t>
      </w:r>
      <w:proofErr w:type="spellEnd"/>
      <w:r w:rsidRPr="00911875">
        <w:rPr>
          <w:color w:val="000000"/>
          <w:sz w:val="24"/>
          <w:lang w:val="mt-MT"/>
        </w:rPr>
        <w:t xml:space="preserve"> Lee, H.A., </w:t>
      </w:r>
      <w:proofErr w:type="spellStart"/>
      <w:r w:rsidRPr="00911875">
        <w:rPr>
          <w:color w:val="000000"/>
          <w:sz w:val="24"/>
          <w:lang w:val="mt-MT"/>
        </w:rPr>
        <w:t>et</w:t>
      </w:r>
      <w:proofErr w:type="spellEnd"/>
      <w:r w:rsidRPr="00911875">
        <w:rPr>
          <w:color w:val="000000"/>
          <w:sz w:val="24"/>
          <w:lang w:val="mt-MT"/>
        </w:rPr>
        <w:t xml:space="preserve"> </w:t>
      </w:r>
      <w:proofErr w:type="spellStart"/>
      <w:r w:rsidRPr="00911875">
        <w:rPr>
          <w:color w:val="000000"/>
          <w:sz w:val="24"/>
          <w:lang w:val="mt-MT"/>
        </w:rPr>
        <w:t>al</w:t>
      </w:r>
      <w:proofErr w:type="spellEnd"/>
      <w:r w:rsidRPr="00911875">
        <w:rPr>
          <w:color w:val="000000"/>
          <w:sz w:val="24"/>
          <w:lang w:val="mt-MT"/>
        </w:rPr>
        <w:t>., ‘</w:t>
      </w:r>
      <w:proofErr w:type="spellStart"/>
      <w:r w:rsidRPr="00911875">
        <w:rPr>
          <w:color w:val="000000"/>
          <w:sz w:val="24"/>
          <w:lang w:val="mt-MT"/>
        </w:rPr>
        <w:t>Triazole</w:t>
      </w:r>
      <w:proofErr w:type="spellEnd"/>
      <w:r w:rsidRPr="00911875">
        <w:rPr>
          <w:color w:val="000000"/>
          <w:sz w:val="24"/>
          <w:lang w:val="mt-MT"/>
        </w:rPr>
        <w:t xml:space="preserve"> </w:t>
      </w:r>
      <w:proofErr w:type="spellStart"/>
      <w:r w:rsidRPr="00911875">
        <w:rPr>
          <w:color w:val="000000"/>
          <w:sz w:val="24"/>
          <w:lang w:val="mt-MT"/>
        </w:rPr>
        <w:t>Fungicides</w:t>
      </w:r>
      <w:proofErr w:type="spellEnd"/>
      <w:r w:rsidRPr="00911875">
        <w:rPr>
          <w:color w:val="000000"/>
          <w:sz w:val="24"/>
          <w:lang w:val="mt-MT"/>
        </w:rPr>
        <w:t xml:space="preserve"> </w:t>
      </w:r>
      <w:proofErr w:type="spellStart"/>
      <w:r w:rsidRPr="00911875">
        <w:rPr>
          <w:color w:val="000000"/>
          <w:sz w:val="24"/>
          <w:lang w:val="mt-MT"/>
        </w:rPr>
        <w:t>Can</w:t>
      </w:r>
      <w:proofErr w:type="spellEnd"/>
      <w:r w:rsidRPr="00911875">
        <w:rPr>
          <w:color w:val="000000"/>
          <w:sz w:val="24"/>
          <w:lang w:val="mt-MT"/>
        </w:rPr>
        <w:t xml:space="preserve"> </w:t>
      </w:r>
      <w:proofErr w:type="spellStart"/>
      <w:r w:rsidRPr="00911875">
        <w:rPr>
          <w:color w:val="000000"/>
          <w:sz w:val="24"/>
          <w:lang w:val="mt-MT"/>
        </w:rPr>
        <w:t>Induce</w:t>
      </w:r>
      <w:proofErr w:type="spellEnd"/>
      <w:r w:rsidRPr="00911875">
        <w:rPr>
          <w:color w:val="000000"/>
          <w:sz w:val="24"/>
          <w:lang w:val="mt-MT"/>
        </w:rPr>
        <w:t xml:space="preserve"> Cross-</w:t>
      </w:r>
      <w:proofErr w:type="spellStart"/>
      <w:r w:rsidRPr="00911875">
        <w:rPr>
          <w:color w:val="000000"/>
          <w:sz w:val="24"/>
          <w:lang w:val="mt-MT"/>
        </w:rPr>
        <w:t>Resistance</w:t>
      </w:r>
      <w:proofErr w:type="spellEnd"/>
      <w:r w:rsidRPr="00911875">
        <w:rPr>
          <w:color w:val="000000"/>
          <w:sz w:val="24"/>
          <w:lang w:val="mt-MT"/>
        </w:rPr>
        <w:t xml:space="preserve"> </w:t>
      </w:r>
      <w:proofErr w:type="spellStart"/>
      <w:r w:rsidRPr="00911875">
        <w:rPr>
          <w:color w:val="000000"/>
          <w:sz w:val="24"/>
          <w:lang w:val="mt-MT"/>
        </w:rPr>
        <w:t>to</w:t>
      </w:r>
      <w:proofErr w:type="spellEnd"/>
      <w:r w:rsidRPr="00911875">
        <w:rPr>
          <w:color w:val="000000"/>
          <w:sz w:val="24"/>
          <w:lang w:val="mt-MT"/>
        </w:rPr>
        <w:t xml:space="preserve"> Medical </w:t>
      </w:r>
      <w:proofErr w:type="spellStart"/>
      <w:r w:rsidRPr="00911875">
        <w:rPr>
          <w:color w:val="000000"/>
          <w:sz w:val="24"/>
          <w:lang w:val="mt-MT"/>
        </w:rPr>
        <w:t>Triazoles</w:t>
      </w:r>
      <w:proofErr w:type="spellEnd"/>
      <w:r w:rsidRPr="00911875">
        <w:rPr>
          <w:color w:val="000000"/>
          <w:sz w:val="24"/>
          <w:lang w:val="mt-MT"/>
        </w:rPr>
        <w:t xml:space="preserve"> </w:t>
      </w:r>
      <w:proofErr w:type="spellStart"/>
      <w:r w:rsidRPr="00911875">
        <w:rPr>
          <w:color w:val="000000"/>
          <w:sz w:val="24"/>
          <w:lang w:val="mt-MT"/>
        </w:rPr>
        <w:t>in</w:t>
      </w:r>
      <w:proofErr w:type="spellEnd"/>
      <w:r w:rsidRPr="00911875">
        <w:rPr>
          <w:color w:val="000000"/>
          <w:sz w:val="24"/>
          <w:lang w:val="mt-MT"/>
        </w:rPr>
        <w:t xml:space="preserve"> </w:t>
      </w:r>
      <w:proofErr w:type="spellStart"/>
      <w:r w:rsidRPr="00911875">
        <w:rPr>
          <w:i/>
          <w:color w:val="000000"/>
          <w:sz w:val="24"/>
          <w:lang w:val="mt-MT"/>
        </w:rPr>
        <w:t>Aspergillus</w:t>
      </w:r>
      <w:proofErr w:type="spellEnd"/>
      <w:r w:rsidRPr="00911875">
        <w:rPr>
          <w:i/>
          <w:color w:val="000000"/>
          <w:sz w:val="24"/>
          <w:lang w:val="mt-MT"/>
        </w:rPr>
        <w:t xml:space="preserve"> </w:t>
      </w:r>
      <w:proofErr w:type="spellStart"/>
      <w:r w:rsidRPr="00911875">
        <w:rPr>
          <w:i/>
          <w:color w:val="000000"/>
          <w:sz w:val="24"/>
          <w:lang w:val="mt-MT"/>
        </w:rPr>
        <w:t>fumigatus</w:t>
      </w:r>
      <w:proofErr w:type="spellEnd"/>
      <w:r w:rsidRPr="00911875">
        <w:rPr>
          <w:i/>
          <w:color w:val="000000"/>
          <w:sz w:val="24"/>
          <w:lang w:val="mt-MT"/>
        </w:rPr>
        <w:t>’</w:t>
      </w:r>
      <w:r w:rsidRPr="00911875">
        <w:rPr>
          <w:color w:val="000000"/>
          <w:sz w:val="24"/>
          <w:lang w:val="mt-MT"/>
        </w:rPr>
        <w:t xml:space="preserve">. </w:t>
      </w:r>
      <w:proofErr w:type="spellStart"/>
      <w:r w:rsidRPr="00911875">
        <w:rPr>
          <w:color w:val="000000"/>
          <w:sz w:val="24"/>
          <w:lang w:val="mt-MT"/>
        </w:rPr>
        <w:t>PLoS</w:t>
      </w:r>
      <w:proofErr w:type="spellEnd"/>
      <w:r w:rsidRPr="00911875">
        <w:rPr>
          <w:color w:val="000000"/>
          <w:sz w:val="24"/>
          <w:lang w:val="mt-MT"/>
        </w:rPr>
        <w:t xml:space="preserve"> ONE 2012, 7(3): e31801. https://doi.org/10.1371/journal.pone.0031801.</w:t>
      </w:r>
    </w:p>
  </w:footnote>
  <w:footnote w:id="14">
    <w:p w:rsidR="00D97620" w:rsidRPr="00911875" w:rsidRDefault="00D97620" w:rsidP="00940FF0">
      <w:pPr>
        <w:pStyle w:val="FootnoteText"/>
        <w:ind w:left="567" w:hanging="567"/>
        <w:rPr>
          <w:sz w:val="24"/>
          <w:lang w:val="mt-MT"/>
        </w:rPr>
      </w:pPr>
      <w:r w:rsidRPr="00911875">
        <w:rPr>
          <w:rStyle w:val="FootnoteReference"/>
          <w:sz w:val="24"/>
          <w:lang w:val="mt-MT"/>
        </w:rPr>
        <w:footnoteRef/>
      </w:r>
      <w:r w:rsidR="00940FF0" w:rsidRPr="00911875">
        <w:rPr>
          <w:sz w:val="24"/>
          <w:lang w:val="mt-MT"/>
        </w:rPr>
        <w:t xml:space="preserve"> </w:t>
      </w:r>
      <w:r w:rsidR="00940FF0" w:rsidRPr="00911875">
        <w:rPr>
          <w:sz w:val="24"/>
          <w:lang w:val="mt-MT"/>
        </w:rPr>
        <w:tab/>
      </w:r>
      <w:hyperlink r:id="rId9" w:history="1">
        <w:r w:rsidRPr="00911875">
          <w:rPr>
            <w:rStyle w:val="Hyperlink"/>
            <w:sz w:val="24"/>
            <w:lang w:val="mt-MT"/>
          </w:rPr>
          <w:t>https://open.efsa.europa.eu/question/EFSA-Q-2022-00040</w:t>
        </w:r>
      </w:hyperlink>
      <w:r w:rsidRPr="00911875">
        <w:rPr>
          <w:sz w:val="24"/>
          <w:lang w:val="mt-MT"/>
        </w:rPr>
        <w:t>.</w:t>
      </w:r>
    </w:p>
  </w:footnote>
  <w:footnote w:id="15">
    <w:p w:rsidR="00D97620" w:rsidRPr="00911875" w:rsidRDefault="00D97620" w:rsidP="00940FF0">
      <w:pPr>
        <w:pStyle w:val="FootnoteText"/>
        <w:ind w:left="567" w:hanging="567"/>
        <w:rPr>
          <w:sz w:val="24"/>
          <w:lang w:val="mt-MT"/>
        </w:rPr>
      </w:pPr>
      <w:r w:rsidRPr="00911875">
        <w:rPr>
          <w:rStyle w:val="FootnoteReference"/>
          <w:sz w:val="24"/>
          <w:lang w:val="mt-MT"/>
        </w:rPr>
        <w:footnoteRef/>
      </w:r>
      <w:r w:rsidR="00940FF0" w:rsidRPr="00911875">
        <w:rPr>
          <w:sz w:val="24"/>
          <w:lang w:val="mt-MT"/>
        </w:rPr>
        <w:t xml:space="preserve"> </w:t>
      </w:r>
      <w:r w:rsidR="00940FF0" w:rsidRPr="00911875">
        <w:rPr>
          <w:sz w:val="24"/>
          <w:lang w:val="mt-MT"/>
        </w:rPr>
        <w:tab/>
      </w:r>
      <w:hyperlink r:id="rId10" w:history="1">
        <w:r w:rsidRPr="00911875">
          <w:rPr>
            <w:rStyle w:val="Hyperlink"/>
            <w:sz w:val="24"/>
            <w:lang w:val="mt-MT"/>
          </w:rPr>
          <w:t>https://ec.europa.eu/transparency/comitology-register/screen/documents/089880/5/consult?lang=mt</w:t>
        </w:r>
      </w:hyperlink>
      <w:r w:rsidRPr="00911875">
        <w:rPr>
          <w:rStyle w:val="Hyperlink"/>
          <w:sz w:val="24"/>
          <w:lang w:val="mt-MT"/>
        </w:rPr>
        <w:t>.</w:t>
      </w:r>
      <w:r w:rsidRPr="00911875">
        <w:rPr>
          <w:sz w:val="24"/>
          <w:lang w:val="mt-MT"/>
        </w:rPr>
        <w:t xml:space="preserve"> </w:t>
      </w:r>
    </w:p>
  </w:footnote>
  <w:footnote w:id="16">
    <w:p w:rsidR="00D97620" w:rsidRPr="00940FF0" w:rsidRDefault="00D97620" w:rsidP="00940FF0">
      <w:pPr>
        <w:pStyle w:val="FootnoteText"/>
        <w:ind w:left="567" w:hanging="567"/>
        <w:rPr>
          <w:sz w:val="24"/>
          <w:lang w:val="mt-MT"/>
        </w:rPr>
      </w:pPr>
      <w:r w:rsidRPr="00911875">
        <w:rPr>
          <w:sz w:val="24"/>
          <w:vertAlign w:val="superscript"/>
          <w:lang w:val="mt-MT"/>
        </w:rPr>
        <w:footnoteRef/>
      </w:r>
      <w:r w:rsidR="00940FF0" w:rsidRPr="00911875">
        <w:rPr>
          <w:sz w:val="24"/>
          <w:lang w:val="mt-MT"/>
        </w:rPr>
        <w:t xml:space="preserve"> </w:t>
      </w:r>
      <w:r w:rsidR="00940FF0" w:rsidRPr="00911875">
        <w:rPr>
          <w:sz w:val="24"/>
          <w:lang w:val="mt-MT"/>
        </w:rPr>
        <w:tab/>
      </w:r>
      <w:r w:rsidRPr="00911875">
        <w:rPr>
          <w:sz w:val="24"/>
          <w:lang w:val="mt-MT"/>
        </w:rPr>
        <w:t>COM(2020)0381.</w:t>
      </w:r>
      <w:bookmarkStart w:id="7" w:name="_GoBack"/>
      <w:bookmarkEnd w:id="7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40FF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40FF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40FF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21/2024"/>
    <w:docVar w:name="dvlangue" w:val="MT"/>
    <w:docVar w:name="dvnumam" w:val="0"/>
    <w:docVar w:name="dvpe" w:val="763.091"/>
    <w:docVar w:name="dvtitre" w:val="Riżoluzzjoni tal-Parlament Ewropew tat-18 ta' Settembru 2024 dwar l-abbozz ta’ regolament tal-Kummissjoni li jemenda l-Annessi II u III tar-Regolament (KE) Nru 396/2005 tal-Parlament Ewropew u tal-Kunsill fir-rigward tal-livelli massimi ta’ residwi għaċ-ċiprokonażol u għall-ispirodiklofen f’ċerti prodotti jew fuqhom(D091952/05 – 2024/2759(RPS))"/>
  </w:docVars>
  <w:rsids>
    <w:rsidRoot w:val="00B5484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1875"/>
    <w:rsid w:val="00930C23"/>
    <w:rsid w:val="0093193B"/>
    <w:rsid w:val="00940FF0"/>
    <w:rsid w:val="009509D8"/>
    <w:rsid w:val="00950B64"/>
    <w:rsid w:val="00981893"/>
    <w:rsid w:val="00A1687D"/>
    <w:rsid w:val="00A43E52"/>
    <w:rsid w:val="00A4678D"/>
    <w:rsid w:val="00A778C7"/>
    <w:rsid w:val="00AA13BB"/>
    <w:rsid w:val="00AB441E"/>
    <w:rsid w:val="00AB6293"/>
    <w:rsid w:val="00AE0928"/>
    <w:rsid w:val="00AF3B82"/>
    <w:rsid w:val="00B12E95"/>
    <w:rsid w:val="00B22876"/>
    <w:rsid w:val="00B54847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97620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2368C7"/>
  <w15:chartTrackingRefBased/>
  <w15:docId w15:val="{DE4F7BED-609A-4F30-98E6-010AAF694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97620"/>
    <w:pPr>
      <w:spacing w:before="480" w:after="240"/>
    </w:pPr>
  </w:style>
  <w:style w:type="paragraph" w:customStyle="1" w:styleId="NormalHanging12a">
    <w:name w:val="NormalHanging12a"/>
    <w:basedOn w:val="Normal"/>
    <w:uiPriority w:val="99"/>
    <w:rsid w:val="00D97620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D97620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AA13B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A13BB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t.dk/samling/20181/almdel/MOF/bilag/407/2016336.pdf" TargetMode="External"/><Relationship Id="rId3" Type="http://schemas.openxmlformats.org/officeDocument/2006/relationships/hyperlink" Target="https://echa.europa.eu/documents/10162/6d98baeb-24aa-a683-28ec-d8adabee5461" TargetMode="External"/><Relationship Id="rId7" Type="http://schemas.openxmlformats.org/officeDocument/2006/relationships/hyperlink" Target="https://doi.org/10.1128/AEM.02295-20" TargetMode="External"/><Relationship Id="rId2" Type="http://schemas.openxmlformats.org/officeDocument/2006/relationships/hyperlink" Target="https://doi.org/10.2903/j.efsa.2010.1897" TargetMode="External"/><Relationship Id="rId1" Type="http://schemas.openxmlformats.org/officeDocument/2006/relationships/hyperlink" Target="https://doi.org/10.2903/j.efsa.2021.6483" TargetMode="External"/><Relationship Id="rId6" Type="http://schemas.openxmlformats.org/officeDocument/2006/relationships/hyperlink" Target="https://doi.org/10.2903/j.efsa.2010.1932" TargetMode="External"/><Relationship Id="rId5" Type="http://schemas.openxmlformats.org/officeDocument/2006/relationships/hyperlink" Target="https://doi.org/10.3389/ftox.2022.883254" TargetMode="External"/><Relationship Id="rId10" Type="http://schemas.openxmlformats.org/officeDocument/2006/relationships/hyperlink" Target="https://ec.europa.eu/transparency/comitology-register/screen/documents/089880/5/consult?lang=mt" TargetMode="External"/><Relationship Id="rId4" Type="http://schemas.openxmlformats.org/officeDocument/2006/relationships/hyperlink" Target="https://www.echa.europa.eu/substance-information/-/substanceinfo/100.130.443" TargetMode="External"/><Relationship Id="rId9" Type="http://schemas.openxmlformats.org/officeDocument/2006/relationships/hyperlink" Target="https://open.efsa.europa.eu/question/EFSA-Q-2022-0004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7B7EF0-D474-42D3-9C21-5F9C1F5F9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1699</Words>
  <Characters>12176</Characters>
  <Application>Microsoft Office Word</Application>
  <DocSecurity>0</DocSecurity>
  <Lines>101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CUTAJAR Sera</cp:lastModifiedBy>
  <cp:revision>2</cp:revision>
  <cp:lastPrinted>2004-11-19T15:42:00Z</cp:lastPrinted>
  <dcterms:created xsi:type="dcterms:W3CDTF">2024-09-18T10:48:00Z</dcterms:created>
  <dcterms:modified xsi:type="dcterms:W3CDTF">2024-09-18T10:48:00Z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B10-0021/2024</vt:lpwstr>
  </property>
  <property fmtid="{D5CDD505-2E9C-101B-9397-08002B2CF9AE}" pid="4" name="&lt;Type&gt;">
    <vt:lpwstr>RR</vt:lpwstr>
  </property>
</Properties>
</file>