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60F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F60FF" w:rsidRDefault="00DF1A49" w:rsidP="0010095E">
            <w:pPr>
              <w:pStyle w:val="EPName"/>
            </w:pPr>
            <w:r w:rsidRPr="00CF60FF">
              <w:t>Evropský parlament</w:t>
            </w:r>
          </w:p>
          <w:p w:rsidR="00751A4A" w:rsidRPr="00CF60F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60FF">
              <w:t>2024</w:t>
            </w:r>
            <w:r w:rsidR="00817416" w:rsidRPr="00CF60FF">
              <w:t>-202</w:t>
            </w:r>
            <w:r w:rsidRPr="00CF60F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F60FF" w:rsidRDefault="00187494" w:rsidP="0010095E">
            <w:pPr>
              <w:pStyle w:val="EPLogo"/>
            </w:pPr>
            <w:r w:rsidRPr="00CF60F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F60FF" w:rsidRDefault="00D058B8" w:rsidP="004C5D52">
      <w:pPr>
        <w:pStyle w:val="LineTop"/>
      </w:pPr>
    </w:p>
    <w:p w:rsidR="00680577" w:rsidRPr="00CF60FF" w:rsidRDefault="00DF1A49" w:rsidP="00680577">
      <w:pPr>
        <w:pStyle w:val="EPBodyTA1"/>
      </w:pPr>
      <w:r w:rsidRPr="00CF60FF">
        <w:t>PŘIJATÉ TEXTY</w:t>
      </w:r>
    </w:p>
    <w:p w:rsidR="00D058B8" w:rsidRPr="00CF60FF" w:rsidRDefault="00D058B8" w:rsidP="00D058B8">
      <w:pPr>
        <w:pStyle w:val="LineBottom"/>
      </w:pPr>
    </w:p>
    <w:p w:rsidR="00DF1A49" w:rsidRPr="00CF60FF" w:rsidRDefault="00DF1A49" w:rsidP="00DF1A49">
      <w:pPr>
        <w:pStyle w:val="ATHeading1"/>
      </w:pPr>
      <w:bookmarkStart w:id="0" w:name="TANumber"/>
      <w:r w:rsidRPr="00CF60FF">
        <w:t>P10_TA(2024)000</w:t>
      </w:r>
      <w:bookmarkEnd w:id="0"/>
      <w:r w:rsidR="00DB7078">
        <w:t>8</w:t>
      </w:r>
      <w:bookmarkStart w:id="1" w:name="_GoBack"/>
      <w:bookmarkEnd w:id="1"/>
    </w:p>
    <w:p w:rsidR="00DF1A49" w:rsidRPr="00CF60FF" w:rsidRDefault="00DF1A49" w:rsidP="00DF1A49">
      <w:pPr>
        <w:pStyle w:val="ATHeading2"/>
      </w:pPr>
      <w:bookmarkStart w:id="2" w:name="title"/>
      <w:r w:rsidRPr="00CF60FF">
        <w:t>Zhoršující se situace žen v Afghánistánu v důsledku nedávného přijetí zákona o „šíření ctnosti a předcházení neřesti“</w:t>
      </w:r>
      <w:bookmarkEnd w:id="2"/>
    </w:p>
    <w:p w:rsidR="00DF1A49" w:rsidRPr="00CF60FF" w:rsidRDefault="00DF1A49" w:rsidP="00DF1A49">
      <w:pPr>
        <w:rPr>
          <w:i/>
          <w:vanish/>
        </w:rPr>
      </w:pPr>
      <w:r w:rsidRPr="00CF60FF">
        <w:rPr>
          <w:i/>
        </w:rPr>
        <w:fldChar w:fldCharType="begin"/>
      </w:r>
      <w:r w:rsidRPr="00CF60FF">
        <w:rPr>
          <w:i/>
        </w:rPr>
        <w:instrText xml:space="preserve"> TC"(</w:instrText>
      </w:r>
      <w:bookmarkStart w:id="3" w:name="DocNumber"/>
      <w:r w:rsidRPr="00CF60FF">
        <w:rPr>
          <w:i/>
        </w:rPr>
        <w:instrText>B10-0024, 0038, 0045, 0047, 0048 a 0050/2024</w:instrText>
      </w:r>
      <w:bookmarkEnd w:id="3"/>
      <w:r w:rsidR="0036224E">
        <w:rPr>
          <w:i/>
        </w:rPr>
        <w:instrText>)</w:instrText>
      </w:r>
      <w:r w:rsidRPr="00CF60FF">
        <w:rPr>
          <w:i/>
        </w:rPr>
        <w:instrText xml:space="preserve">"\l3 \n&gt; \* MERGEFORMAT </w:instrText>
      </w:r>
      <w:r w:rsidRPr="00CF60FF">
        <w:rPr>
          <w:i/>
        </w:rPr>
        <w:fldChar w:fldCharType="end"/>
      </w:r>
    </w:p>
    <w:p w:rsidR="00DF1A49" w:rsidRPr="00CF60FF" w:rsidRDefault="00DF1A49" w:rsidP="00DF1A49">
      <w:pPr>
        <w:rPr>
          <w:vanish/>
        </w:rPr>
      </w:pPr>
      <w:bookmarkStart w:id="4" w:name="PE"/>
      <w:r w:rsidRPr="00CF60FF">
        <w:rPr>
          <w:vanish/>
        </w:rPr>
        <w:t>PE762.608</w:t>
      </w:r>
      <w:bookmarkEnd w:id="4"/>
    </w:p>
    <w:p w:rsidR="00DF1A49" w:rsidRPr="00CF60FF" w:rsidRDefault="00DF1A49" w:rsidP="00DF1A49">
      <w:pPr>
        <w:pStyle w:val="ATHeading3"/>
      </w:pPr>
      <w:bookmarkStart w:id="5" w:name="Sujet"/>
      <w:r w:rsidRPr="00CF60FF">
        <w:t xml:space="preserve">Usnesení </w:t>
      </w:r>
      <w:r w:rsidR="0036224E">
        <w:t>Evropského parlamentu ze dne 19. září</w:t>
      </w:r>
      <w:r w:rsidRPr="00CF60FF">
        <w:t xml:space="preserve"> 2024 o zhoršující se situaci žen v Afghánistánu v důsledku nedávno přijatého zákona o „šíření ctnosti a předcházení neřesti“</w:t>
      </w:r>
      <w:bookmarkEnd w:id="5"/>
      <w:r w:rsidRPr="00CF60FF">
        <w:t xml:space="preserve"> </w:t>
      </w:r>
      <w:bookmarkStart w:id="6" w:name="References"/>
      <w:r w:rsidRPr="00CF60FF">
        <w:t>(2024/2803(RSP))</w:t>
      </w:r>
      <w:bookmarkEnd w:id="6"/>
    </w:p>
    <w:p w:rsidR="00B90F67" w:rsidRPr="00CF60FF" w:rsidRDefault="00B90F67" w:rsidP="00B90F67">
      <w:pPr>
        <w:pStyle w:val="EPComma"/>
      </w:pPr>
      <w:bookmarkStart w:id="7" w:name="TextBodyBegin"/>
      <w:bookmarkEnd w:id="7"/>
      <w:r w:rsidRPr="00CF60FF">
        <w:rPr>
          <w:i/>
        </w:rPr>
        <w:t>Evropský parlament</w:t>
      </w:r>
      <w:r w:rsidRPr="00CF60FF">
        <w:t>,</w:t>
      </w:r>
    </w:p>
    <w:p w:rsidR="00B90F67" w:rsidRPr="00CF60FF" w:rsidRDefault="00B90F67" w:rsidP="00B90F67">
      <w:pPr>
        <w:pStyle w:val="NormalHanging12a"/>
        <w:rPr>
          <w:rStyle w:val="italic"/>
          <w:rFonts w:eastAsiaTheme="minorHAnsi"/>
          <w:iCs/>
          <w:color w:val="000000"/>
        </w:rPr>
      </w:pPr>
      <w:r w:rsidRPr="00CF60FF">
        <w:rPr>
          <w:rStyle w:val="italic"/>
          <w:color w:val="000000"/>
        </w:rPr>
        <w:t>–</w:t>
      </w:r>
      <w:r w:rsidRPr="00CF60FF">
        <w:rPr>
          <w:rStyle w:val="italic"/>
          <w:color w:val="000000"/>
        </w:rPr>
        <w:tab/>
      </w:r>
      <w:r w:rsidRPr="00CF60FF">
        <w:t>s ohledem na svá předchozí usnesení o Afghánistánu,</w:t>
      </w:r>
    </w:p>
    <w:p w:rsidR="00B90F67" w:rsidRPr="00CF60FF" w:rsidRDefault="00B90F67" w:rsidP="00B90F67">
      <w:pPr>
        <w:pStyle w:val="NormalHanging12a"/>
        <w:rPr>
          <w:rStyle w:val="italic"/>
          <w:rFonts w:eastAsiaTheme="minorHAnsi"/>
          <w:iCs/>
          <w:color w:val="000000"/>
        </w:rPr>
      </w:pPr>
      <w:r w:rsidRPr="00CF60FF">
        <w:t>–</w:t>
      </w:r>
      <w:r w:rsidRPr="00CF60FF">
        <w:rPr>
          <w:rStyle w:val="italic"/>
          <w:color w:val="000000"/>
        </w:rPr>
        <w:tab/>
        <w:t>s ohledem na čl. 150 odst. 5 a čl. 136 odst. 4 jednacího řádu,</w:t>
      </w:r>
    </w:p>
    <w:p w:rsidR="00B90F67" w:rsidRPr="00CF60FF" w:rsidRDefault="00B90F67" w:rsidP="00B90F67">
      <w:pPr>
        <w:pStyle w:val="NormalHanging12a"/>
      </w:pPr>
      <w:r w:rsidRPr="00CF60FF">
        <w:rPr>
          <w:rStyle w:val="italic"/>
          <w:color w:val="000000"/>
        </w:rPr>
        <w:t>A.</w:t>
      </w:r>
      <w:r w:rsidRPr="00CF60FF">
        <w:tab/>
        <w:t>vzhledem k tomu, že Tálibán porušuje mezinárodní normy, obnovil represe, zejména represe vůči ženám a dívkám, etnickým menšinám, obráncům lidských práv a osobám LGBTIQ+, a izoloval Afghánistán, což vede k většímu hladu a chudobě;</w:t>
      </w:r>
    </w:p>
    <w:p w:rsidR="00B90F67" w:rsidRPr="00CF60FF" w:rsidRDefault="00B90F67" w:rsidP="00B90F67">
      <w:pPr>
        <w:pStyle w:val="NormalHanging12a"/>
      </w:pPr>
      <w:r w:rsidRPr="00CF60FF">
        <w:t>B.</w:t>
      </w:r>
      <w:r w:rsidRPr="00CF60FF">
        <w:tab/>
        <w:t xml:space="preserve">vzhledem k tomu, že </w:t>
      </w:r>
      <w:proofErr w:type="gramStart"/>
      <w:r w:rsidRPr="00CF60FF">
        <w:t>Tálibán</w:t>
      </w:r>
      <w:proofErr w:type="gramEnd"/>
      <w:r w:rsidRPr="00CF60FF">
        <w:t xml:space="preserve"> uplatňuje extrémní </w:t>
      </w:r>
      <w:proofErr w:type="gramStart"/>
      <w:r w:rsidRPr="00CF60FF">
        <w:t>výklad</w:t>
      </w:r>
      <w:proofErr w:type="gramEnd"/>
      <w:r w:rsidRPr="00CF60FF">
        <w:t xml:space="preserve"> práva šaría a vymazal ženy z veřejného života; vzhledem k tomu, že to zahrnuje bránění ženám v práci, v přístupu ke zdravotní péči bez mužského příbuzného a ve vzdělání po šesté třídě, násilné prosazování dehumanizujících pravidel odívání, popření přítomnosti žen ve veřejném prostoru a rozbití systému podpory pro oběti násilí; vzhledem k tomu, že omezení práv afghánských žen jim brání získat víza do EU;</w:t>
      </w:r>
    </w:p>
    <w:p w:rsidR="00B90F67" w:rsidRPr="00CF60FF" w:rsidRDefault="00B90F67" w:rsidP="00B90F67">
      <w:pPr>
        <w:pStyle w:val="NormalHanging12a"/>
      </w:pPr>
      <w:r w:rsidRPr="00CF60FF">
        <w:t>C.</w:t>
      </w:r>
      <w:r w:rsidRPr="00CF60FF">
        <w:tab/>
        <w:t>vzhledem k tomu, že Tálibán svým dekretem, tzv. zákonem o šíření ctnosti a předcházení neřesti, rozšiřuje tato omezení tím, že vyžaduje dokonce to, aby na veřejnosti nebylo slyšet hlasy žen, čímž afghánské ženy přicházejí o další svá základní práva a svobody, což se v podstatě rovná genderovému apartheidu;</w:t>
      </w:r>
    </w:p>
    <w:p w:rsidR="00B90F67" w:rsidRPr="00CF60FF" w:rsidRDefault="00B90F67" w:rsidP="00B90F67">
      <w:pPr>
        <w:pStyle w:val="NormalHanging12a"/>
      </w:pPr>
      <w:r w:rsidRPr="00CF60FF">
        <w:t>1.</w:t>
      </w:r>
      <w:r w:rsidRPr="00CF60FF">
        <w:tab/>
        <w:t>odsuzuje nedávný dekret Tálibánu a jeho výklad a prosazování práva šaría, odstranění žen a dívek z veřejného života, jejich nucení do nechtěných sňatků a sňatků v raném věku, vystavení žen a dívek sexuálnímu násilí a opětovné zavedení veřejného bičování žen a jejich kamenování k smrti; oceňuje odvahu afghánských žen, které navzdory život ohrožujícím rizikům bojují za svá práva, a vyjadřuje jim svou solidaritu;</w:t>
      </w:r>
    </w:p>
    <w:p w:rsidR="00B90F67" w:rsidRPr="00CF60FF" w:rsidRDefault="00B90F67" w:rsidP="00B90F67">
      <w:pPr>
        <w:pStyle w:val="NormalHanging12a"/>
      </w:pPr>
      <w:r w:rsidRPr="00CF60FF">
        <w:t>2.</w:t>
      </w:r>
      <w:r w:rsidRPr="00CF60FF">
        <w:tab/>
        <w:t xml:space="preserve">naléhavě vyzývá fakticky vládnoucí afghánské orgány, aby zrušily své praktiky a zákony, které diskriminují ženy; vyzývá k okamžitému obnovení plné, rovné </w:t>
      </w:r>
      <w:r w:rsidRPr="00CF60FF">
        <w:lastRenderedPageBreak/>
        <w:t>a smysluplné účasti žen a dívek na veřejném životě;</w:t>
      </w:r>
    </w:p>
    <w:p w:rsidR="00B90F67" w:rsidRPr="00CF60FF" w:rsidRDefault="00B90F67" w:rsidP="00B90F67">
      <w:pPr>
        <w:pStyle w:val="NormalHanging12a"/>
      </w:pPr>
      <w:r w:rsidRPr="00CF60FF">
        <w:t>3.</w:t>
      </w:r>
      <w:r w:rsidRPr="00CF60FF">
        <w:tab/>
        <w:t>naléhavě vyzývá fakticky vládnoucí afghánské orgány, aby svévolně vězněné ženy a dívky propustily a znovu zavedly systém podpory pro oběti násilí, a zajistily tak, aby mohly získat přístřeší, lékařskou péči, právní služby a odškodnění;</w:t>
      </w:r>
    </w:p>
    <w:p w:rsidR="00B90F67" w:rsidRPr="00CF60FF" w:rsidRDefault="00B90F67" w:rsidP="00B90F67">
      <w:pPr>
        <w:pStyle w:val="NormalHanging12a"/>
      </w:pPr>
      <w:r w:rsidRPr="00CF60FF">
        <w:t>4.</w:t>
      </w:r>
      <w:r w:rsidRPr="00CF60FF">
        <w:tab/>
        <w:t>vyzývá k tomu, aby byly fakticky vládnoucí afghánské orgány pohnány k odpovědnosti, zejména prostřednictvím vyšetřování ze strany Mezinárodního trestního soudu a zřízení nezávislého vyšetřovacího mechanismu OSN, a žádá místopředsedu Komise, vysokého představitele, aby inicioval nové sankce EU proti Tálibánu;</w:t>
      </w:r>
    </w:p>
    <w:p w:rsidR="00B90F67" w:rsidRPr="00CF60FF" w:rsidRDefault="00B90F67" w:rsidP="00B90F67">
      <w:pPr>
        <w:pStyle w:val="NormalHanging12a"/>
      </w:pPr>
      <w:r w:rsidRPr="00CF60FF">
        <w:t>5.</w:t>
      </w:r>
      <w:r w:rsidRPr="00CF60FF">
        <w:tab/>
        <w:t>naléhavě vyzývá EU a její členské státy, aby důsledně dodržovaly pět kritérií Rady, která nejsou v současné době splněna, a podpořily obnovení mandátu zvláštního zpravodaje OSN;</w:t>
      </w:r>
    </w:p>
    <w:p w:rsidR="00B90F67" w:rsidRPr="00CF60FF" w:rsidRDefault="00B90F67" w:rsidP="00B90F67">
      <w:pPr>
        <w:pStyle w:val="NormalHanging12a"/>
        <w:rPr>
          <w:rStyle w:val="doceo-font-family-base"/>
          <w:color w:val="000000"/>
        </w:rPr>
      </w:pPr>
      <w:r w:rsidRPr="00CF60FF">
        <w:t>6.</w:t>
      </w:r>
      <w:r w:rsidRPr="00CF60FF">
        <w:tab/>
      </w:r>
      <w:r w:rsidRPr="00CF60FF">
        <w:rPr>
          <w:rStyle w:val="doceo-font-family-base"/>
          <w:color w:val="000000"/>
        </w:rPr>
        <w:t>odsuzuje vlády, které tím, že normalizují vztahy s Tálibánem, mu umožňují vládnout; vyzývá EU a členské státy, aby zajistily smysluplnou účast afghánských žen na mezinárodních fórech a jednáních;</w:t>
      </w:r>
    </w:p>
    <w:p w:rsidR="00B90F67" w:rsidRPr="00CF60FF" w:rsidRDefault="00B90F67" w:rsidP="00B90F67">
      <w:pPr>
        <w:pStyle w:val="NormalHanging12a"/>
        <w:rPr>
          <w:rStyle w:val="doceo-font-family-base"/>
          <w:color w:val="000000"/>
        </w:rPr>
      </w:pPr>
      <w:r w:rsidRPr="00CF60FF">
        <w:t>7.</w:t>
      </w:r>
      <w:r w:rsidRPr="00CF60FF">
        <w:tab/>
      </w:r>
      <w:r w:rsidRPr="00CF60FF">
        <w:rPr>
          <w:rStyle w:val="doceo-font-family-base"/>
          <w:color w:val="000000"/>
        </w:rPr>
        <w:t>vyzývá EU, aby podpořila uznání genderového apartheidu jako zločinu proti lidskosti;</w:t>
      </w:r>
    </w:p>
    <w:p w:rsidR="00B90F67" w:rsidRPr="00CF60FF" w:rsidRDefault="00B90F67" w:rsidP="00B90F67">
      <w:pPr>
        <w:pStyle w:val="NormalHanging12a"/>
      </w:pPr>
      <w:r w:rsidRPr="00CF60FF">
        <w:t>8.</w:t>
      </w:r>
      <w:r w:rsidRPr="00CF60FF">
        <w:tab/>
        <w:t>naléhavě vyzývá EU, členské státy a další dárcovské státy, aby navýšily humanitární pomoc a finanční prostředky na podporu základních potřeb a živobytí Afghánců a na podporu afghánské občanské společnosti, zajistily flexibilní financování nevládních organizací a jejich humanitárních pracovnic a udělily humanitární víza a slíbená víza pro bývalé afghánské zaměstnance mezinárodní koalice; zdůrazňuje, že je třeba, aby mezinárodní společenství posoudilo dopad nedávno vydaného dekretu na humanitární operace;</w:t>
      </w:r>
    </w:p>
    <w:p w:rsidR="00B90F67" w:rsidRPr="00CF60FF" w:rsidRDefault="00B90F67" w:rsidP="00B90F67">
      <w:pPr>
        <w:pStyle w:val="NormalHanging12a"/>
      </w:pPr>
      <w:r w:rsidRPr="00CF60FF">
        <w:t>9.</w:t>
      </w:r>
      <w:r w:rsidRPr="00CF60FF">
        <w:tab/>
        <w:t>pověřuje svou předsedkyni, aby předala toto usnesení orgánům EU, členským státům, OSN a fakticky vládnoucím afghánským orgánům.</w:t>
      </w:r>
    </w:p>
    <w:p w:rsidR="00B90F67" w:rsidRPr="00CF60FF" w:rsidRDefault="00B90F67" w:rsidP="00B90F67"/>
    <w:sectPr w:rsidR="00B90F67" w:rsidRPr="00CF60FF" w:rsidSect="00CF60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A49" w:rsidRPr="00CF60FF" w:rsidRDefault="00DF1A49">
      <w:r w:rsidRPr="00CF60FF">
        <w:separator/>
      </w:r>
    </w:p>
  </w:endnote>
  <w:endnote w:type="continuationSeparator" w:id="0">
    <w:p w:rsidR="00DF1A49" w:rsidRPr="00CF60FF" w:rsidRDefault="00DF1A49">
      <w:r w:rsidRPr="00CF60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60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60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60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A49" w:rsidRPr="00CF60FF" w:rsidRDefault="00DF1A49">
      <w:r w:rsidRPr="00CF60FF">
        <w:separator/>
      </w:r>
    </w:p>
  </w:footnote>
  <w:footnote w:type="continuationSeparator" w:id="0">
    <w:p w:rsidR="00DF1A49" w:rsidRPr="00CF60FF" w:rsidRDefault="00DF1A49">
      <w:r w:rsidRPr="00CF60F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60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60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60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4, 0038, 0045, 0047, 0048 a 0050/2024"/>
    <w:docVar w:name="dvlangue" w:val="CS"/>
    <w:docVar w:name="dvnumam" w:val="0"/>
    <w:docVar w:name="dvpe" w:val="762.608"/>
    <w:docVar w:name="dvrapporteur" w:val="Zpravodaj: "/>
    <w:docVar w:name="dvtitre" w:val="Usnesení Evropského parlamentu ze dne.... 2024 o zhoršující se situaci žen v Afghánistánu v důsledku nedávno přijatého zákona o „šíření ctnosti a předcházení neřesti“(2024/2803(RSP))"/>
  </w:docVars>
  <w:rsids>
    <w:rsidRoot w:val="00DF1A4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224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0F6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60FF"/>
    <w:rsid w:val="00D058B8"/>
    <w:rsid w:val="00D56C11"/>
    <w:rsid w:val="00D834A0"/>
    <w:rsid w:val="00D872DF"/>
    <w:rsid w:val="00D91E21"/>
    <w:rsid w:val="00DA7FCD"/>
    <w:rsid w:val="00DB7078"/>
    <w:rsid w:val="00DF1A4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7B6785"/>
  <w15:chartTrackingRefBased/>
  <w15:docId w15:val="{83B8477D-8CC5-401F-AD29-94B35482F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90F67"/>
    <w:pPr>
      <w:spacing w:after="240"/>
      <w:ind w:left="567" w:hanging="567"/>
    </w:pPr>
  </w:style>
  <w:style w:type="paragraph" w:customStyle="1" w:styleId="EPComma">
    <w:name w:val="EPComma"/>
    <w:basedOn w:val="Normal"/>
    <w:rsid w:val="00B90F67"/>
    <w:pPr>
      <w:spacing w:before="480" w:after="240"/>
    </w:pPr>
  </w:style>
  <w:style w:type="character" w:customStyle="1" w:styleId="italic">
    <w:name w:val="italic"/>
    <w:basedOn w:val="DefaultParagraphFont"/>
    <w:rsid w:val="00B90F67"/>
  </w:style>
  <w:style w:type="character" w:customStyle="1" w:styleId="NormalHanging12aChar">
    <w:name w:val="NormalHanging12a Char"/>
    <w:basedOn w:val="DefaultParagraphFont"/>
    <w:link w:val="NormalHanging12a"/>
    <w:rsid w:val="00B90F67"/>
    <w:rPr>
      <w:sz w:val="24"/>
      <w:lang w:val="cs-CZ"/>
    </w:rPr>
  </w:style>
  <w:style w:type="character" w:customStyle="1" w:styleId="doceo-font-family-base">
    <w:name w:val="doceo-font-family-base"/>
    <w:basedOn w:val="DefaultParagraphFont"/>
    <w:rsid w:val="00B90F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65056-5D80-4264-BE6A-691C50FBB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567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2024-09-19T10:22:00Z</dcterms:created>
  <dcterms:modified xsi:type="dcterms:W3CDTF">2024-09-19T10:22:00Z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B10-0024, 0038, 0045, 0047, 0048 a 0050/2024</vt:lpwstr>
  </property>
  <property fmtid="{D5CDD505-2E9C-101B-9397-08002B2CF9AE}" pid="4" name="&lt;Type&gt;">
    <vt:lpwstr>RR</vt:lpwstr>
  </property>
</Properties>
</file>