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766" w14:paraId="2F18C2F5" w14:textId="77777777" w:rsidTr="0010095E">
        <w:trPr>
          <w:trHeight w:hRule="exact" w:val="1418"/>
        </w:trPr>
        <w:tc>
          <w:tcPr>
            <w:tcW w:w="6804" w:type="dxa"/>
            <w:shd w:val="clear" w:color="auto" w:fill="auto"/>
            <w:vAlign w:val="center"/>
          </w:tcPr>
          <w:p w14:paraId="68FF2E43" w14:textId="77777777" w:rsidR="00751A4A" w:rsidRPr="00B63766" w:rsidRDefault="0045218A" w:rsidP="0010095E">
            <w:pPr>
              <w:pStyle w:val="EPName"/>
            </w:pPr>
            <w:r w:rsidRPr="00B63766">
              <w:t>Euroopan parlamentti</w:t>
            </w:r>
          </w:p>
          <w:p w14:paraId="209EB023" w14:textId="77777777" w:rsidR="00751A4A" w:rsidRPr="00B63766" w:rsidRDefault="005F1B17" w:rsidP="005F1B17">
            <w:pPr>
              <w:pStyle w:val="EPTerm"/>
              <w:rPr>
                <w:rStyle w:val="HideTWBExt"/>
                <w:noProof w:val="0"/>
                <w:vanish w:val="0"/>
                <w:color w:val="auto"/>
              </w:rPr>
            </w:pPr>
            <w:r w:rsidRPr="00B63766">
              <w:t>2024</w:t>
            </w:r>
            <w:r w:rsidR="00817416" w:rsidRPr="00B63766">
              <w:t>-202</w:t>
            </w:r>
            <w:r w:rsidRPr="00B63766">
              <w:t>9</w:t>
            </w:r>
          </w:p>
        </w:tc>
        <w:tc>
          <w:tcPr>
            <w:tcW w:w="2268" w:type="dxa"/>
            <w:shd w:val="clear" w:color="auto" w:fill="auto"/>
          </w:tcPr>
          <w:p w14:paraId="02D7E27F" w14:textId="77777777" w:rsidR="00751A4A" w:rsidRPr="00B63766" w:rsidRDefault="00187494" w:rsidP="0010095E">
            <w:pPr>
              <w:pStyle w:val="EPLogo"/>
            </w:pPr>
            <w:r w:rsidRPr="00B63766">
              <w:rPr>
                <w:noProof/>
                <w:lang w:val="en-GB"/>
              </w:rPr>
              <w:drawing>
                <wp:inline distT="0" distB="0" distL="0" distR="0" wp14:anchorId="17587A45" wp14:editId="385778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FBF9E9" w14:textId="77777777" w:rsidR="00D058B8" w:rsidRPr="00B63766" w:rsidRDefault="00D058B8" w:rsidP="004C5D52">
      <w:pPr>
        <w:pStyle w:val="LineTop"/>
      </w:pPr>
    </w:p>
    <w:p w14:paraId="54AF465F" w14:textId="77777777" w:rsidR="00680577" w:rsidRPr="00B63766" w:rsidRDefault="0045218A" w:rsidP="00680577">
      <w:pPr>
        <w:pStyle w:val="EPBodyTA1"/>
      </w:pPr>
      <w:r w:rsidRPr="00B63766">
        <w:t>HYVÄKSYTYT TEKSTIT</w:t>
      </w:r>
    </w:p>
    <w:p w14:paraId="632B8579" w14:textId="77777777" w:rsidR="00D058B8" w:rsidRPr="00B63766" w:rsidRDefault="00D058B8" w:rsidP="00D058B8">
      <w:pPr>
        <w:pStyle w:val="LineBottom"/>
      </w:pPr>
    </w:p>
    <w:p w14:paraId="17AC606E" w14:textId="27C829DC" w:rsidR="0045218A" w:rsidRPr="00B63766" w:rsidRDefault="0045218A" w:rsidP="0045218A">
      <w:pPr>
        <w:pStyle w:val="ATHeading1"/>
      </w:pPr>
      <w:bookmarkStart w:id="0" w:name="TANumber"/>
      <w:r w:rsidRPr="00B63766">
        <w:t>P10_TA(2024)00</w:t>
      </w:r>
      <w:r w:rsidR="00882917" w:rsidRPr="00B63766">
        <w:t>08</w:t>
      </w:r>
      <w:bookmarkEnd w:id="0"/>
    </w:p>
    <w:p w14:paraId="4AFC1DE6" w14:textId="77777777" w:rsidR="0045218A" w:rsidRPr="00B63766" w:rsidRDefault="007740D7" w:rsidP="007740D7">
      <w:pPr>
        <w:pStyle w:val="ATHeading2"/>
      </w:pPr>
      <w:bookmarkStart w:id="1" w:name="title"/>
      <w:r w:rsidRPr="00B63766">
        <w:rPr>
          <w:bCs/>
        </w:rPr>
        <w:t>Naisten tilanteen heikkeneminen Afganistanissa äskettäin annetun ”hyveiden edistämistä ja paheiden ehkäisemistä” koskevan lain seurauksena</w:t>
      </w:r>
      <w:bookmarkEnd w:id="1"/>
    </w:p>
    <w:p w14:paraId="4513D466" w14:textId="0C6B7E83" w:rsidR="0045218A" w:rsidRPr="00B63766" w:rsidRDefault="0045218A" w:rsidP="0045218A">
      <w:pPr>
        <w:rPr>
          <w:i/>
          <w:vanish/>
        </w:rPr>
      </w:pPr>
      <w:r w:rsidRPr="00B63766">
        <w:rPr>
          <w:i/>
        </w:rPr>
        <w:fldChar w:fldCharType="begin"/>
      </w:r>
      <w:r w:rsidRPr="00B63766">
        <w:rPr>
          <w:i/>
        </w:rPr>
        <w:instrText xml:space="preserve"> TC"(</w:instrText>
      </w:r>
      <w:bookmarkStart w:id="2" w:name="DocNumber"/>
      <w:r w:rsidRPr="00B63766">
        <w:rPr>
          <w:i/>
        </w:rPr>
        <w:instrText>B10-</w:instrText>
      </w:r>
      <w:r w:rsidR="001A3C00" w:rsidRPr="00B63766">
        <w:rPr>
          <w:i/>
        </w:rPr>
        <w:instrText>0024, 0038, 0045, 0047, 0048 ja 0050</w:instrText>
      </w:r>
      <w:r w:rsidRPr="00B63766">
        <w:rPr>
          <w:i/>
        </w:rPr>
        <w:instrText>/2024</w:instrText>
      </w:r>
      <w:bookmarkEnd w:id="2"/>
      <w:r w:rsidRPr="00B63766">
        <w:rPr>
          <w:i/>
        </w:rPr>
        <w:instrText xml:space="preserve">)"\l3 \n&gt; \* MERGEFORMAT </w:instrText>
      </w:r>
      <w:r w:rsidRPr="00B63766">
        <w:rPr>
          <w:i/>
        </w:rPr>
        <w:fldChar w:fldCharType="end"/>
      </w:r>
    </w:p>
    <w:p w14:paraId="24C830B6" w14:textId="77777777" w:rsidR="0045218A" w:rsidRPr="00B63766" w:rsidRDefault="0045218A" w:rsidP="0045218A">
      <w:pPr>
        <w:rPr>
          <w:vanish/>
        </w:rPr>
      </w:pPr>
      <w:bookmarkStart w:id="3" w:name="PE"/>
      <w:r w:rsidRPr="00B63766">
        <w:rPr>
          <w:vanish/>
        </w:rPr>
        <w:t>PE762.608</w:t>
      </w:r>
      <w:bookmarkEnd w:id="3"/>
    </w:p>
    <w:p w14:paraId="2F017FEC" w14:textId="77777777" w:rsidR="0045218A" w:rsidRPr="00B63766" w:rsidRDefault="0045218A" w:rsidP="0045218A">
      <w:pPr>
        <w:pStyle w:val="ATHeading3"/>
      </w:pPr>
      <w:bookmarkStart w:id="4" w:name="Sujet"/>
      <w:r w:rsidRPr="00B63766">
        <w:t>Euroopan parlamentin päätöslauselma 19. syyskuuta 2024 naisten tilanteen heikkenemisestä Afganistanissa äskettäin annetun ”hyveiden edistämistä ja paheiden ehkäisemistä” koskevan lain seurauksena</w:t>
      </w:r>
      <w:bookmarkEnd w:id="4"/>
      <w:r w:rsidRPr="00B63766">
        <w:t xml:space="preserve"> </w:t>
      </w:r>
      <w:bookmarkStart w:id="5" w:name="References"/>
      <w:r w:rsidRPr="00B63766">
        <w:t>(2024/2803(RSP))</w:t>
      </w:r>
      <w:bookmarkEnd w:id="5"/>
    </w:p>
    <w:p w14:paraId="67955759" w14:textId="77777777" w:rsidR="00FC75E3" w:rsidRPr="00B63766" w:rsidRDefault="00FC75E3" w:rsidP="001A3C00">
      <w:pPr>
        <w:pStyle w:val="EPComma"/>
        <w:widowControl/>
      </w:pPr>
      <w:bookmarkStart w:id="6" w:name="TextBodyBegin"/>
      <w:bookmarkEnd w:id="6"/>
      <w:r w:rsidRPr="00B63766">
        <w:rPr>
          <w:i/>
          <w:iCs/>
        </w:rPr>
        <w:t>Euroopan parlamentti</w:t>
      </w:r>
      <w:r w:rsidRPr="00B63766">
        <w:t>, joka</w:t>
      </w:r>
    </w:p>
    <w:p w14:paraId="6744F0A2" w14:textId="77777777" w:rsidR="00FC75E3" w:rsidRPr="00B63766" w:rsidRDefault="00FC75E3" w:rsidP="001A3C00">
      <w:pPr>
        <w:pStyle w:val="NormalHanging12a"/>
        <w:widowControl/>
        <w:rPr>
          <w:rStyle w:val="italic"/>
          <w:rFonts w:eastAsiaTheme="minorHAnsi"/>
          <w:iCs/>
          <w:color w:val="000000"/>
        </w:rPr>
      </w:pPr>
      <w:r w:rsidRPr="00B63766">
        <w:rPr>
          <w:rStyle w:val="italic"/>
          <w:color w:val="000000"/>
        </w:rPr>
        <w:t>–</w:t>
      </w:r>
      <w:r w:rsidRPr="00B63766">
        <w:rPr>
          <w:rStyle w:val="italic"/>
          <w:color w:val="000000"/>
        </w:rPr>
        <w:tab/>
      </w:r>
      <w:r w:rsidRPr="00B63766">
        <w:t>ottaa huomioon aiemmat päätöslauselmansa Afganistanista,</w:t>
      </w:r>
    </w:p>
    <w:p w14:paraId="5AD067FE" w14:textId="77777777" w:rsidR="00FC75E3" w:rsidRPr="00B63766" w:rsidRDefault="00FC75E3" w:rsidP="001A3C00">
      <w:pPr>
        <w:pStyle w:val="NormalHanging12a"/>
        <w:widowControl/>
        <w:rPr>
          <w:rStyle w:val="italic"/>
          <w:rFonts w:eastAsiaTheme="minorHAnsi"/>
          <w:iCs/>
          <w:color w:val="000000"/>
        </w:rPr>
      </w:pPr>
      <w:r w:rsidRPr="00B63766">
        <w:t>–</w:t>
      </w:r>
      <w:r w:rsidRPr="00B63766">
        <w:rPr>
          <w:rStyle w:val="italic"/>
          <w:color w:val="000000"/>
        </w:rPr>
        <w:tab/>
        <w:t>ottaa huomioon työjärjestyksen 150 artiklan 5 kohdan ja 136 artiklan 4 kohdan,</w:t>
      </w:r>
    </w:p>
    <w:p w14:paraId="08325FC2" w14:textId="77777777" w:rsidR="00FC75E3" w:rsidRPr="00B63766" w:rsidRDefault="00FC75E3" w:rsidP="001A3C00">
      <w:pPr>
        <w:pStyle w:val="NormalHanging12a"/>
        <w:widowControl/>
      </w:pPr>
      <w:r w:rsidRPr="00B63766">
        <w:rPr>
          <w:rStyle w:val="italic"/>
          <w:color w:val="000000"/>
        </w:rPr>
        <w:t>A.</w:t>
      </w:r>
      <w:r w:rsidRPr="00B63766">
        <w:tab/>
        <w:t>katsoo, että talebanit ovat rikkoneet kansainvälisiä normeja, aloittaneet uudelleen etenkin naisiin ja tyttöihin, etnisiin vähemmistöihin, ihmisoikeuksien puolustajiin ja hlbtiq+ -henkilöihin kohdistetut sortotoimet ja eristäneet Afganistanin, mikä on lisännyt nälkää ja köyhyyttä;</w:t>
      </w:r>
      <w:bookmarkStart w:id="7" w:name="_GoBack"/>
      <w:bookmarkEnd w:id="7"/>
    </w:p>
    <w:p w14:paraId="0F9038D9" w14:textId="77777777" w:rsidR="00FC75E3" w:rsidRPr="00B63766" w:rsidRDefault="00FC75E3" w:rsidP="001A3C00">
      <w:pPr>
        <w:pStyle w:val="NormalHanging12a"/>
        <w:widowControl/>
      </w:pPr>
      <w:r w:rsidRPr="00B63766">
        <w:t>B.</w:t>
      </w:r>
      <w:r w:rsidRPr="00B63766">
        <w:tab/>
        <w:t>toteaa, että talebanit ovat panneet täytäntöön äärimmäisen tulkintansa šariasta ja poistaneet naiset julkisesta elämästä; toteaa, että tähän sisältyy muun muassa se, että naiset eivät saa tehdä työtä, heiltä on evätty pääsy terveydenhuoltoon ilman miespuolisen sukulaisen mukana oloa ja kuudetta luokkaa pidemmälle menevään koulutukseen, epäinhimillistävät pukeutumissäännöt on pantu väkisin täytäntöön, naiset on suljettu pois julkisesta tilasta ja väkivallan uhrien tukijärjestelmä on purettu; toteaa, että afganistanilaisten naisten oikeuksien rajoittaminen estää heitä saamasta viisumeja EU:hun;</w:t>
      </w:r>
    </w:p>
    <w:p w14:paraId="2AE1861E" w14:textId="77777777" w:rsidR="00FC75E3" w:rsidRPr="00B63766" w:rsidRDefault="00FC75E3" w:rsidP="001A3C00">
      <w:pPr>
        <w:pStyle w:val="NormalHanging12a"/>
        <w:widowControl/>
      </w:pPr>
      <w:r w:rsidRPr="00B63766">
        <w:t>C.</w:t>
      </w:r>
      <w:r w:rsidRPr="00B63766">
        <w:tab/>
        <w:t>ottaa huomioon, että talebanien äskettäin antamalla asetuksella, niin kutsutulla hyveiden edistämistä ja paheiden ehkäisemistä koskevalla lailla, laajennetaan näitä rajoituksia jopa vaatimalla, että naisten on pysyttävä vaiti julkisilla paikoilla, mikä riistää afganistanilaisnaisilta yhä enemmän perusoikeuksia ja -vapauksia ja missä on käytännössä kyse sukupuoleen perustuvasta erottelusta;</w:t>
      </w:r>
    </w:p>
    <w:p w14:paraId="28E309F6" w14:textId="77777777" w:rsidR="00FC75E3" w:rsidRPr="00B63766" w:rsidRDefault="00FC75E3" w:rsidP="001A3C00">
      <w:pPr>
        <w:pStyle w:val="NormalHanging12a"/>
        <w:widowControl/>
      </w:pPr>
      <w:r w:rsidRPr="00B63766">
        <w:t>1.</w:t>
      </w:r>
      <w:r w:rsidRPr="00B63766">
        <w:tab/>
        <w:t xml:space="preserve">tuomitsee talebanien äskettäisen asetuksen ja šaria-lain tulkinnan ja täytäntöönpanon, naisten ja tyttöjen poistamisen julkisesta elämästä, heidän pakottamisensa ei-toivottuihin ja varhaisiin avioliittoihin ja altistamisen seksuaaliselle väkivallalle sekä naisten julkisen ruoskinnan ja kuoliaaksi kivittämisen ottamisen uudelleen käyttöön; </w:t>
      </w:r>
      <w:r w:rsidRPr="00B63766">
        <w:lastRenderedPageBreak/>
        <w:t>antaa tunnustusta afganistanilaisnaisille heidän rohkeudestaan taistella oikeuksiensa puolesta hengenvaarallisista riskeistä huolimatta ja seisoo solidaarisena heidän rinnallaan;</w:t>
      </w:r>
    </w:p>
    <w:p w14:paraId="2901ECC6" w14:textId="77777777" w:rsidR="00FC75E3" w:rsidRPr="00B63766" w:rsidRDefault="00FC75E3" w:rsidP="001A3C00">
      <w:pPr>
        <w:pStyle w:val="NormalHanging12a"/>
        <w:widowControl/>
      </w:pPr>
      <w:r w:rsidRPr="00B63766">
        <w:t>2.</w:t>
      </w:r>
      <w:r w:rsidRPr="00B63766">
        <w:tab/>
        <w:t>kehottaa painokkaasti Afganistanin tosiasiallisia viranomaisia kumoamaan naisia syrjivät käytännöt ja lait; kehottaa välittömästi palauttamaan naisten ja tyttöjen täyden, tasavertaisen ja merkityksellisen osallistumisen julkiseen elämään;</w:t>
      </w:r>
    </w:p>
    <w:p w14:paraId="49E52991" w14:textId="77777777" w:rsidR="00FC75E3" w:rsidRPr="00B63766" w:rsidRDefault="00FC75E3" w:rsidP="001A3C00">
      <w:pPr>
        <w:pStyle w:val="NormalHanging12a"/>
        <w:widowControl/>
      </w:pPr>
      <w:r w:rsidRPr="00B63766">
        <w:t>3.</w:t>
      </w:r>
      <w:r w:rsidRPr="00B63766">
        <w:tab/>
        <w:t>kehottaa painokkaasti Afganistanin tosiasiallisia viranomaisia vapauttamaan mielivaltaisesti vangitut naiset ja tytöt ja avaamaan uudelleen väkivallan uhrien tukijärjestelmän, jotta varmistetaan, että uhrit voivat hakea suojaa, sairaanhoitoa, oikeussuojakeinoja ja korvauksia;</w:t>
      </w:r>
    </w:p>
    <w:p w14:paraId="77787E02" w14:textId="77777777" w:rsidR="00FC75E3" w:rsidRPr="00B63766" w:rsidRDefault="00FC75E3" w:rsidP="001A3C00">
      <w:pPr>
        <w:pStyle w:val="NormalHanging12a"/>
        <w:widowControl/>
      </w:pPr>
      <w:r w:rsidRPr="00B63766">
        <w:t>4.</w:t>
      </w:r>
      <w:r w:rsidRPr="00B63766">
        <w:tab/>
        <w:t>kehottaa saattamaan Afganistanin tosiasialliset viranomaiset vastuuseen erityisesti Kansainvälisen rikostuomioistuimen tutkinnan avulla ja perustamalla YK:n riippumaton tutkintamekanismi, ja pyytää varapuheenjohtajaa / korkeaa edustajaa esittämään uusia talebanien vastaisia EU:n pakotteita;</w:t>
      </w:r>
    </w:p>
    <w:p w14:paraId="648706DD" w14:textId="77777777" w:rsidR="00FC75E3" w:rsidRPr="00B63766" w:rsidRDefault="00FC75E3" w:rsidP="001A3C00">
      <w:pPr>
        <w:pStyle w:val="NormalHanging12a"/>
        <w:widowControl/>
      </w:pPr>
      <w:r w:rsidRPr="00B63766">
        <w:t>5.</w:t>
      </w:r>
      <w:r w:rsidRPr="00B63766">
        <w:tab/>
        <w:t>kehottaa EU:ta ja sen jäsenvaltioita noudattamaan tiukasti neuvoston asettamaa viittä kriteeriä, joita ei tällä hetkellä ole täytetty, ja tukemaan YK:n erityisraportoijan toimeksiannon uusimista;</w:t>
      </w:r>
    </w:p>
    <w:p w14:paraId="2B1F3B1B" w14:textId="77777777" w:rsidR="00FC75E3" w:rsidRPr="00B63766" w:rsidRDefault="00FC75E3" w:rsidP="001A3C00">
      <w:pPr>
        <w:pStyle w:val="NormalHanging12a"/>
        <w:widowControl/>
        <w:rPr>
          <w:rStyle w:val="doceo-font-family-base"/>
          <w:color w:val="000000"/>
        </w:rPr>
      </w:pPr>
      <w:r w:rsidRPr="00B63766">
        <w:t>6.</w:t>
      </w:r>
      <w:r w:rsidRPr="00B63766">
        <w:tab/>
      </w:r>
      <w:r w:rsidRPr="00B63766">
        <w:rPr>
          <w:rStyle w:val="doceo-font-family-base"/>
          <w:color w:val="000000"/>
        </w:rPr>
        <w:t>tuomitsee hallitukset, jotka auttavat talebaneja normalisoimalla suhteensa heihin; kehottaa EU:ta ja jäsenvaltioita varmistamaan afganistanilaisnaisten merkityksellisen osallistumisen kansainvälisiin foorumeihin ja neuvotteluihin;</w:t>
      </w:r>
    </w:p>
    <w:p w14:paraId="682B4715" w14:textId="77777777" w:rsidR="00FC75E3" w:rsidRPr="00B63766" w:rsidRDefault="00FC75E3" w:rsidP="001A3C00">
      <w:pPr>
        <w:pStyle w:val="NormalHanging12a"/>
        <w:widowControl/>
        <w:rPr>
          <w:rStyle w:val="doceo-font-family-base"/>
          <w:color w:val="000000"/>
        </w:rPr>
      </w:pPr>
      <w:r w:rsidRPr="00B63766">
        <w:t>7.</w:t>
      </w:r>
      <w:r w:rsidRPr="00B63766">
        <w:tab/>
      </w:r>
      <w:r w:rsidRPr="00B63766">
        <w:rPr>
          <w:rStyle w:val="doceo-font-family-base"/>
          <w:color w:val="000000"/>
        </w:rPr>
        <w:t>kehottaa EU:ta tukemaan sukupuoleen perustuvan erottelun tunnustamista rikokseksi ihmisyyttä vastaan;</w:t>
      </w:r>
    </w:p>
    <w:p w14:paraId="5F52ED62" w14:textId="77777777" w:rsidR="00FC75E3" w:rsidRPr="00B63766" w:rsidRDefault="00FC75E3" w:rsidP="001A3C00">
      <w:pPr>
        <w:pStyle w:val="NormalHanging12a"/>
        <w:widowControl/>
      </w:pPr>
      <w:r w:rsidRPr="00B63766">
        <w:t>8.</w:t>
      </w:r>
      <w:r w:rsidRPr="00B63766">
        <w:tab/>
        <w:t>kehottaa painokkaasti EU:ta, jäsenvaltioita ja muita avunantajavaltioita lisäämään humanitaarista apua ja rahoitusta perustarpeiden ja toimeentulon sekä Afganistanin kansalaisyhteiskunnan tukemiseksi, varmistamaan joustavan rahoituksen kansalaisjärjestöille ja niiden naispuolisille avustustyöntekijöille sekä myöntämään humanitaarisia viisumeja ja kansainvälisen liittouman entisille afganistanilaisille työntekijöille luvattuja viisumeja; korostaa, että kansainvälisen yhteisön on arvioitava äskettäisen asetuksen vaikutusta humanitaarisiin operaatioihin;</w:t>
      </w:r>
    </w:p>
    <w:p w14:paraId="0B69B301" w14:textId="77777777" w:rsidR="00E365E1" w:rsidRPr="00E053E3" w:rsidRDefault="00FC75E3" w:rsidP="001A3C00">
      <w:pPr>
        <w:pStyle w:val="NormalHanging12a"/>
        <w:widowControl/>
      </w:pPr>
      <w:r w:rsidRPr="00B63766">
        <w:t>9.</w:t>
      </w:r>
      <w:r w:rsidRPr="00B63766">
        <w:tab/>
        <w:t>kehottaa puhemiestä välittämään tämän päätöslauselman EU:n toimielimille, jäsenvaltioille, Yhdistyneille kansakunnille ja Afganistanin tosiasiallisille viranomaisille.</w:t>
      </w:r>
    </w:p>
    <w:sectPr w:rsidR="00E365E1" w:rsidRPr="00E053E3" w:rsidSect="00E053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FA4E5" w14:textId="77777777" w:rsidR="0045218A" w:rsidRPr="00E053E3" w:rsidRDefault="0045218A">
      <w:r w:rsidRPr="00E053E3">
        <w:separator/>
      </w:r>
    </w:p>
  </w:endnote>
  <w:endnote w:type="continuationSeparator" w:id="0">
    <w:p w14:paraId="0FC65F4E" w14:textId="77777777" w:rsidR="0045218A" w:rsidRPr="00E053E3" w:rsidRDefault="0045218A">
      <w:r w:rsidRPr="00E05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56E8E" w14:textId="77777777" w:rsidR="0045218A" w:rsidRPr="00E053E3" w:rsidRDefault="0045218A">
      <w:r w:rsidRPr="00E053E3">
        <w:separator/>
      </w:r>
    </w:p>
  </w:footnote>
  <w:footnote w:type="continuationSeparator" w:id="0">
    <w:p w14:paraId="35DEFA83" w14:textId="77777777" w:rsidR="0045218A" w:rsidRPr="00E053E3" w:rsidRDefault="0045218A">
      <w:r w:rsidRPr="00E053E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FI"/>
    <w:docVar w:name="dvnumam" w:val="0"/>
    <w:docVar w:name="dvpe" w:val="762.608"/>
    <w:docVar w:name="dvtitre" w:val="Euroopan parlamentin päätöslauselma 19. syyskuuta 2024 naisten tilanteen heikkenemisestä Afganistanissa äskettäin annetun ”hyveiden edistämistä ja paheiden ehkäisemistä” koskevan lain seurauksena(2024/2803(RSP))"/>
  </w:docVars>
  <w:rsids>
    <w:rsidRoot w:val="0045218A"/>
    <w:rsid w:val="00002272"/>
    <w:rsid w:val="00064002"/>
    <w:rsid w:val="000677B9"/>
    <w:rsid w:val="000831BA"/>
    <w:rsid w:val="000A42CC"/>
    <w:rsid w:val="000E7DD9"/>
    <w:rsid w:val="0010095E"/>
    <w:rsid w:val="00125B37"/>
    <w:rsid w:val="00187494"/>
    <w:rsid w:val="001A3C00"/>
    <w:rsid w:val="001F32AE"/>
    <w:rsid w:val="002767FF"/>
    <w:rsid w:val="002B18FE"/>
    <w:rsid w:val="002B5493"/>
    <w:rsid w:val="00323A93"/>
    <w:rsid w:val="00343214"/>
    <w:rsid w:val="00361C00"/>
    <w:rsid w:val="00395FA1"/>
    <w:rsid w:val="003E15D4"/>
    <w:rsid w:val="00411CCE"/>
    <w:rsid w:val="0041666E"/>
    <w:rsid w:val="00421060"/>
    <w:rsid w:val="0045218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0D7"/>
    <w:rsid w:val="00786EC0"/>
    <w:rsid w:val="007D1690"/>
    <w:rsid w:val="007E22AD"/>
    <w:rsid w:val="00817416"/>
    <w:rsid w:val="00842779"/>
    <w:rsid w:val="00865F67"/>
    <w:rsid w:val="00881A7B"/>
    <w:rsid w:val="00882917"/>
    <w:rsid w:val="008840E5"/>
    <w:rsid w:val="00887B3E"/>
    <w:rsid w:val="008C2AC6"/>
    <w:rsid w:val="00930C23"/>
    <w:rsid w:val="0093193B"/>
    <w:rsid w:val="009509D8"/>
    <w:rsid w:val="00950B64"/>
    <w:rsid w:val="009603E8"/>
    <w:rsid w:val="00981893"/>
    <w:rsid w:val="00A1687D"/>
    <w:rsid w:val="00A43E52"/>
    <w:rsid w:val="00A4678D"/>
    <w:rsid w:val="00A778C7"/>
    <w:rsid w:val="00AB441E"/>
    <w:rsid w:val="00AB6293"/>
    <w:rsid w:val="00AE0928"/>
    <w:rsid w:val="00AF3B82"/>
    <w:rsid w:val="00B12E95"/>
    <w:rsid w:val="00B22876"/>
    <w:rsid w:val="00B23916"/>
    <w:rsid w:val="00B558F0"/>
    <w:rsid w:val="00B63766"/>
    <w:rsid w:val="00BD48FE"/>
    <w:rsid w:val="00BD7BD8"/>
    <w:rsid w:val="00BE6ADC"/>
    <w:rsid w:val="00C05BFE"/>
    <w:rsid w:val="00C23CD4"/>
    <w:rsid w:val="00C54DE4"/>
    <w:rsid w:val="00C61C0C"/>
    <w:rsid w:val="00C941CB"/>
    <w:rsid w:val="00CC2357"/>
    <w:rsid w:val="00CF071A"/>
    <w:rsid w:val="00D058B8"/>
    <w:rsid w:val="00D56C11"/>
    <w:rsid w:val="00D834A0"/>
    <w:rsid w:val="00D872DF"/>
    <w:rsid w:val="00D91E21"/>
    <w:rsid w:val="00DA7FCD"/>
    <w:rsid w:val="00E053E3"/>
    <w:rsid w:val="00E365E1"/>
    <w:rsid w:val="00E820A4"/>
    <w:rsid w:val="00EB006A"/>
    <w:rsid w:val="00EB4772"/>
    <w:rsid w:val="00ED169E"/>
    <w:rsid w:val="00ED4235"/>
    <w:rsid w:val="00F04346"/>
    <w:rsid w:val="00F075DC"/>
    <w:rsid w:val="00F149E9"/>
    <w:rsid w:val="00F5134D"/>
    <w:rsid w:val="00F74202"/>
    <w:rsid w:val="00F87713"/>
    <w:rsid w:val="00FB4360"/>
    <w:rsid w:val="00FC75E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C3C2B"/>
  <w15:chartTrackingRefBased/>
  <w15:docId w15:val="{5E295FE1-1DA4-4AEF-958C-9E85C9A4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75E3"/>
    <w:pPr>
      <w:spacing w:after="240"/>
      <w:ind w:left="567" w:hanging="567"/>
    </w:pPr>
  </w:style>
  <w:style w:type="paragraph" w:customStyle="1" w:styleId="EPComma">
    <w:name w:val="EPComma"/>
    <w:basedOn w:val="Normal"/>
    <w:rsid w:val="00FC75E3"/>
    <w:pPr>
      <w:spacing w:before="480" w:after="240"/>
    </w:pPr>
  </w:style>
  <w:style w:type="character" w:customStyle="1" w:styleId="italic">
    <w:name w:val="italic"/>
    <w:basedOn w:val="DefaultParagraphFont"/>
    <w:rsid w:val="00FC75E3"/>
  </w:style>
  <w:style w:type="character" w:customStyle="1" w:styleId="NormalHanging12aChar">
    <w:name w:val="NormalHanging12a Char"/>
    <w:basedOn w:val="DefaultParagraphFont"/>
    <w:link w:val="NormalHanging12a"/>
    <w:rsid w:val="00FC75E3"/>
    <w:rPr>
      <w:sz w:val="24"/>
      <w:lang w:val="fi-FI"/>
    </w:rPr>
  </w:style>
  <w:style w:type="character" w:customStyle="1" w:styleId="doceo-font-family-base">
    <w:name w:val="doceo-font-family-base"/>
    <w:basedOn w:val="DefaultParagraphFont"/>
    <w:rsid w:val="00FC75E3"/>
  </w:style>
  <w:style w:type="character" w:styleId="CommentReference">
    <w:name w:val="annotation reference"/>
    <w:basedOn w:val="DefaultParagraphFont"/>
    <w:rsid w:val="00323A93"/>
    <w:rPr>
      <w:sz w:val="16"/>
      <w:szCs w:val="16"/>
    </w:rPr>
  </w:style>
  <w:style w:type="paragraph" w:styleId="CommentText">
    <w:name w:val="annotation text"/>
    <w:basedOn w:val="Normal"/>
    <w:link w:val="CommentTextChar"/>
    <w:rsid w:val="00323A93"/>
    <w:rPr>
      <w:sz w:val="20"/>
    </w:rPr>
  </w:style>
  <w:style w:type="character" w:customStyle="1" w:styleId="CommentTextChar">
    <w:name w:val="Comment Text Char"/>
    <w:basedOn w:val="DefaultParagraphFont"/>
    <w:link w:val="CommentText"/>
    <w:rsid w:val="00323A93"/>
    <w:rPr>
      <w:lang w:val="fi-FI"/>
    </w:rPr>
  </w:style>
  <w:style w:type="paragraph" w:styleId="CommentSubject">
    <w:name w:val="annotation subject"/>
    <w:basedOn w:val="CommentText"/>
    <w:next w:val="CommentText"/>
    <w:link w:val="CommentSubjectChar"/>
    <w:rsid w:val="00323A93"/>
    <w:rPr>
      <w:b/>
      <w:bCs/>
    </w:rPr>
  </w:style>
  <w:style w:type="character" w:customStyle="1" w:styleId="CommentSubjectChar">
    <w:name w:val="Comment Subject Char"/>
    <w:basedOn w:val="CommentTextChar"/>
    <w:link w:val="CommentSubject"/>
    <w:rsid w:val="00323A93"/>
    <w:rPr>
      <w:b/>
      <w:bCs/>
      <w:lang w:val="fi-FI"/>
    </w:rPr>
  </w:style>
  <w:style w:type="paragraph" w:styleId="BalloonText">
    <w:name w:val="Balloon Text"/>
    <w:basedOn w:val="Normal"/>
    <w:link w:val="BalloonTextChar"/>
    <w:rsid w:val="00323A93"/>
    <w:rPr>
      <w:rFonts w:ascii="Segoe UI" w:hAnsi="Segoe UI" w:cs="Segoe UI"/>
      <w:sz w:val="18"/>
      <w:szCs w:val="18"/>
    </w:rPr>
  </w:style>
  <w:style w:type="character" w:customStyle="1" w:styleId="BalloonTextChar">
    <w:name w:val="Balloon Text Char"/>
    <w:basedOn w:val="DefaultParagraphFont"/>
    <w:link w:val="BalloonText"/>
    <w:rsid w:val="00323A93"/>
    <w:rPr>
      <w:rFonts w:ascii="Segoe UI" w:hAnsi="Segoe UI" w:cs="Segoe UI"/>
      <w:sz w:val="18"/>
      <w:szCs w:val="18"/>
      <w:lang w:val="fi-FI"/>
    </w:rPr>
  </w:style>
  <w:style w:type="paragraph" w:styleId="Footer">
    <w:name w:val="footer"/>
    <w:basedOn w:val="Normal"/>
    <w:link w:val="FooterChar"/>
    <w:rsid w:val="001A3C00"/>
    <w:pPr>
      <w:tabs>
        <w:tab w:val="center" w:pos="4513"/>
        <w:tab w:val="right" w:pos="9026"/>
      </w:tabs>
    </w:pPr>
  </w:style>
  <w:style w:type="character" w:customStyle="1" w:styleId="FooterChar">
    <w:name w:val="Footer Char"/>
    <w:basedOn w:val="DefaultParagraphFont"/>
    <w:link w:val="Footer"/>
    <w:rsid w:val="001A3C0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82550-5056-4BC7-BB47-EA354742D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2024-09-19T10:44:00Z</dcterms:created>
  <dcterms:modified xsi:type="dcterms:W3CDTF">2024-09-19T10:44:00Z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B10-0024/2024</vt:lpwstr>
  </property>
  <property fmtid="{D5CDD505-2E9C-101B-9397-08002B2CF9AE}" pid="4" name="&lt;Type&gt;">
    <vt:lpwstr>RR</vt:lpwstr>
  </property>
</Properties>
</file>