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P10_TA(2024)000</w:t>
      </w:r>
      <w:bookmarkEnd w:id="1"/>
      <w:r>
        <w:t>9</w:t>
      </w:r>
    </w:p>
    <w:p>
      <w:pPr>
        <w:pStyle w:val="ATHeading2"/>
      </w:pPr>
      <w:bookmarkStart w:id="2" w:name="title"/>
      <w:r>
        <w:t>Vážna situácia politických väzňov v Bielorusku</w:t>
      </w:r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B10-0026, 0051, 0052, 0053, 0054 a 0055/2024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PE762.610</w:t>
      </w:r>
      <w:bookmarkEnd w:id="4"/>
    </w:p>
    <w:p>
      <w:pPr>
        <w:pStyle w:val="ATHeading3"/>
      </w:pPr>
      <w:bookmarkStart w:id="5" w:name="Sujet"/>
      <w:r>
        <w:t>Uznesenie Európskeho parlamentu z 19. septembra 2024 o vážnej situácii politických väzňov v Bielorusku</w:t>
      </w:r>
      <w:bookmarkEnd w:id="5"/>
      <w:r>
        <w:t xml:space="preserve"> </w:t>
      </w:r>
      <w:bookmarkStart w:id="6" w:name="References"/>
      <w:r>
        <w:t>(2024/2804(RSP))</w:t>
      </w:r>
      <w:bookmarkEnd w:id="6"/>
    </w:p>
    <w:p/>
    <w:p>
      <w:pPr>
        <w:pStyle w:val="Normal12"/>
      </w:pPr>
      <w:bookmarkStart w:id="7" w:name="TextBodyBegin"/>
      <w:bookmarkEnd w:id="2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početné predchádzajúce uznesenia o Bielorusku od augusta 2020,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</w:pPr>
      <w:r>
        <w:t>A.</w:t>
      </w:r>
      <w:r>
        <w:tab/>
        <w:t xml:space="preserve">keďže od zmanipulovaných prezidentských volieb, ktoré sa konali 9. augusta 2020, </w:t>
      </w:r>
      <w:proofErr w:type="spellStart"/>
      <w:r>
        <w:t>Lukašenkov</w:t>
      </w:r>
      <w:proofErr w:type="spellEnd"/>
      <w:r>
        <w:t xml:space="preserve"> režim systematicky potláča politických aktivistov, občiansku spoločnosť, médiá, odborové zväzy a všetkých disidentov a ich obhajcov a svojvoľne zadržiava desaťtisíce ľudí;</w:t>
      </w:r>
    </w:p>
    <w:p>
      <w:pPr>
        <w:pStyle w:val="NormalHanging12a"/>
      </w:pPr>
      <w:r>
        <w:t>B.</w:t>
      </w:r>
      <w:r>
        <w:tab/>
        <w:t>keďže Lukašenko oznámil svoju kandidatúru na prezidentské voľby v roku 2025 na siedme funkčné obdobie;</w:t>
      </w:r>
    </w:p>
    <w:p>
      <w:pPr>
        <w:pStyle w:val="NormalHanging12a"/>
      </w:pPr>
      <w:r>
        <w:t>C.</w:t>
      </w:r>
      <w:r>
        <w:tab/>
        <w:t>keďže mnohí z 1 350 politických väzňov v Bielorusku sú vystavení život ohrozujúcim podmienkam a viacerí prišli vo väzení o život;</w:t>
      </w:r>
    </w:p>
    <w:p>
      <w:pPr>
        <w:pStyle w:val="NormalHanging12a"/>
      </w:pPr>
      <w:r>
        <w:t>1.</w:t>
      </w:r>
      <w:r>
        <w:tab/>
        <w:t>žiada bieloruské orgány, aby okamžite a bezpodmienečne prepustili všetkých politických väzňov a svojvoľne zadržiavané osoby;</w:t>
      </w:r>
    </w:p>
    <w:p>
      <w:pPr>
        <w:pStyle w:val="NormalHanging12a"/>
      </w:pPr>
      <w:r>
        <w:t>2.</w:t>
      </w:r>
      <w:r>
        <w:tab/>
        <w:t xml:space="preserve">vyjadruje hlboké znepokojenie nad situáciou mnohých politických väzňov vrátane </w:t>
      </w:r>
      <w:proofErr w:type="spellStart"/>
      <w:r>
        <w:t>Marie</w:t>
      </w:r>
      <w:proofErr w:type="spellEnd"/>
      <w:r>
        <w:t xml:space="preserve"> </w:t>
      </w:r>
      <w:proofErr w:type="spellStart"/>
      <w:r>
        <w:t>Kalesnikavovej</w:t>
      </w:r>
      <w:proofErr w:type="spellEnd"/>
      <w:r>
        <w:t xml:space="preserve">, </w:t>
      </w:r>
      <w:proofErr w:type="spellStart"/>
      <w:r>
        <w:t>Siarheja</w:t>
      </w:r>
      <w:proofErr w:type="spellEnd"/>
      <w:r>
        <w:t xml:space="preserve"> </w:t>
      </w:r>
      <w:proofErr w:type="spellStart"/>
      <w:r>
        <w:t>Cichanovského</w:t>
      </w:r>
      <w:proofErr w:type="spellEnd"/>
      <w:r>
        <w:t xml:space="preserve">, </w:t>
      </w:r>
      <w:proofErr w:type="spellStart"/>
      <w:r>
        <w:t>Mikalaja</w:t>
      </w:r>
      <w:proofErr w:type="spellEnd"/>
      <w:r>
        <w:t xml:space="preserve"> </w:t>
      </w:r>
      <w:proofErr w:type="spellStart"/>
      <w:r>
        <w:t>Statkeviča</w:t>
      </w:r>
      <w:proofErr w:type="spellEnd"/>
      <w:r>
        <w:t xml:space="preserve">, </w:t>
      </w:r>
      <w:proofErr w:type="spellStart"/>
      <w:r>
        <w:t>Alesa</w:t>
      </w:r>
      <w:proofErr w:type="spellEnd"/>
      <w:r>
        <w:t xml:space="preserve"> </w:t>
      </w:r>
      <w:proofErr w:type="spellStart"/>
      <w:r>
        <w:t>Bialiackého</w:t>
      </w:r>
      <w:proofErr w:type="spellEnd"/>
      <w:r>
        <w:t xml:space="preserve">, </w:t>
      </w:r>
      <w:proofErr w:type="spellStart"/>
      <w:r>
        <w:t>Maksima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, </w:t>
      </w:r>
      <w:proofErr w:type="spellStart"/>
      <w:r>
        <w:t>Viktara</w:t>
      </w:r>
      <w:proofErr w:type="spellEnd"/>
      <w:r>
        <w:t xml:space="preserve"> </w:t>
      </w:r>
      <w:proofErr w:type="spellStart"/>
      <w:r>
        <w:t>Babaryku</w:t>
      </w:r>
      <w:proofErr w:type="spellEnd"/>
      <w:r>
        <w:t xml:space="preserve">, </w:t>
      </w:r>
      <w:proofErr w:type="spellStart"/>
      <w:r>
        <w:t>Ihara</w:t>
      </w:r>
      <w:proofErr w:type="spellEnd"/>
      <w:r>
        <w:t xml:space="preserve"> </w:t>
      </w:r>
      <w:proofErr w:type="spellStart"/>
      <w:r>
        <w:t>Losika</w:t>
      </w:r>
      <w:proofErr w:type="spellEnd"/>
      <w:r>
        <w:t xml:space="preserve">, Paliny </w:t>
      </w:r>
      <w:proofErr w:type="spellStart"/>
      <w:r>
        <w:t>Szarendu-Panasiukovej</w:t>
      </w:r>
      <w:proofErr w:type="spellEnd"/>
      <w:r>
        <w:t xml:space="preserve">, Pavla </w:t>
      </w:r>
      <w:proofErr w:type="spellStart"/>
      <w:r>
        <w:t>Seviaryneca</w:t>
      </w:r>
      <w:proofErr w:type="spellEnd"/>
      <w:r>
        <w:t xml:space="preserve">, </w:t>
      </w:r>
      <w:proofErr w:type="spellStart"/>
      <w:r>
        <w:t>Aliaksandra</w:t>
      </w:r>
      <w:proofErr w:type="spellEnd"/>
      <w:r>
        <w:t xml:space="preserve"> </w:t>
      </w:r>
      <w:proofErr w:type="spellStart"/>
      <w:r>
        <w:t>Jarašuka</w:t>
      </w:r>
      <w:proofErr w:type="spellEnd"/>
      <w:r>
        <w:t xml:space="preserve">, </w:t>
      </w:r>
      <w:proofErr w:type="spellStart"/>
      <w:r>
        <w:t>Mikity</w:t>
      </w:r>
      <w:proofErr w:type="spellEnd"/>
      <w:r>
        <w:t xml:space="preserve"> </w:t>
      </w:r>
      <w:proofErr w:type="spellStart"/>
      <w:r>
        <w:t>Zalatarouovej</w:t>
      </w:r>
      <w:proofErr w:type="spellEnd"/>
      <w:r>
        <w:t xml:space="preserve"> a </w:t>
      </w:r>
      <w:proofErr w:type="spellStart"/>
      <w:r>
        <w:t>Yany</w:t>
      </w:r>
      <w:proofErr w:type="spellEnd"/>
      <w:r>
        <w:t xml:space="preserve"> </w:t>
      </w:r>
      <w:proofErr w:type="spellStart"/>
      <w:r>
        <w:t>Pinčukovej</w:t>
      </w:r>
      <w:proofErr w:type="spellEnd"/>
      <w:r>
        <w:t xml:space="preserve">, z ktorých mnohí sú niekoľko mesiacov alebo rokov zadržiavaní bez kontaktu s vonkajším svetom, čelia vážnym zdravotným problémom ako Maria </w:t>
      </w:r>
      <w:proofErr w:type="spellStart"/>
      <w:r>
        <w:t>Kalesnikava</w:t>
      </w:r>
      <w:proofErr w:type="spellEnd"/>
      <w:r>
        <w:t xml:space="preserve"> a </w:t>
      </w:r>
      <w:proofErr w:type="spellStart"/>
      <w:r>
        <w:t>Andrzej</w:t>
      </w:r>
      <w:proofErr w:type="spellEnd"/>
      <w:r>
        <w:t xml:space="preserve"> </w:t>
      </w:r>
      <w:proofErr w:type="spellStart"/>
      <w:r>
        <w:t>Poczobut</w:t>
      </w:r>
      <w:proofErr w:type="spellEnd"/>
      <w:r>
        <w:t>, a sú vystavení izolácii, zlému zaobchádzaniu a mučeniu;</w:t>
      </w:r>
    </w:p>
    <w:p>
      <w:pPr>
        <w:pStyle w:val="NormalHanging12a"/>
        <w:rPr>
          <w:szCs w:val="24"/>
        </w:rPr>
      </w:pPr>
      <w:r>
        <w:t>3.</w:t>
      </w:r>
      <w:r>
        <w:tab/>
        <w:t>vyjadruje poľutovanie nad tým, že bieloruskí politickí väzni nemohli mať prospech z nedávneho úsilia o oslobodenie politických väzňov a západných občanov v Rusku a Bielorusku; vyzýva na zintenzívnenie úsilia o ich oslobodenie;</w:t>
      </w:r>
    </w:p>
    <w:p>
      <w:pPr>
        <w:pStyle w:val="NormalHanging12a"/>
      </w:pPr>
      <w:r>
        <w:lastRenderedPageBreak/>
        <w:t>4.</w:t>
      </w:r>
      <w:r>
        <w:tab/>
        <w:t>naliehavo vyzýva bieloruské orgány, aby rešpektovali ľudské práva zadržaných osôb, poskytovali informácie o ich situácii, poskytli im potrebné lekárske ošetrenie a umožnili právnikom, rodinným príslušníkom a Medzinárodnému výboru Červeného kríža prístup k nim;</w:t>
      </w:r>
    </w:p>
    <w:p>
      <w:pPr>
        <w:pStyle w:val="NormalHanging12a"/>
      </w:pPr>
      <w:r>
        <w:t>5.</w:t>
      </w:r>
      <w:r>
        <w:tab/>
        <w:t>opätovne vyzýva EÚ a jej členské štáty, aby podporovali politických väzňov a ich rodiny tým, že pri každej príležitosti požiadajú o ich okamžité prepustenie, predvolajú veľvyslancov režimu a požiadajú ich o dôkaz o ich stave a mieste, kde sa nachádzajú, zjednodušia postupy na získanie víz a predbežných identifikačných dokladov pre tých, ktorí utekajú z Bieloruska, a zabezpečia rehabilitáciu a praktickú a finančnú podporu;</w:t>
      </w:r>
    </w:p>
    <w:p>
      <w:pPr>
        <w:pStyle w:val="NormalHanging12a"/>
        <w:rPr>
          <w:szCs w:val="24"/>
        </w:rPr>
      </w:pPr>
      <w:r>
        <w:t>6.</w:t>
      </w:r>
      <w:r>
        <w:tab/>
        <w:t>vyzýva EÚ a jej členské štáty, aby rozšírili a posilnili sankcie voči jednotlivcom a subjektom zodpovedným za represie v Bielorusku;</w:t>
      </w:r>
    </w:p>
    <w:p>
      <w:pPr>
        <w:pStyle w:val="NormalHanging12a"/>
        <w:rPr>
          <w:szCs w:val="24"/>
        </w:rPr>
      </w:pPr>
      <w:r>
        <w:t>7.</w:t>
      </w:r>
      <w:r>
        <w:tab/>
        <w:t xml:space="preserve">vyjadruje znepokojenie nad prenasledovaním v exile, napr. zneužívaním zatýkacích rozkazov </w:t>
      </w:r>
      <w:proofErr w:type="spellStart"/>
      <w:r>
        <w:t>Interpolu</w:t>
      </w:r>
      <w:proofErr w:type="spellEnd"/>
      <w:r>
        <w:t xml:space="preserve"> na dosiahnutie vydania politických oponentov z krajín mimo EÚ; vyzýva Srbsko, aby nevydalo bieloruského novinára Andreja </w:t>
      </w:r>
      <w:proofErr w:type="spellStart"/>
      <w:r>
        <w:t>Hnyota</w:t>
      </w:r>
      <w:proofErr w:type="spellEnd"/>
      <w:r>
        <w:t xml:space="preserve"> a aby EÚ a členské štáty monitorovali jeho prípad; vyjadruje znepokojenie nad 300 000 Bielorusmi, ktorí boli od roku 2020 nútení opustiť Bielorusko a čelia politickému prenasledovaniu v zahraničí;</w:t>
      </w:r>
    </w:p>
    <w:p>
      <w:pPr>
        <w:pStyle w:val="NormalHanging12a"/>
      </w:pPr>
      <w:r>
        <w:t>8.</w:t>
      </w:r>
      <w:r>
        <w:tab/>
        <w:t xml:space="preserve">vyzýva EÚ a jej členské štáty, aby sa usilovali o vyvodenie zodpovednosti voči </w:t>
      </w:r>
      <w:proofErr w:type="spellStart"/>
      <w:r>
        <w:t>Lukašenkovmu</w:t>
      </w:r>
      <w:proofErr w:type="spellEnd"/>
      <w:r>
        <w:t xml:space="preserve"> režimu za jeho zločiny a o uplatnenie zásady univerzálnej jurisdikcie;</w:t>
      </w:r>
    </w:p>
    <w:p>
      <w:pPr>
        <w:pStyle w:val="NormalHanging12a"/>
      </w:pPr>
      <w:r>
        <w:t>9.</w:t>
      </w:r>
      <w:r>
        <w:tab/>
        <w:t xml:space="preserve">poveruje svoju predsedníčku, aby postúpila toto uznesenie PK/VP, Rade, Komisii, vládam a parlamentom členských štátov a Srbskej republiky, Európskemu súdu pre ľudské práva, Rade Európy, Organizácii pre bezpečnosť a spoluprácu v Európe a zástupcom bieloruských demokratických síl a de </w:t>
      </w:r>
      <w:proofErr w:type="spellStart"/>
      <w:r>
        <w:t>facto</w:t>
      </w:r>
      <w:proofErr w:type="spellEnd"/>
      <w:r>
        <w:t xml:space="preserve"> orgánom Bieloruskej republiky.</w:t>
      </w:r>
    </w:p>
    <w:p>
      <w:pPr>
        <w:rPr>
          <w:sz w:val="28"/>
          <w:lang w:eastAsia="fr-FR"/>
        </w:rPr>
      </w:pPr>
      <w:bookmarkStart w:id="8" w:name="TextBodyEnd"/>
      <w:bookmarkEnd w:id="8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, 0051, 0052, 0053, 0054 a 0055/2024"/>
    <w:docVar w:name="dvlangue" w:val="SK"/>
    <w:docVar w:name="dvnumam" w:val="0"/>
    <w:docVar w:name="dvpe" w:val="762.610"/>
    <w:docVar w:name="dvtitre" w:val="Uznesenie Európskeho parlamentu z 19. septembra 2024 o vážnej situácii politických väzňov v Bielorusku(2024/2804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EB843-9269-40A9-B94B-B7C13221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pPr>
      <w:spacing w:after="240"/>
    </w:pPr>
  </w:style>
  <w:style w:type="character" w:customStyle="1" w:styleId="Normal12Char">
    <w:name w:val="Normal12 Char"/>
    <w:basedOn w:val="DefaultParagraphFont"/>
    <w:link w:val="Normal12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8B8CB-B12F-49F5-BC22-9E0055FC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2024-09-19T12:04:00Z</dcterms:created>
  <dcterms:modified xsi:type="dcterms:W3CDTF">2024-09-19T12:30:00Z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B10-0026, 0051, 0052, 0053, 0054 a 0055/2024</vt:lpwstr>
  </property>
  <property fmtid="{D5CDD505-2E9C-101B-9397-08002B2CF9AE}" pid="4" name="&lt;Type&gt;">
    <vt:lpwstr>RR</vt:lpwstr>
  </property>
</Properties>
</file>