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C21A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C21A4" w:rsidRDefault="00A41073" w:rsidP="0010095E">
            <w:pPr>
              <w:pStyle w:val="EPName"/>
            </w:pPr>
            <w:r w:rsidRPr="00BC21A4">
              <w:t>Parlament Europejski</w:t>
            </w:r>
          </w:p>
          <w:p w:rsidR="00751A4A" w:rsidRPr="00BC21A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21A4">
              <w:t>2024</w:t>
            </w:r>
            <w:r w:rsidR="00817416" w:rsidRPr="00BC21A4">
              <w:t>-202</w:t>
            </w:r>
            <w:r w:rsidRPr="00BC21A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C21A4" w:rsidRDefault="00187494" w:rsidP="0010095E">
            <w:pPr>
              <w:pStyle w:val="EPLogo"/>
            </w:pPr>
            <w:r w:rsidRPr="00BC21A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C21A4" w:rsidRDefault="00D058B8" w:rsidP="004C5D52">
      <w:pPr>
        <w:pStyle w:val="LineTop"/>
      </w:pPr>
    </w:p>
    <w:p w:rsidR="00680577" w:rsidRPr="00BC21A4" w:rsidRDefault="00A41073" w:rsidP="00680577">
      <w:pPr>
        <w:pStyle w:val="EPBodyTA1"/>
      </w:pPr>
      <w:r w:rsidRPr="00BC21A4">
        <w:t>TEKSTY PRZYJĘTE</w:t>
      </w:r>
    </w:p>
    <w:p w:rsidR="00D058B8" w:rsidRPr="00BC21A4" w:rsidRDefault="00D058B8" w:rsidP="00D058B8">
      <w:pPr>
        <w:pStyle w:val="LineBottom"/>
      </w:pPr>
    </w:p>
    <w:p w:rsidR="00A41073" w:rsidRPr="00BC21A4" w:rsidRDefault="00A41073" w:rsidP="00A41073">
      <w:pPr>
        <w:pStyle w:val="ATHeading1"/>
      </w:pPr>
      <w:bookmarkStart w:id="0" w:name="TANumber"/>
      <w:r w:rsidRPr="00BC21A4">
        <w:t>P10_TA(2024)00</w:t>
      </w:r>
      <w:bookmarkEnd w:id="0"/>
      <w:r w:rsidR="00234702">
        <w:t>10</w:t>
      </w:r>
      <w:bookmarkStart w:id="1" w:name="_GoBack"/>
      <w:bookmarkEnd w:id="1"/>
    </w:p>
    <w:p w:rsidR="00A41073" w:rsidRPr="00981990" w:rsidRDefault="00981990" w:rsidP="00A41073">
      <w:pPr>
        <w:pStyle w:val="ATHeading2"/>
      </w:pPr>
      <w:r w:rsidRPr="00981990">
        <w:rPr>
          <w:bCs/>
        </w:rPr>
        <w:t xml:space="preserve">Sprawa </w:t>
      </w:r>
      <w:proofErr w:type="spellStart"/>
      <w:r w:rsidRPr="00981990">
        <w:rPr>
          <w:bCs/>
        </w:rPr>
        <w:t>Joségo</w:t>
      </w:r>
      <w:proofErr w:type="spellEnd"/>
      <w:r w:rsidRPr="00981990">
        <w:rPr>
          <w:bCs/>
        </w:rPr>
        <w:t xml:space="preserve"> Daniela Ferrera </w:t>
      </w:r>
      <w:proofErr w:type="spellStart"/>
      <w:r w:rsidRPr="00981990">
        <w:rPr>
          <w:bCs/>
        </w:rPr>
        <w:t>Garcíi</w:t>
      </w:r>
      <w:proofErr w:type="spellEnd"/>
      <w:r w:rsidRPr="00981990">
        <w:rPr>
          <w:bCs/>
        </w:rPr>
        <w:t xml:space="preserve"> na Kubie</w:t>
      </w:r>
    </w:p>
    <w:p w:rsidR="00A41073" w:rsidRPr="00BC21A4" w:rsidRDefault="00A41073" w:rsidP="00A41073">
      <w:pPr>
        <w:rPr>
          <w:i/>
          <w:vanish/>
        </w:rPr>
      </w:pPr>
      <w:r w:rsidRPr="00BC21A4">
        <w:rPr>
          <w:i/>
        </w:rPr>
        <w:fldChar w:fldCharType="begin"/>
      </w:r>
      <w:r w:rsidRPr="00BC21A4">
        <w:rPr>
          <w:i/>
        </w:rPr>
        <w:instrText xml:space="preserve"> TC"(</w:instrText>
      </w:r>
      <w:bookmarkStart w:id="2" w:name="DocNumber"/>
      <w:r w:rsidRPr="00BC21A4">
        <w:rPr>
          <w:i/>
        </w:rPr>
        <w:instrText>B10-0022</w:instrText>
      </w:r>
      <w:r w:rsidR="00981990">
        <w:rPr>
          <w:i/>
        </w:rPr>
        <w:instrText>, 0043 oraz</w:instrText>
      </w:r>
      <w:proofErr w:type="gramStart"/>
      <w:r w:rsidR="00981990">
        <w:rPr>
          <w:i/>
        </w:rPr>
        <w:instrText xml:space="preserve"> 0049</w:instrText>
      </w:r>
      <w:r w:rsidRPr="00BC21A4">
        <w:rPr>
          <w:i/>
        </w:rPr>
        <w:instrText>/2024</w:instrText>
      </w:r>
      <w:bookmarkEnd w:id="2"/>
      <w:r w:rsidRPr="00BC21A4">
        <w:rPr>
          <w:i/>
        </w:rPr>
        <w:instrText>)"\l</w:instrText>
      </w:r>
      <w:proofErr w:type="gramEnd"/>
      <w:r w:rsidRPr="00BC21A4">
        <w:rPr>
          <w:i/>
        </w:rPr>
        <w:instrText xml:space="preserve">3 \n&gt; \* MERGEFORMAT </w:instrText>
      </w:r>
      <w:r w:rsidRPr="00BC21A4">
        <w:rPr>
          <w:i/>
        </w:rPr>
        <w:fldChar w:fldCharType="end"/>
      </w:r>
    </w:p>
    <w:p w:rsidR="00A41073" w:rsidRPr="00BC21A4" w:rsidRDefault="00A41073" w:rsidP="00A41073">
      <w:pPr>
        <w:rPr>
          <w:vanish/>
        </w:rPr>
      </w:pPr>
      <w:bookmarkStart w:id="3" w:name="PE"/>
      <w:r w:rsidRPr="00BC21A4">
        <w:rPr>
          <w:vanish/>
        </w:rPr>
        <w:t>PE762.606</w:t>
      </w:r>
      <w:bookmarkEnd w:id="3"/>
    </w:p>
    <w:p w:rsidR="00A41073" w:rsidRPr="00BC21A4" w:rsidRDefault="00A41073" w:rsidP="00A41073">
      <w:pPr>
        <w:pStyle w:val="ATHeading3"/>
      </w:pPr>
      <w:bookmarkStart w:id="4" w:name="Sujet"/>
      <w:r w:rsidRPr="00BC21A4">
        <w:t xml:space="preserve">Rezolucja Parlamentu Europejskiego z dnia </w:t>
      </w:r>
      <w:r w:rsidR="00981990">
        <w:t>19 września</w:t>
      </w:r>
      <w:r w:rsidRPr="00BC21A4">
        <w:t xml:space="preserve"> 2024 r. w sprawie Kuby – sprawa José Daniela Ferrera </w:t>
      </w:r>
      <w:proofErr w:type="spellStart"/>
      <w:r w:rsidRPr="00BC21A4">
        <w:t>Garcíi</w:t>
      </w:r>
      <w:bookmarkEnd w:id="4"/>
      <w:proofErr w:type="spellEnd"/>
      <w:r w:rsidRPr="00BC21A4">
        <w:t xml:space="preserve"> </w:t>
      </w:r>
      <w:bookmarkStart w:id="5" w:name="References"/>
      <w:r w:rsidRPr="00BC21A4">
        <w:t>(2024/2805(RSP))</w:t>
      </w:r>
      <w:bookmarkEnd w:id="5"/>
    </w:p>
    <w:p w:rsidR="00A41073" w:rsidRPr="00BC21A4" w:rsidRDefault="00A41073" w:rsidP="00A41073"/>
    <w:p w:rsidR="0061310E" w:rsidRPr="00BC21A4" w:rsidRDefault="0061310E" w:rsidP="0061310E">
      <w:pPr>
        <w:pStyle w:val="EPComma"/>
      </w:pPr>
      <w:bookmarkStart w:id="6" w:name="TextBodyBegin"/>
      <w:bookmarkEnd w:id="6"/>
      <w:r w:rsidRPr="00BC21A4">
        <w:rPr>
          <w:i/>
        </w:rPr>
        <w:t>Parlament Europejski</w:t>
      </w:r>
      <w:r w:rsidRPr="00BC21A4">
        <w:t>,</w:t>
      </w:r>
    </w:p>
    <w:p w:rsidR="0061310E" w:rsidRPr="00BC21A4" w:rsidRDefault="0061310E" w:rsidP="0061310E">
      <w:pPr>
        <w:pStyle w:val="NormalHanging12a"/>
        <w:rPr>
          <w:b/>
        </w:rPr>
      </w:pPr>
      <w:r w:rsidRPr="00BC21A4">
        <w:t>–</w:t>
      </w:r>
      <w:r w:rsidRPr="00BC21A4">
        <w:tab/>
        <w:t xml:space="preserve">uwzględniając swoje wcześniejsze rezolucje w sprawie Kuby, </w:t>
      </w:r>
    </w:p>
    <w:p w:rsidR="0061310E" w:rsidRPr="00BC21A4" w:rsidRDefault="0061310E" w:rsidP="0061310E">
      <w:pPr>
        <w:pStyle w:val="NormalHanging12a"/>
      </w:pPr>
      <w:r w:rsidRPr="00BC21A4">
        <w:t>–</w:t>
      </w:r>
      <w:r w:rsidRPr="00BC21A4">
        <w:tab/>
        <w:t>uwzg</w:t>
      </w:r>
      <w:r w:rsidR="00981990">
        <w:t>lędniając art. 150 Regulaminu,</w:t>
      </w:r>
    </w:p>
    <w:p w:rsidR="0061310E" w:rsidRPr="00BC21A4" w:rsidRDefault="0061310E" w:rsidP="0061310E">
      <w:pPr>
        <w:pStyle w:val="NormalHanging12a"/>
      </w:pPr>
      <w:r w:rsidRPr="00BC21A4">
        <w:t>A.</w:t>
      </w:r>
      <w:r w:rsidRPr="00BC21A4">
        <w:tab/>
      </w:r>
      <w:proofErr w:type="gramStart"/>
      <w:r w:rsidRPr="00BC21A4">
        <w:t>mając</w:t>
      </w:r>
      <w:proofErr w:type="gramEnd"/>
      <w:r w:rsidRPr="00BC21A4">
        <w:t xml:space="preserve"> na uwadze, że w związku z masowymi protestami na Kubie 11 lipca 2021 r. </w:t>
      </w:r>
      <w:proofErr w:type="gramStart"/>
      <w:r w:rsidRPr="00BC21A4">
        <w:t>zatrzymano</w:t>
      </w:r>
      <w:proofErr w:type="gramEnd"/>
      <w:r w:rsidRPr="00BC21A4">
        <w:t xml:space="preserve"> obrońcę praw człowieka i przywódcę opozycji José Daniela Ferrera </w:t>
      </w:r>
      <w:proofErr w:type="spellStart"/>
      <w:r w:rsidRPr="00BC21A4">
        <w:t>Garcíę</w:t>
      </w:r>
      <w:proofErr w:type="spellEnd"/>
      <w:r w:rsidRPr="00BC21A4">
        <w:t>, który od 14 sierpnia 2021 r. przebywa w izolacji; mając na uwadze, że kubański reżim od ponad dziesięciu lat więzi, nęka i zastrasza go za jego pokojową działalnością polityczną;</w:t>
      </w:r>
      <w:r w:rsidRPr="00BC21A4">
        <w:rPr>
          <w:color w:val="000000"/>
        </w:rPr>
        <w:t xml:space="preserve"> </w:t>
      </w:r>
      <w:r w:rsidRPr="00BC21A4">
        <w:t xml:space="preserve">mając na uwadze, że od marca 2023 r. jest on przetrzymywany bez prawa kontaktu, a jego rodzina nie otrzymała informacji o jego stanie zdrowia i odmówiono jej prawa do odwiedzin; </w:t>
      </w:r>
    </w:p>
    <w:p w:rsidR="0061310E" w:rsidRPr="00BC21A4" w:rsidRDefault="0061310E" w:rsidP="0061310E">
      <w:pPr>
        <w:pStyle w:val="NormalHanging12a"/>
      </w:pPr>
      <w:r w:rsidRPr="00BC21A4">
        <w:t>B.</w:t>
      </w:r>
      <w:r w:rsidRPr="00BC21A4">
        <w:tab/>
        <w:t xml:space="preserve">mając na uwadze, że kubański reżim przetrzymuje więźniów politycznych w przerażających warunkach; mając na uwadze, że według doniesień José Daniel Ferrer jest w stanie krytycznym i odmawia mu się dostępu do opieki medycznej; nie zapewnia mu się też odpowiedniego pożywienia oraz przetrzymuje się go w niesanitarnych warunkach, co stanowi formę tortur, nieludzkiego i poniżającego traktowania; </w:t>
      </w:r>
    </w:p>
    <w:p w:rsidR="0061310E" w:rsidRPr="00BC21A4" w:rsidRDefault="0061310E" w:rsidP="0061310E">
      <w:pPr>
        <w:pStyle w:val="NormalHanging12a"/>
      </w:pPr>
      <w:r w:rsidRPr="00BC21A4">
        <w:rPr>
          <w:color w:val="1E1E1F"/>
        </w:rPr>
        <w:t>C.</w:t>
      </w:r>
      <w:r w:rsidRPr="00BC21A4">
        <w:rPr>
          <w:color w:val="1E1E1F"/>
        </w:rPr>
        <w:tab/>
      </w:r>
      <w:proofErr w:type="gramStart"/>
      <w:r w:rsidRPr="00BC21A4">
        <w:rPr>
          <w:color w:val="1E1E1F"/>
        </w:rPr>
        <w:t>mając</w:t>
      </w:r>
      <w:proofErr w:type="gramEnd"/>
      <w:r w:rsidRPr="00BC21A4">
        <w:rPr>
          <w:color w:val="1E1E1F"/>
        </w:rPr>
        <w:t xml:space="preserve"> na uwadze, że sytuacja w zakresie praw człowieka na Kubie jest alarmująca, zwłaszcza jeśli chodzi o dysydentów, którzy są poddawani nadzorowi o niepokojącym natężeniu i arbitralnie zatrzymywani; </w:t>
      </w:r>
      <w:r w:rsidRPr="00BC21A4">
        <w:t xml:space="preserve">mając na uwadze, że liczba więźniów politycznych na Kubie jest nieznana, ale według wiarygodnych źródeł reżim przetrzymuje ponad tysiąc więźniów, w tym nieletnich; mając na uwadze, że wśród wielu więźniów politycznych znajdują się Luis Manuel Otero </w:t>
      </w:r>
      <w:proofErr w:type="spellStart"/>
      <w:r w:rsidRPr="00BC21A4">
        <w:t>Alcántara</w:t>
      </w:r>
      <w:proofErr w:type="spellEnd"/>
      <w:r w:rsidRPr="00BC21A4">
        <w:t xml:space="preserve"> i </w:t>
      </w:r>
      <w:proofErr w:type="spellStart"/>
      <w:r w:rsidRPr="00BC21A4">
        <w:t>Lizandra</w:t>
      </w:r>
      <w:proofErr w:type="spellEnd"/>
      <w:r w:rsidRPr="00BC21A4">
        <w:t xml:space="preserve"> </w:t>
      </w:r>
      <w:proofErr w:type="spellStart"/>
      <w:r w:rsidRPr="00BC21A4">
        <w:t>Gongora</w:t>
      </w:r>
      <w:proofErr w:type="spellEnd"/>
      <w:r w:rsidRPr="00BC21A4">
        <w:t xml:space="preserve">, których stan zdrowia jest krytyczny; </w:t>
      </w:r>
    </w:p>
    <w:p w:rsidR="0061310E" w:rsidRPr="00BC21A4" w:rsidRDefault="0061310E" w:rsidP="0061310E">
      <w:pPr>
        <w:pStyle w:val="NormalHanging12a"/>
      </w:pPr>
      <w:r w:rsidRPr="00BC21A4">
        <w:t>1.</w:t>
      </w:r>
      <w:r w:rsidRPr="00BC21A4">
        <w:tab/>
      </w:r>
      <w:proofErr w:type="gramStart"/>
      <w:r w:rsidRPr="00BC21A4">
        <w:t>wzywa</w:t>
      </w:r>
      <w:proofErr w:type="gramEnd"/>
      <w:r w:rsidRPr="00BC21A4">
        <w:t xml:space="preserve"> reżim kubański do natychmiastowego i bezwarunkowego uwolnienia José Daniela Ferrera oraz wszystkich więźniów politycznych i więźniów zatrzymanych arbitralnie za to, że korzystali z prawa do wolności wypowiedzi i pokojowego </w:t>
      </w:r>
      <w:r w:rsidRPr="00BC21A4">
        <w:lastRenderedPageBreak/>
        <w:t>zgromadzania się;</w:t>
      </w:r>
    </w:p>
    <w:p w:rsidR="0061310E" w:rsidRPr="00BC21A4" w:rsidRDefault="0061310E" w:rsidP="0061310E">
      <w:pPr>
        <w:pStyle w:val="NormalHanging12a"/>
      </w:pPr>
      <w:r w:rsidRPr="00BC21A4">
        <w:t>2.</w:t>
      </w:r>
      <w:r w:rsidRPr="00BC21A4">
        <w:tab/>
      </w:r>
      <w:proofErr w:type="gramStart"/>
      <w:r w:rsidRPr="00BC21A4">
        <w:t>potępia</w:t>
      </w:r>
      <w:proofErr w:type="gramEnd"/>
      <w:r w:rsidRPr="00BC21A4">
        <w:t xml:space="preserve"> systematyczne łamanie i naruszanie praw człowieka, których reżim kubański dopuszcza się wobec m.in. demonstrantów, dysydentów politycznych, przywódców religijnych i działaczy na rzecz praw człowieka; wzywa władze kubańskie do natychmiastowego zaprzestania represji; </w:t>
      </w:r>
    </w:p>
    <w:p w:rsidR="0061310E" w:rsidRPr="00BC21A4" w:rsidRDefault="0061310E" w:rsidP="0061310E">
      <w:pPr>
        <w:pStyle w:val="NormalHanging12a"/>
      </w:pPr>
      <w:r w:rsidRPr="00BC21A4">
        <w:t>3.</w:t>
      </w:r>
      <w:r w:rsidRPr="00BC21A4">
        <w:tab/>
      </w:r>
      <w:proofErr w:type="gramStart"/>
      <w:r w:rsidRPr="00BC21A4">
        <w:t>potępia</w:t>
      </w:r>
      <w:proofErr w:type="gramEnd"/>
      <w:r w:rsidRPr="00BC21A4">
        <w:t xml:space="preserve"> tortury oraz nieludzkie, poniżające i niewłaściwe traktowanie José Daniela Ferrera i innych więźniów politycznych przez władze kubańskie; apeluje, by umożliwić rodzinom osób prześladowanych przez reżim spotkanie z bliskimi w oczekiwaniu na ich uwolnienie oraz by zapewnić ofiarom prześladowań opiekę medyczną; </w:t>
      </w:r>
    </w:p>
    <w:p w:rsidR="0061310E" w:rsidRPr="00BC21A4" w:rsidRDefault="0061310E" w:rsidP="0061310E">
      <w:pPr>
        <w:pStyle w:val="NormalHanging12a"/>
        <w:rPr>
          <w:rStyle w:val="doceo-font-family-base"/>
          <w:rFonts w:eastAsiaTheme="minorHAnsi"/>
        </w:rPr>
      </w:pPr>
      <w:r w:rsidRPr="00BC21A4">
        <w:t>4.</w:t>
      </w:r>
      <w:r w:rsidRPr="00BC21A4">
        <w:tab/>
      </w:r>
      <w:proofErr w:type="gramStart"/>
      <w:r w:rsidRPr="00BC21A4">
        <w:t>ponownie</w:t>
      </w:r>
      <w:proofErr w:type="gramEnd"/>
      <w:r w:rsidRPr="00BC21A4">
        <w:t xml:space="preserve"> wyraża bezwarunkowe poparcie dla narodu kubańskiego i dla wszystkich obrońców praw człowieka na Kubie walczących o wolność i prawa, których reżim odmawia im od dziesięcioleci;</w:t>
      </w:r>
      <w:r w:rsidRPr="00BC21A4">
        <w:rPr>
          <w:b/>
        </w:rPr>
        <w:t xml:space="preserve"> </w:t>
      </w:r>
      <w:r w:rsidRPr="00BC21A4">
        <w:rPr>
          <w:rStyle w:val="doceo-font-family-base"/>
        </w:rPr>
        <w:t>wzywa reżim do wysłuchania obywateli i zaangażowania się w pluralistyczny dialog narodowy mający na celu modernizację i demokratyzację kraju;</w:t>
      </w:r>
    </w:p>
    <w:p w:rsidR="0061310E" w:rsidRPr="00BC21A4" w:rsidRDefault="0061310E" w:rsidP="0061310E">
      <w:pPr>
        <w:pStyle w:val="NormalHanging12a"/>
      </w:pPr>
      <w:r w:rsidRPr="00BC21A4">
        <w:t>5.</w:t>
      </w:r>
      <w:r w:rsidRPr="00BC21A4">
        <w:tab/>
      </w:r>
      <w:proofErr w:type="gramStart"/>
      <w:r w:rsidRPr="00BC21A4">
        <w:t>ponawia</w:t>
      </w:r>
      <w:proofErr w:type="gramEnd"/>
      <w:r w:rsidRPr="00BC21A4">
        <w:t xml:space="preserve"> swój apel do Rady o zastosowanie globalnego systemu sankcji UE za naruszenia praw człowieka (europejska ustawa </w:t>
      </w:r>
      <w:proofErr w:type="spellStart"/>
      <w:r w:rsidRPr="00BC21A4">
        <w:t>Magnickiego</w:t>
      </w:r>
      <w:proofErr w:type="spellEnd"/>
      <w:r w:rsidRPr="00BC21A4">
        <w:t>) i objęcie sankcjami osób odpowiedzialnych za ciągłe naruszanie praw człowieka na Kubie;</w:t>
      </w:r>
    </w:p>
    <w:p w:rsidR="0061310E" w:rsidRPr="00BC21A4" w:rsidRDefault="0061310E" w:rsidP="0061310E">
      <w:pPr>
        <w:pStyle w:val="NormalHanging12a"/>
      </w:pPr>
      <w:r w:rsidRPr="00BC21A4">
        <w:t>6.</w:t>
      </w:r>
      <w:r w:rsidRPr="00BC21A4">
        <w:tab/>
      </w:r>
      <w:proofErr w:type="gramStart"/>
      <w:r w:rsidRPr="00BC21A4">
        <w:t>przypomina</w:t>
      </w:r>
      <w:proofErr w:type="gramEnd"/>
      <w:r w:rsidRPr="00BC21A4">
        <w:t xml:space="preserve"> swoje wcześniejsze stanowiska dotyczące możliwości uruchomienia klauzuli zawieszającej PDCA ze względu na to, że reżim kubański stale narusza podstawowe klauzule dotyczące praw człowieka zawarte w tej umowie;</w:t>
      </w:r>
    </w:p>
    <w:p w:rsidR="0061310E" w:rsidRPr="00BC21A4" w:rsidRDefault="0061310E" w:rsidP="0061310E">
      <w:pPr>
        <w:pStyle w:val="NormalHanging12a"/>
      </w:pPr>
      <w:r w:rsidRPr="00BC21A4">
        <w:t>7.</w:t>
      </w:r>
      <w:r w:rsidRPr="00BC21A4">
        <w:tab/>
      </w:r>
      <w:proofErr w:type="gramStart"/>
      <w:r w:rsidRPr="00BC21A4">
        <w:t>zobowiązuje</w:t>
      </w:r>
      <w:proofErr w:type="gramEnd"/>
      <w:r w:rsidRPr="00BC21A4">
        <w:t xml:space="preserve"> swoją przewodniczącą do przekazania niniejszej rezolucji reżimowi kubańskiemu, wiceprzewodniczącemu Komisji / wysokiemu przedstawicielowi Unii do spraw zagranicznych i polityki bezpieczeństwa, Komisji, państwom członkowskim, Organizacji Narodów Zjednoczonych oraz Wspólnocie Państw Ameryki Łacińskiej i Karaibów.</w:t>
      </w:r>
    </w:p>
    <w:p w:rsidR="0061310E" w:rsidRPr="00BC21A4" w:rsidRDefault="0061310E" w:rsidP="0061310E"/>
    <w:p w:rsidR="00E365E1" w:rsidRPr="00BC21A4" w:rsidRDefault="00E365E1" w:rsidP="00A41073">
      <w:bookmarkStart w:id="7" w:name="TextBodyEnd"/>
      <w:bookmarkEnd w:id="7"/>
    </w:p>
    <w:sectPr w:rsidR="00E365E1" w:rsidRPr="00BC21A4" w:rsidSect="00BC21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073" w:rsidRPr="00BC21A4" w:rsidRDefault="00A41073">
      <w:r w:rsidRPr="00BC21A4">
        <w:separator/>
      </w:r>
    </w:p>
  </w:endnote>
  <w:endnote w:type="continuationSeparator" w:id="0">
    <w:p w:rsidR="00A41073" w:rsidRPr="00BC21A4" w:rsidRDefault="00A41073">
      <w:r w:rsidRPr="00BC21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21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21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21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073" w:rsidRPr="00BC21A4" w:rsidRDefault="00A41073">
      <w:r w:rsidRPr="00BC21A4">
        <w:separator/>
      </w:r>
    </w:p>
  </w:footnote>
  <w:footnote w:type="continuationSeparator" w:id="0">
    <w:p w:rsidR="00A41073" w:rsidRPr="00BC21A4" w:rsidRDefault="00A41073">
      <w:r w:rsidRPr="00BC21A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21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21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21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2/2024"/>
    <w:docVar w:name="dvlangue" w:val="PL"/>
    <w:docVar w:name="dvnumam" w:val="0"/>
    <w:docVar w:name="dvpe" w:val="762.606"/>
    <w:docVar w:name="dvtitre" w:val="Rezolucja Parlamentu Europejskiego z dnia  2024 r. w sprawie Kuby – sprawa José Daniela Ferrera Garcíi(2024/2805(RSP))"/>
  </w:docVars>
  <w:rsids>
    <w:rsidRoot w:val="00A4107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470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310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1990"/>
    <w:rsid w:val="00A1687D"/>
    <w:rsid w:val="00A4107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21A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CE18D1"/>
  <w15:chartTrackingRefBased/>
  <w15:docId w15:val="{54A9D0C2-B1D6-4DE7-8056-2F3CD35F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1310E"/>
    <w:pPr>
      <w:spacing w:after="240"/>
      <w:ind w:left="567" w:hanging="567"/>
    </w:pPr>
  </w:style>
  <w:style w:type="paragraph" w:customStyle="1" w:styleId="EPComma">
    <w:name w:val="EPComma"/>
    <w:basedOn w:val="Normal"/>
    <w:rsid w:val="0061310E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613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BD22F-192F-4024-B7E8-9E6B7E591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2024-09-19T11:36:00Z</dcterms:created>
  <dcterms:modified xsi:type="dcterms:W3CDTF">2024-09-19T11:36:00Z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B10-0022/2024</vt:lpwstr>
  </property>
  <property fmtid="{D5CDD505-2E9C-101B-9397-08002B2CF9AE}" pid="4" name="&lt;Type&gt;">
    <vt:lpwstr>RR</vt:lpwstr>
  </property>
</Properties>
</file>