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482734" w14:paraId="0E5A97E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55F156FB" w14:textId="77777777" w:rsidR="00751A4A" w:rsidRPr="00482734" w:rsidRDefault="00B77C51" w:rsidP="0010095E">
            <w:pPr>
              <w:pStyle w:val="EPName"/>
            </w:pPr>
            <w:r w:rsidRPr="00482734">
              <w:t>Parlamento Europeu</w:t>
            </w:r>
          </w:p>
          <w:p w14:paraId="26A2B579" w14:textId="77777777" w:rsidR="00751A4A" w:rsidRPr="00482734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482734">
              <w:t>2024</w:t>
            </w:r>
            <w:r w:rsidR="00817416" w:rsidRPr="00482734">
              <w:t>-202</w:t>
            </w:r>
            <w:r w:rsidRPr="00482734">
              <w:t>9</w:t>
            </w:r>
          </w:p>
        </w:tc>
        <w:tc>
          <w:tcPr>
            <w:tcW w:w="2268" w:type="dxa"/>
            <w:shd w:val="clear" w:color="auto" w:fill="auto"/>
          </w:tcPr>
          <w:p w14:paraId="4B18B813" w14:textId="77777777" w:rsidR="00751A4A" w:rsidRPr="00482734" w:rsidRDefault="00187494" w:rsidP="0010095E">
            <w:pPr>
              <w:pStyle w:val="EPLogo"/>
            </w:pPr>
            <w:r w:rsidRPr="00482734">
              <w:rPr>
                <w:noProof/>
                <w:lang w:val="en-GB"/>
              </w:rPr>
              <w:drawing>
                <wp:inline distT="0" distB="0" distL="0" distR="0" wp14:anchorId="531209DC" wp14:editId="7611213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48355EF" w14:textId="77777777" w:rsidR="00D058B8" w:rsidRPr="00482734" w:rsidRDefault="00D058B8" w:rsidP="004C5D52">
      <w:pPr>
        <w:pStyle w:val="LineTop"/>
      </w:pPr>
    </w:p>
    <w:p w14:paraId="7D848ECF" w14:textId="77777777" w:rsidR="00680577" w:rsidRPr="00482734" w:rsidRDefault="00B77C51" w:rsidP="00680577">
      <w:pPr>
        <w:pStyle w:val="EPBodyTA1"/>
      </w:pPr>
      <w:r w:rsidRPr="00482734">
        <w:t>TEXTOS APROVADOS</w:t>
      </w:r>
    </w:p>
    <w:p w14:paraId="616784FF" w14:textId="77777777" w:rsidR="00D058B8" w:rsidRPr="00482734" w:rsidRDefault="00D058B8" w:rsidP="00D058B8">
      <w:pPr>
        <w:pStyle w:val="LineBottom"/>
      </w:pPr>
    </w:p>
    <w:p w14:paraId="5B6616C2" w14:textId="56E9FAC4" w:rsidR="00B77C51" w:rsidRPr="00482734" w:rsidRDefault="00B77C51" w:rsidP="00B77C51">
      <w:pPr>
        <w:pStyle w:val="ATHeading1"/>
      </w:pPr>
      <w:bookmarkStart w:id="0" w:name="TANumber"/>
      <w:r w:rsidRPr="00482734">
        <w:t>P10_</w:t>
      </w:r>
      <w:proofErr w:type="gramStart"/>
      <w:r w:rsidRPr="00482734">
        <w:t>TA(</w:t>
      </w:r>
      <w:proofErr w:type="gramEnd"/>
      <w:r w:rsidRPr="00482734">
        <w:t>2024)00</w:t>
      </w:r>
      <w:r w:rsidR="00836C48">
        <w:t>14</w:t>
      </w:r>
      <w:bookmarkEnd w:id="0"/>
    </w:p>
    <w:p w14:paraId="7683EE6F" w14:textId="77777777" w:rsidR="00B77C51" w:rsidRPr="00482734" w:rsidRDefault="00B77C51" w:rsidP="00B77C51">
      <w:pPr>
        <w:pStyle w:val="ATHeading2"/>
      </w:pPr>
      <w:bookmarkStart w:id="1" w:name="title"/>
      <w:r w:rsidRPr="00482734">
        <w:t>As devastadoras cheias na Europa Central e Oriental, a perda de vidas e a prontidão da UE na resposta a catástrofes deste tipo agravadas pelas alterações climáticas</w:t>
      </w:r>
      <w:bookmarkEnd w:id="1"/>
    </w:p>
    <w:p w14:paraId="3E5F0FFC" w14:textId="77777777" w:rsidR="00B77C51" w:rsidRPr="00482734" w:rsidRDefault="00B77C51" w:rsidP="00B77C51">
      <w:pPr>
        <w:rPr>
          <w:i/>
          <w:vanish/>
        </w:rPr>
      </w:pPr>
      <w:r w:rsidRPr="00482734">
        <w:rPr>
          <w:i/>
        </w:rPr>
        <w:fldChar w:fldCharType="begin"/>
      </w:r>
      <w:r w:rsidRPr="00482734">
        <w:rPr>
          <w:i/>
        </w:rPr>
        <w:instrText xml:space="preserve"> TC"(</w:instrText>
      </w:r>
      <w:bookmarkStart w:id="2" w:name="DocNumber"/>
      <w:r w:rsidRPr="00482734">
        <w:rPr>
          <w:i/>
        </w:rPr>
        <w:instrText>B10-0057, 0058, 0059, 0060, 0061 e 0063/2024</w:instrText>
      </w:r>
      <w:bookmarkEnd w:id="2"/>
      <w:r w:rsidRPr="00482734">
        <w:rPr>
          <w:i/>
        </w:rPr>
        <w:instrText xml:space="preserve">)"\l3 \n&gt; \* MERGEFORMAT </w:instrText>
      </w:r>
      <w:r w:rsidRPr="00482734">
        <w:rPr>
          <w:i/>
        </w:rPr>
        <w:fldChar w:fldCharType="end"/>
      </w:r>
    </w:p>
    <w:p w14:paraId="5FF51388" w14:textId="77777777" w:rsidR="00B77C51" w:rsidRPr="00482734" w:rsidRDefault="00B77C51" w:rsidP="00B77C51">
      <w:pPr>
        <w:rPr>
          <w:vanish/>
        </w:rPr>
      </w:pPr>
      <w:bookmarkStart w:id="3" w:name="PE"/>
      <w:r w:rsidRPr="00482734">
        <w:rPr>
          <w:vanish/>
        </w:rPr>
        <w:t>PE764.075</w:t>
      </w:r>
      <w:bookmarkEnd w:id="3"/>
    </w:p>
    <w:p w14:paraId="57FB3234" w14:textId="77777777" w:rsidR="00B77C51" w:rsidRPr="00482734" w:rsidRDefault="00B77C51" w:rsidP="00B77C51">
      <w:pPr>
        <w:pStyle w:val="ATHeading3"/>
      </w:pPr>
      <w:bookmarkStart w:id="4" w:name="Sujet"/>
      <w:r w:rsidRPr="00482734">
        <w:t xml:space="preserve">Resolução do Parlamento Europeu, de </w:t>
      </w:r>
      <w:r w:rsidR="00CD43B9">
        <w:t>19</w:t>
      </w:r>
      <w:r w:rsidR="00CD43B9" w:rsidRPr="00482734">
        <w:t xml:space="preserve"> </w:t>
      </w:r>
      <w:r w:rsidRPr="00482734">
        <w:t xml:space="preserve">de </w:t>
      </w:r>
      <w:r w:rsidR="00CD43B9">
        <w:t>setembro</w:t>
      </w:r>
      <w:r w:rsidR="00CD43B9" w:rsidRPr="00482734">
        <w:t xml:space="preserve"> </w:t>
      </w:r>
      <w:r w:rsidRPr="00482734">
        <w:t>de 2024, sobre as inundações devastadoras na Europa Central e Oriental, a perda de vidas humanas e a capacidade de resposta da UE a estas situações de catástrofe agravadas pelas alterações climáticas</w:t>
      </w:r>
      <w:bookmarkEnd w:id="4"/>
      <w:r w:rsidRPr="00482734">
        <w:t xml:space="preserve"> </w:t>
      </w:r>
      <w:bookmarkStart w:id="5" w:name="References"/>
      <w:r w:rsidRPr="00482734">
        <w:t>(2024/2817(RSP))</w:t>
      </w:r>
      <w:bookmarkEnd w:id="5"/>
    </w:p>
    <w:p w14:paraId="5AC1E103" w14:textId="77777777" w:rsidR="00F31C38" w:rsidRPr="00482734" w:rsidRDefault="00F31C38" w:rsidP="00F31C38">
      <w:pPr>
        <w:pStyle w:val="EPComma"/>
      </w:pPr>
      <w:bookmarkStart w:id="6" w:name="TextBodyBegin"/>
      <w:bookmarkEnd w:id="6"/>
      <w:r w:rsidRPr="00482734">
        <w:rPr>
          <w:i/>
          <w:iCs/>
        </w:rPr>
        <w:t>O Parlamento Europeu</w:t>
      </w:r>
      <w:r w:rsidRPr="00482734">
        <w:t>,</w:t>
      </w:r>
    </w:p>
    <w:p w14:paraId="5AE20E0C" w14:textId="77777777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>Tendo em conta a Convenção</w:t>
      </w:r>
      <w:r w:rsidRPr="00482734">
        <w:noBreakHyphen/>
        <w:t>Quadro das Nações Unidas sobre as Alterações Climáticas e, em particular, o seu Acordo de Paris de 2015, que entrou em vigor em 4 de novembro de 2016,</w:t>
      </w:r>
    </w:p>
    <w:p w14:paraId="2D41DA05" w14:textId="77777777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>Tendo em conta a Convenção das Nações Unidas sobre a Diversidade Biológica,</w:t>
      </w:r>
    </w:p>
    <w:p w14:paraId="5255CEBA" w14:textId="77777777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>Tendo em conta os Objetivos de Desenvolvimento Sustentável das Nações Unidas,</w:t>
      </w:r>
    </w:p>
    <w:p w14:paraId="40E89867" w14:textId="77777777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>Tendo em conta o balanço da qualidade elaborado pela Comissão, relativo a 2019, para a Diretiva</w:t>
      </w:r>
      <w:r w:rsidRPr="00482734">
        <w:noBreakHyphen/>
        <w:t>Quadro Água, a Diretiva Águas Subterrâneas, a Diretiva Normas de Qualidade Ambiental e a Diretiva Inundações (</w:t>
      </w:r>
      <w:proofErr w:type="gramStart"/>
      <w:r w:rsidRPr="00482734">
        <w:t>SWD(</w:t>
      </w:r>
      <w:proofErr w:type="gramEnd"/>
      <w:r w:rsidRPr="00482734">
        <w:t>2019)0439),</w:t>
      </w:r>
    </w:p>
    <w:p w14:paraId="362B714C" w14:textId="77777777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>Tendo em conta a Comunicação da Comissão, de 24 de fevereiro de 2021, intitulada «Criar uma Europa resiliente às alterações climáticas – a nova Estratégia da UE para a Adaptação às Alterações Climáticas» (</w:t>
      </w:r>
      <w:proofErr w:type="gramStart"/>
      <w:r w:rsidRPr="00482734">
        <w:t>COM(</w:t>
      </w:r>
      <w:proofErr w:type="gramEnd"/>
      <w:r w:rsidRPr="00482734">
        <w:t>2021)0082),</w:t>
      </w:r>
    </w:p>
    <w:p w14:paraId="3BA64E32" w14:textId="77777777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>Tendo em conta a sua resolução, de 17 de dezembro de 2020, sobre a estratégia da UE para a adaptação às alterações climáticas</w:t>
      </w:r>
      <w:r w:rsidRPr="00482734">
        <w:rPr>
          <w:rStyle w:val="FootnoteReference"/>
        </w:rPr>
        <w:footnoteReference w:id="1"/>
      </w:r>
      <w:r w:rsidRPr="00482734">
        <w:t>,</w:t>
      </w:r>
    </w:p>
    <w:p w14:paraId="7612A8FB" w14:textId="77777777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>Tendo em conta as orientações da Comissão, de 26 de julho de 2023, sobre as estratégias e os planos de adaptação dos Estados</w:t>
      </w:r>
      <w:r w:rsidRPr="00482734">
        <w:noBreakHyphen/>
        <w:t>Membros,</w:t>
      </w:r>
    </w:p>
    <w:p w14:paraId="44E996B3" w14:textId="77777777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 xml:space="preserve">Tendo em conta a sua resolução, de 15 de setembro de 2022, sobre as consequências da seca, dos incêndios e de outros fenómenos meteorológicos extremos: intensificação dos </w:t>
      </w:r>
      <w:r w:rsidRPr="00482734">
        <w:lastRenderedPageBreak/>
        <w:t>esforços da UE na luta contra as alterações climáticas</w:t>
      </w:r>
      <w:r w:rsidRPr="00482734">
        <w:rPr>
          <w:rStyle w:val="FootnoteReference"/>
        </w:rPr>
        <w:footnoteReference w:id="2"/>
      </w:r>
      <w:r w:rsidRPr="00482734">
        <w:t>,</w:t>
      </w:r>
    </w:p>
    <w:p w14:paraId="5047320F" w14:textId="77777777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>Tendo em conta a sua resolução, de 15 de junho de 2023, sobre o Dia da UE para as vítimas da crise climática mundial</w:t>
      </w:r>
      <w:r w:rsidRPr="00482734">
        <w:rPr>
          <w:rStyle w:val="FootnoteReference"/>
        </w:rPr>
        <w:footnoteReference w:id="3"/>
      </w:r>
      <w:r w:rsidRPr="00482734">
        <w:t>,</w:t>
      </w:r>
    </w:p>
    <w:p w14:paraId="56584BE7" w14:textId="77777777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 xml:space="preserve">Tendo em conta o Relatório 1/2024 da Agência Europeia do Ambiente (AEA), de 11 de março de 2024, intitulado «The </w:t>
      </w:r>
      <w:proofErr w:type="spellStart"/>
      <w:r w:rsidRPr="00482734">
        <w:t>European</w:t>
      </w:r>
      <w:proofErr w:type="spellEnd"/>
      <w:r w:rsidRPr="00482734">
        <w:t xml:space="preserve"> </w:t>
      </w:r>
      <w:proofErr w:type="spellStart"/>
      <w:r w:rsidRPr="00482734">
        <w:t>Climate</w:t>
      </w:r>
      <w:proofErr w:type="spellEnd"/>
      <w:r w:rsidRPr="00482734">
        <w:t xml:space="preserve"> </w:t>
      </w:r>
      <w:proofErr w:type="spellStart"/>
      <w:r w:rsidRPr="00482734">
        <w:t>Risk</w:t>
      </w:r>
      <w:proofErr w:type="spellEnd"/>
      <w:r w:rsidRPr="00482734">
        <w:t xml:space="preserve"> </w:t>
      </w:r>
      <w:proofErr w:type="spellStart"/>
      <w:r w:rsidRPr="00482734">
        <w:t>Assessment</w:t>
      </w:r>
      <w:proofErr w:type="spellEnd"/>
      <w:r w:rsidRPr="00482734">
        <w:t>» (A avaliação europeia dos riscos climáticos),</w:t>
      </w:r>
    </w:p>
    <w:p w14:paraId="1464D0AF" w14:textId="77777777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>Tendo em conta a Comunicação da Comissão, de 12 de março de 2024, intitulada «Gerir os riscos climáticos – proteger as pessoas e a prosperidade» (</w:t>
      </w:r>
      <w:proofErr w:type="gramStart"/>
      <w:r w:rsidRPr="00482734">
        <w:t>COM(</w:t>
      </w:r>
      <w:proofErr w:type="gramEnd"/>
      <w:r w:rsidRPr="00482734">
        <w:t>2024)0091),</w:t>
      </w:r>
    </w:p>
    <w:p w14:paraId="7AA69566" w14:textId="77777777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>Tendo em conta o Relatório 3/2024 da AEA, de 15 de maio de 2024, intitulado «</w:t>
      </w:r>
      <w:proofErr w:type="spellStart"/>
      <w:r w:rsidRPr="00482734">
        <w:t>Responding</w:t>
      </w:r>
      <w:proofErr w:type="spellEnd"/>
      <w:r w:rsidRPr="00482734">
        <w:t xml:space="preserve"> to </w:t>
      </w:r>
      <w:proofErr w:type="spellStart"/>
      <w:r w:rsidRPr="00482734">
        <w:t>climate</w:t>
      </w:r>
      <w:proofErr w:type="spellEnd"/>
      <w:r w:rsidRPr="00482734">
        <w:t xml:space="preserve"> </w:t>
      </w:r>
      <w:proofErr w:type="spellStart"/>
      <w:r w:rsidRPr="00482734">
        <w:t>change</w:t>
      </w:r>
      <w:proofErr w:type="spellEnd"/>
      <w:r w:rsidRPr="00482734">
        <w:t xml:space="preserve"> </w:t>
      </w:r>
      <w:proofErr w:type="spellStart"/>
      <w:r w:rsidRPr="00482734">
        <w:t>impacts</w:t>
      </w:r>
      <w:proofErr w:type="spellEnd"/>
      <w:r w:rsidRPr="00482734">
        <w:t xml:space="preserve"> </w:t>
      </w:r>
      <w:proofErr w:type="spellStart"/>
      <w:r w:rsidRPr="00482734">
        <w:t>on</w:t>
      </w:r>
      <w:proofErr w:type="spellEnd"/>
      <w:r w:rsidRPr="00482734">
        <w:t xml:space="preserve"> </w:t>
      </w:r>
      <w:proofErr w:type="spellStart"/>
      <w:r w:rsidRPr="00482734">
        <w:t>human</w:t>
      </w:r>
      <w:proofErr w:type="spellEnd"/>
      <w:r w:rsidRPr="00482734">
        <w:t xml:space="preserve"> </w:t>
      </w:r>
      <w:proofErr w:type="spellStart"/>
      <w:r w:rsidRPr="00482734">
        <w:t>health</w:t>
      </w:r>
      <w:proofErr w:type="spellEnd"/>
      <w:r w:rsidRPr="00482734">
        <w:t xml:space="preserve"> in </w:t>
      </w:r>
      <w:proofErr w:type="spellStart"/>
      <w:r w:rsidRPr="00482734">
        <w:t>Europe</w:t>
      </w:r>
      <w:proofErr w:type="spellEnd"/>
      <w:r w:rsidRPr="00482734">
        <w:t xml:space="preserve">: </w:t>
      </w:r>
      <w:proofErr w:type="spellStart"/>
      <w:r w:rsidRPr="00482734">
        <w:t>focus</w:t>
      </w:r>
      <w:proofErr w:type="spellEnd"/>
      <w:r w:rsidRPr="00482734">
        <w:t xml:space="preserve"> </w:t>
      </w:r>
      <w:proofErr w:type="spellStart"/>
      <w:r w:rsidRPr="00482734">
        <w:t>on</w:t>
      </w:r>
      <w:proofErr w:type="spellEnd"/>
      <w:r w:rsidRPr="00482734">
        <w:t xml:space="preserve"> </w:t>
      </w:r>
      <w:proofErr w:type="spellStart"/>
      <w:r w:rsidRPr="00482734">
        <w:t>floods</w:t>
      </w:r>
      <w:proofErr w:type="spellEnd"/>
      <w:r w:rsidRPr="00482734">
        <w:t xml:space="preserve">, </w:t>
      </w:r>
      <w:proofErr w:type="spellStart"/>
      <w:r w:rsidRPr="00482734">
        <w:t>droughts</w:t>
      </w:r>
      <w:proofErr w:type="spellEnd"/>
      <w:r w:rsidRPr="00482734">
        <w:t xml:space="preserve"> </w:t>
      </w:r>
      <w:proofErr w:type="spellStart"/>
      <w:r w:rsidRPr="00482734">
        <w:t>and</w:t>
      </w:r>
      <w:proofErr w:type="spellEnd"/>
      <w:r w:rsidRPr="00482734">
        <w:t xml:space="preserve"> </w:t>
      </w:r>
      <w:proofErr w:type="spellStart"/>
      <w:r w:rsidRPr="00482734">
        <w:t>water</w:t>
      </w:r>
      <w:proofErr w:type="spellEnd"/>
      <w:r w:rsidRPr="00482734">
        <w:t xml:space="preserve"> </w:t>
      </w:r>
      <w:proofErr w:type="spellStart"/>
      <w:r w:rsidRPr="00482734">
        <w:t>quality</w:t>
      </w:r>
      <w:proofErr w:type="spellEnd"/>
      <w:r w:rsidRPr="00482734">
        <w:t>» (Responder aos impactos das alterações climáticas na saúde humana na Europa: ênfase nas inundações, nas secas e na qualidade da água),</w:t>
      </w:r>
    </w:p>
    <w:p w14:paraId="63BE635D" w14:textId="77777777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>Tendo em conta o relatório final do Diálogo sobre a Resiliência Climática, publicado em julho de 2024,</w:t>
      </w:r>
    </w:p>
    <w:p w14:paraId="19F6C3A0" w14:textId="77777777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>Tendo em conta a Comunicação da Comissão, de 29 de maio de 2024, sobre a avaliação do Mecanismo de Proteção Civil da União Europeia – Reforçar a preparação da UE para situações de emergência (</w:t>
      </w:r>
      <w:proofErr w:type="gramStart"/>
      <w:r w:rsidRPr="00482734">
        <w:t>COM(</w:t>
      </w:r>
      <w:proofErr w:type="gramEnd"/>
      <w:r w:rsidRPr="00482734">
        <w:t>2024)0212),</w:t>
      </w:r>
    </w:p>
    <w:p w14:paraId="2ABB86A0" w14:textId="3EA99F62" w:rsidR="00F31C38" w:rsidRPr="00482734" w:rsidRDefault="00F31C38" w:rsidP="00F31C38">
      <w:pPr>
        <w:pStyle w:val="NormalHanging12a"/>
      </w:pPr>
      <w:r w:rsidRPr="00482734">
        <w:t>−</w:t>
      </w:r>
      <w:r w:rsidRPr="00482734">
        <w:tab/>
        <w:t xml:space="preserve">Tendo em conta a Declaração da Comissão, de </w:t>
      </w:r>
      <w:r w:rsidR="00D17E81">
        <w:t xml:space="preserve">18 </w:t>
      </w:r>
      <w:r w:rsidR="008D6517">
        <w:t xml:space="preserve">de </w:t>
      </w:r>
      <w:bookmarkStart w:id="7" w:name="_GoBack"/>
      <w:bookmarkEnd w:id="7"/>
      <w:r w:rsidRPr="00482734">
        <w:t>setembro de 2024, sobre as inundações devastadoras na Europa Central e Oriental, a perda de vidas humanas e a capacidade de resposta da UE a estas situações de catástrofe agravadas pelas alterações climáticas,</w:t>
      </w:r>
    </w:p>
    <w:p w14:paraId="7728761F" w14:textId="77777777" w:rsidR="00F31C38" w:rsidRPr="00482734" w:rsidRDefault="00F31C38" w:rsidP="00F31C38">
      <w:pPr>
        <w:pStyle w:val="NormalHanging12a"/>
      </w:pPr>
      <w:r w:rsidRPr="00482734">
        <w:t>–</w:t>
      </w:r>
      <w:r w:rsidRPr="00482734">
        <w:tab/>
        <w:t xml:space="preserve">Tendo em conta o artigo 136.º, </w:t>
      </w:r>
      <w:proofErr w:type="spellStart"/>
      <w:proofErr w:type="gramStart"/>
      <w:r w:rsidRPr="00482734">
        <w:t>n.</w:t>
      </w:r>
      <w:r w:rsidRPr="00482734">
        <w:rPr>
          <w:vertAlign w:val="superscript"/>
        </w:rPr>
        <w:t>os</w:t>
      </w:r>
      <w:proofErr w:type="spellEnd"/>
      <w:proofErr w:type="gramEnd"/>
      <w:r w:rsidRPr="00482734">
        <w:t xml:space="preserve"> 2 e 4, do seu Regimento,</w:t>
      </w:r>
    </w:p>
    <w:p w14:paraId="664886D5" w14:textId="77777777" w:rsidR="00F31C38" w:rsidRPr="00482734" w:rsidRDefault="00F31C38" w:rsidP="00F31C38">
      <w:pPr>
        <w:pStyle w:val="NormalHanging12a"/>
      </w:pPr>
      <w:r w:rsidRPr="00482734">
        <w:t>A.</w:t>
      </w:r>
      <w:r w:rsidRPr="00482734">
        <w:tab/>
        <w:t>Considerando que chuvas intensas e ventos fortes afetaram a Europa Central e Oriental – em particular, a Alemanha, a Áustria, a Chéquia, a Eslováquia, a Hungria, a Polónia e a Roménia – causando inundações que provocaram mortes e danos em grande escala; considerando que uma parte significativa dos seus territórios foi afetada, designadamente as regiões menos desenvolvidas com regiões agrícolas e infraestruturas mais fracas;</w:t>
      </w:r>
    </w:p>
    <w:p w14:paraId="07699816" w14:textId="77777777" w:rsidR="00F31C38" w:rsidRPr="00482734" w:rsidRDefault="00F31C38" w:rsidP="00F31C38">
      <w:pPr>
        <w:pStyle w:val="NormalHanging12a"/>
      </w:pPr>
      <w:r w:rsidRPr="00482734">
        <w:t>B.</w:t>
      </w:r>
      <w:r w:rsidRPr="00482734">
        <w:tab/>
        <w:t>Considerando que os fenómenos meteorológicos extremos não podem ser diretamente atribuídos a uma causa específica; considerando que – segundo o Painel Intergovernamental sobre as Alterações Climáticas e a avaliação europeia dos riscos climáticos (EUCRA) – é evidente que a crise climática está a causar fenómenos meteorológicos extremos mais frequentes e intensos – como inundações, tempestades e vagas de calor – tornando as precipitações e tempestades mais graves, as vagas de calor mais quentes e intensificando as secas;</w:t>
      </w:r>
    </w:p>
    <w:p w14:paraId="78FC3D62" w14:textId="77777777" w:rsidR="00F31C38" w:rsidRPr="00482734" w:rsidRDefault="00F31C38" w:rsidP="00F31C38">
      <w:pPr>
        <w:pStyle w:val="NormalHanging12a"/>
      </w:pPr>
      <w:r w:rsidRPr="00482734">
        <w:t>C.</w:t>
      </w:r>
      <w:r w:rsidRPr="00482734">
        <w:tab/>
        <w:t>Considerando que a primeira EUCRA e a Comunicação da Comissão intitulada «Gerir os riscos climáticos – proteger as pessoas e a prosperidade» salientam que a Europa é o continente que aquece mais depressa no mundo e que fenómenos graves – como os incêndios florestais, as secas e as inundações – estão a tornar</w:t>
      </w:r>
      <w:r w:rsidRPr="00482734">
        <w:noBreakHyphen/>
        <w:t xml:space="preserve">se cada vez mais </w:t>
      </w:r>
      <w:r w:rsidRPr="00482734">
        <w:lastRenderedPageBreak/>
        <w:t>frequentes em toda a Europa em resultado dos efeitos das alterações climáticas; considerando que a temperatura média no solo europeu no verão de 2024 foi a mais elevada registada nesta estação, sendo de 1,54 °C acima da média de 1991</w:t>
      </w:r>
      <w:r w:rsidRPr="00482734">
        <w:noBreakHyphen/>
        <w:t>2020 e excedendo o recorde anterior de 2022</w:t>
      </w:r>
      <w:r w:rsidRPr="00482734">
        <w:rPr>
          <w:rStyle w:val="FootnoteReference"/>
          <w:color w:val="000000"/>
          <w:szCs w:val="24"/>
        </w:rPr>
        <w:footnoteReference w:id="4"/>
      </w:r>
      <w:r w:rsidRPr="00482734">
        <w:t>; considerando que isto marcou um período de 14 meses durante o qual a temperatura média global do ar à superfície excedeu em 1,5 °C os níveis pré</w:t>
      </w:r>
      <w:r w:rsidRPr="00482734">
        <w:noBreakHyphen/>
        <w:t>industriais;</w:t>
      </w:r>
    </w:p>
    <w:p w14:paraId="7FCBDE0C" w14:textId="77777777" w:rsidR="00F31C38" w:rsidRPr="00482734" w:rsidRDefault="00F31C38" w:rsidP="00F31C38">
      <w:pPr>
        <w:pStyle w:val="NormalHanging12a"/>
      </w:pPr>
      <w:r w:rsidRPr="00482734">
        <w:t>D.</w:t>
      </w:r>
      <w:r w:rsidRPr="00482734">
        <w:tab/>
        <w:t>Considerando que, só nos últimos 30 anos, as inundações na Europa afetaram 5,5 milhões de pessoas, causaram quase 3 000 mortos e mais de 170 mil milhões de EUR em prejuízos económicos; considerando que as alterações climáticas estão a aumentar significativamente os riscos de inundações em toda a Europa</w:t>
      </w:r>
      <w:r w:rsidRPr="00482734">
        <w:rPr>
          <w:rStyle w:val="FootnoteReference"/>
          <w:color w:val="000000"/>
          <w:szCs w:val="24"/>
        </w:rPr>
        <w:footnoteReference w:id="5"/>
      </w:r>
      <w:r w:rsidRPr="00482734">
        <w:t>;</w:t>
      </w:r>
    </w:p>
    <w:p w14:paraId="4B125F88" w14:textId="77777777" w:rsidR="00F31C38" w:rsidRPr="00482734" w:rsidRDefault="00F31C38" w:rsidP="00F31C38">
      <w:pPr>
        <w:pStyle w:val="NormalHanging12a"/>
      </w:pPr>
      <w:r w:rsidRPr="00482734">
        <w:t>E.</w:t>
      </w:r>
      <w:r w:rsidRPr="00482734">
        <w:tab/>
        <w:t>Considerando que em algumas partes das regiões afetadas da Europa Central e Oriental caíram três quartos da precipitação média anual em apenas quatro dias; considerando que uma cooperação eficaz e coordenada entre os serviços de salvamento e o rápido intercâmbio transfronteiriço de recursos e especialização salvaram vidas e evitaram piores danos; considerando que a coordenação a nível da UE, a partilha de recursos e o intercâmbio de boas práticas são essenciais para o êxito da assistência em caso de catástrofe;</w:t>
      </w:r>
    </w:p>
    <w:p w14:paraId="1AE7B0E9" w14:textId="77777777" w:rsidR="00F31C38" w:rsidRPr="00482734" w:rsidRDefault="00F31C38" w:rsidP="00F31C38">
      <w:pPr>
        <w:pStyle w:val="NormalHanging12a"/>
      </w:pPr>
      <w:proofErr w:type="gramStart"/>
      <w:r w:rsidRPr="00482734">
        <w:t>F.</w:t>
      </w:r>
      <w:r w:rsidRPr="00482734">
        <w:tab/>
        <w:t>Considerando</w:t>
      </w:r>
      <w:proofErr w:type="gramEnd"/>
      <w:r w:rsidRPr="00482734">
        <w:t xml:space="preserve"> que vários Estados</w:t>
      </w:r>
      <w:r w:rsidRPr="00482734">
        <w:noBreakHyphen/>
        <w:t xml:space="preserve">Membros ativaram os serviços de cartografia rápida por satélite </w:t>
      </w:r>
      <w:proofErr w:type="spellStart"/>
      <w:r w:rsidRPr="00482734">
        <w:t>Copernicus</w:t>
      </w:r>
      <w:proofErr w:type="spellEnd"/>
      <w:r w:rsidRPr="00482734">
        <w:t xml:space="preserve"> durante as inundações de setembro de 2024 (Alemanha, Polónia, Eslováquia, Roménia e Hungria);</w:t>
      </w:r>
    </w:p>
    <w:p w14:paraId="457A9F94" w14:textId="77777777" w:rsidR="00F31C38" w:rsidRPr="00482734" w:rsidRDefault="00F31C38" w:rsidP="00F31C38">
      <w:pPr>
        <w:pStyle w:val="NormalHanging12a"/>
      </w:pPr>
      <w:r w:rsidRPr="00482734">
        <w:t>G.</w:t>
      </w:r>
      <w:r w:rsidRPr="00482734">
        <w:tab/>
        <w:t>Considerando que a comunicação da Comissão de 2024 que avalia o Mecanismo de Proteção Civil da União Europeia (MPCU) identifica as necessidades e os desafios que a proteção civil enfrenta na Europa e formula recomendações para melhorar a eficácia do MPCU; considerando que salienta igualmente os desafios e ameaças cada vez mais complexos e diversificados que a UE enfrenta – que incluem o número crescente de conflitos e de catástrofes naturais e de origem humana, tais como fenómenos meteorológicos extremos, juntamente com a evolução dos riscos de segurança – e destaca a forma como estes desenvolvimentos exercem uma pressão significativa sobre o quadro de gestão dos riscos de catástrofes da UE e a eficácia operacional do MPCU;</w:t>
      </w:r>
    </w:p>
    <w:p w14:paraId="0C48CECE" w14:textId="77777777" w:rsidR="00F31C38" w:rsidRPr="00482734" w:rsidRDefault="00F31C38" w:rsidP="00F31C38">
      <w:pPr>
        <w:pStyle w:val="NormalHanging12a"/>
      </w:pPr>
      <w:r w:rsidRPr="00482734">
        <w:t>H.</w:t>
      </w:r>
      <w:r w:rsidRPr="00482734">
        <w:tab/>
        <w:t>Considerando que o Fundo de Solidariedade da União Europeia (FSUE) foi criado na sequência das «inundações do milénio» que afetaram a mesma região em 1997 e 2002; considerando que mesmo com a revisão do quadro financeiro plurianual (QFP), o orçamento do FSUE continua a ser insuficiente para dar uma resposta adequada às catástrofes naturais de grandes proporções e dar expressão à solidariedade europeia com as regiões afetadas por calamidades;</w:t>
      </w:r>
    </w:p>
    <w:p w14:paraId="603266BD" w14:textId="77777777" w:rsidR="00F31C38" w:rsidRPr="00482734" w:rsidRDefault="00F31C38" w:rsidP="00F31C38">
      <w:pPr>
        <w:pStyle w:val="NormalHanging12a"/>
      </w:pPr>
      <w:proofErr w:type="gramStart"/>
      <w:r w:rsidRPr="00482734">
        <w:t>I.</w:t>
      </w:r>
      <w:r w:rsidRPr="00482734">
        <w:tab/>
        <w:t>Considerando</w:t>
      </w:r>
      <w:proofErr w:type="gramEnd"/>
      <w:r w:rsidRPr="00482734">
        <w:t xml:space="preserve"> que as catástrofes naturais têm um impacto negativo a longo prazo na coesão económica, social e territorial em diferentes zonas, regiões e Estados</w:t>
      </w:r>
      <w:r w:rsidRPr="00482734">
        <w:noBreakHyphen/>
        <w:t>Membros da UE;</w:t>
      </w:r>
    </w:p>
    <w:p w14:paraId="089C3974" w14:textId="77777777" w:rsidR="00F31C38" w:rsidRPr="00482734" w:rsidRDefault="00F31C38" w:rsidP="00F31C38">
      <w:pPr>
        <w:pStyle w:val="NormalHanging12a"/>
      </w:pPr>
      <w:proofErr w:type="gramStart"/>
      <w:r w:rsidRPr="00482734">
        <w:t>J.</w:t>
      </w:r>
      <w:r w:rsidRPr="00482734">
        <w:tab/>
        <w:t>Considerando</w:t>
      </w:r>
      <w:proofErr w:type="gramEnd"/>
      <w:r w:rsidRPr="00482734">
        <w:t xml:space="preserve"> que – devido ao seu foco regional, à abordagem de base local, ao planeamento estratégico e ao modelo de execução eficaz – a política de coesão deve desempenhar um papel fundamental na prevenção de catástrofes, na recuperação de choques simétricos e assimétricos e na luta contra as alterações climáticas;</w:t>
      </w:r>
      <w:r w:rsidR="00C96A7A">
        <w:t xml:space="preserve"> considerando </w:t>
      </w:r>
      <w:r w:rsidR="00C96A7A" w:rsidRPr="00C96A7A">
        <w:lastRenderedPageBreak/>
        <w:t>que, para dar uma resposta eficaz a estes desafios, é essencial que o futuro QFP reconheça o papel crucial da política de coesão, assegurando um orçamento adequado;</w:t>
      </w:r>
    </w:p>
    <w:p w14:paraId="6C54D3FB" w14:textId="77777777" w:rsidR="00F31C38" w:rsidRPr="00482734" w:rsidRDefault="00F31C38" w:rsidP="00F31C38">
      <w:pPr>
        <w:pStyle w:val="NormalHanging12a"/>
      </w:pPr>
      <w:proofErr w:type="gramStart"/>
      <w:r w:rsidRPr="00482734">
        <w:t>K.</w:t>
      </w:r>
      <w:r w:rsidRPr="00482734">
        <w:tab/>
        <w:t>Considerando</w:t>
      </w:r>
      <w:proofErr w:type="gramEnd"/>
      <w:r w:rsidRPr="00482734">
        <w:t xml:space="preserve"> que as soluções baseadas na natureza são essenciais para prevenir catástrofes relacionadas com o clima; considerando que as planícies de inundação, as florestas, os solos e os brejos, as zonas húmidas e as turfeiras, assim como os espaços verdes naturais nas cidades e nas zonas rurais atuam como uma reserva contra os impactos das alterações climáticas, ao reter a água e ao atenuar os efeitos das inundações e secas;</w:t>
      </w:r>
    </w:p>
    <w:p w14:paraId="0D5530E8" w14:textId="77777777" w:rsidR="00F31C38" w:rsidRPr="00482734" w:rsidRDefault="00F31C38" w:rsidP="00F31C38">
      <w:pPr>
        <w:pStyle w:val="NormalHanging12a"/>
      </w:pPr>
      <w:r w:rsidRPr="00482734">
        <w:t>L.</w:t>
      </w:r>
      <w:r w:rsidRPr="00482734">
        <w:tab/>
        <w:t>Considerando que a investigação e o combate aos riscos de inundações exigem uma abordagem holística que tenha em conta fatores variados – incluindo a indústria, os transportes, as práticas de subscrição de seguros, o ordenamento do território, a distribuição histórica das planícies aluviais, as alterações demográficas, a responsabilidade financeira e outros aspetos pertinentes; considerando que a AEA salientou que os grupos e regiões vulneráveis são mais gravemente afetados pelas inundações e por outros fenómenos meteorológicos extremos;</w:t>
      </w:r>
    </w:p>
    <w:p w14:paraId="1841FD57" w14:textId="77777777" w:rsidR="00F31C38" w:rsidRPr="00482734" w:rsidRDefault="00F31C38" w:rsidP="00F31C38">
      <w:pPr>
        <w:pStyle w:val="NormalHanging12a"/>
        <w:rPr>
          <w:b/>
          <w:bCs/>
          <w:i/>
          <w:szCs w:val="24"/>
        </w:rPr>
      </w:pPr>
      <w:r w:rsidRPr="00482734">
        <w:rPr>
          <w:b/>
          <w:i/>
        </w:rPr>
        <w:t>Aspetos gerais</w:t>
      </w:r>
    </w:p>
    <w:p w14:paraId="36A0A9E7" w14:textId="77777777" w:rsidR="00F31C38" w:rsidRPr="00482734" w:rsidRDefault="00F31C38" w:rsidP="00F31C38">
      <w:pPr>
        <w:pStyle w:val="NormalHanging12a"/>
      </w:pPr>
      <w:proofErr w:type="gramStart"/>
      <w:r w:rsidRPr="00482734">
        <w:t>1.</w:t>
      </w:r>
      <w:r w:rsidRPr="00482734">
        <w:tab/>
        <w:t>Manifesta</w:t>
      </w:r>
      <w:proofErr w:type="gramEnd"/>
      <w:r w:rsidRPr="00482734">
        <w:t xml:space="preserve"> o seu profundo pesar e a sua solidariedade com as vítimas, as suas famílias e as pessoas e comunidades afetadas pelos fenómenos meteorológicos extremos e pelas inundações graves que estão a assolar a Europa Central e Oriental, nomeadamente a Alemanha, a Áustria, a Chéquia, a Eslováquia, a Hungria, a Polónia e a Roménia;</w:t>
      </w:r>
    </w:p>
    <w:p w14:paraId="4CA2DEB4" w14:textId="77777777" w:rsidR="00F31C38" w:rsidRPr="00482734" w:rsidRDefault="00F31C38" w:rsidP="00F31C38">
      <w:pPr>
        <w:pStyle w:val="NormalHanging12a"/>
      </w:pPr>
      <w:r w:rsidRPr="00482734">
        <w:t>2.</w:t>
      </w:r>
      <w:r w:rsidRPr="00482734">
        <w:tab/>
        <w:t>Louva os esforços incansáveis e o empenho dos corpos de bombeiros profissionais e voluntários, das organizações de salvamento, dos voluntários e das forças armadas nos países afetados pelas inundações e por outras catástrofes naturais em toda a Europa, bem como das autoridades nacionais, regionais e locais, juntamente com os cidadãos que arriscaram as suas vidas para salvar outras pessoas e proteger casas e infraestruturas; realça que estes serviços de emergência desempenharam um papel crucial no salvamento de vidas, na evacuação de zonas vulneráveis e na proteção de bens em condições muitas vezes difíceis, e que os seus esforços incansáveis e a sua vontade de agir, mesmo colocando as suas próprias vidas em risco, foram cruciais para limitar o impacto da catástrofe;</w:t>
      </w:r>
    </w:p>
    <w:p w14:paraId="1F468CCA" w14:textId="77777777" w:rsidR="00F31C38" w:rsidRPr="00482734" w:rsidRDefault="00F31C38" w:rsidP="00F31C38">
      <w:pPr>
        <w:pStyle w:val="NormalHanging12a"/>
      </w:pPr>
      <w:r w:rsidRPr="00482734">
        <w:t>3.</w:t>
      </w:r>
      <w:r w:rsidRPr="00482734">
        <w:tab/>
        <w:t>Manifesta a sua profunda preocupação com a intensidade e frequência crescentes de fenómenos meteorológicos extremos na UE e no plano mundial – incluindo precipitação extrema, inundações em grande escala, vagas de calor e incêndios florestais – e também com os seus impactos graves e diretos na saúde humana e animal, nos meios de subsistência, na habitação, nas infraestruturas, na economia, na agricultura, na segurança alimentar e nos ecossistemas; sublinha a ligação entre as alterações climáticas e os fenómenos meteorológicos extremos e salienta a importância de abordar esta correlação de forma eficaz e coerente, reforçando a resposta coletiva a nível da UE e internacional através duma proteção civil eficaz e de medidas de adaptação e atenuação das alterações climáticas, a fim de proteger as pessoas, os seus meios de subsistência, a economia e os ecossistemas;</w:t>
      </w:r>
    </w:p>
    <w:p w14:paraId="7093DC59" w14:textId="77777777" w:rsidR="00F31C38" w:rsidRPr="00482734" w:rsidRDefault="00F31C38" w:rsidP="00F31C38">
      <w:pPr>
        <w:pStyle w:val="NormalHanging12a"/>
      </w:pPr>
      <w:r w:rsidRPr="00482734">
        <w:t>4.</w:t>
      </w:r>
      <w:r w:rsidRPr="00482734">
        <w:tab/>
        <w:t>Salienta que para manter ao alcance o objetivo a longo prazo do Acordo de Paris são necessários esforços coletivos e novas medidas por parte de todos os países envolvidos; insta todas as partes na Convenção</w:t>
      </w:r>
      <w:r w:rsidRPr="00482734">
        <w:noBreakHyphen/>
        <w:t xml:space="preserve">Quadro das Nações Unidas sobre Alterações Climáticas, incluindo a UE, a darem seguimento aos esforços mundiais acordados na </w:t>
      </w:r>
      <w:r w:rsidRPr="00482734">
        <w:lastRenderedPageBreak/>
        <w:t>decisão sobre o balanço mundial através da aplicação ambiciosa e do aumento dos contributos determinados a nível nacional, em consonância com o objetivo a longo prazo do Acordo de Paris; recorda que a UE – em conformidade com a Lei Europeia em matéria de Clima – tem de prosseguir os seus esforços em matéria de atenuação das alterações climáticas para alcançar este objetivo a longo prazo e de adaptação para promover a resiliência;</w:t>
      </w:r>
    </w:p>
    <w:p w14:paraId="737940A9" w14:textId="77777777" w:rsidR="00F31C38" w:rsidRPr="00482734" w:rsidRDefault="00F31C38" w:rsidP="00F31C38">
      <w:pPr>
        <w:pStyle w:val="NormalHanging12a"/>
        <w:rPr>
          <w:b/>
          <w:i/>
          <w:szCs w:val="24"/>
        </w:rPr>
      </w:pPr>
      <w:r w:rsidRPr="00482734">
        <w:rPr>
          <w:b/>
          <w:i/>
        </w:rPr>
        <w:t>Proteção civil e financiamento da assistência em caso de catástrofe</w:t>
      </w:r>
    </w:p>
    <w:p w14:paraId="0DB276D4" w14:textId="77777777" w:rsidR="00F31C38" w:rsidRPr="00482734" w:rsidRDefault="00F31C38" w:rsidP="00F31C38">
      <w:pPr>
        <w:pStyle w:val="NormalHanging12a"/>
        <w:rPr>
          <w:szCs w:val="24"/>
        </w:rPr>
      </w:pPr>
      <w:r w:rsidRPr="00482734">
        <w:rPr>
          <w:i/>
        </w:rPr>
        <w:t>Proteção civil</w:t>
      </w:r>
    </w:p>
    <w:p w14:paraId="128557FE" w14:textId="77777777" w:rsidR="00F31C38" w:rsidRPr="00482734" w:rsidRDefault="00F31C38" w:rsidP="00F31C38">
      <w:pPr>
        <w:pStyle w:val="NormalHanging12a"/>
      </w:pPr>
      <w:r w:rsidRPr="00482734">
        <w:t>5.</w:t>
      </w:r>
      <w:r w:rsidRPr="00482734">
        <w:tab/>
        <w:t>Solicita à Comissão e aos Estados</w:t>
      </w:r>
      <w:r w:rsidRPr="00482734">
        <w:noBreakHyphen/>
        <w:t>Membros que estejam preparados para apoiar imediatamente qualquer Estado</w:t>
      </w:r>
      <w:r w:rsidRPr="00482734">
        <w:noBreakHyphen/>
        <w:t>Membro que solicite assistência de emergência no âmbito do MPCU; acolhe com agrado o compromisso do Governo ucraniano de apoiar a UE com pessoal e equipamento de serviços de emergência;</w:t>
      </w:r>
    </w:p>
    <w:p w14:paraId="208D6EDC" w14:textId="77777777" w:rsidR="00F31C38" w:rsidRPr="00482734" w:rsidRDefault="00F31C38" w:rsidP="00F31C38">
      <w:pPr>
        <w:pStyle w:val="NormalHanging12a"/>
      </w:pPr>
      <w:r w:rsidRPr="00482734">
        <w:t>6.</w:t>
      </w:r>
      <w:r w:rsidRPr="00482734">
        <w:tab/>
        <w:t>Sublinha a necessidade de dotar o MPCU de recursos suficientes e melhorados, a fim de aumentar o grau de preparação e de melhorar o reforço das capacidades; lamenta, portanto, os cortes orçamentais de 37 milhões de EUR (em autorizações) e de 154,9 milhões de EUR (em pagamentos) nas verbas para o MPCU (</w:t>
      </w:r>
      <w:proofErr w:type="spellStart"/>
      <w:r w:rsidRPr="00482734">
        <w:t>rescEU</w:t>
      </w:r>
      <w:proofErr w:type="spellEnd"/>
      <w:r w:rsidRPr="00482734">
        <w:t>); insta a atribuir um maior financiamento às rubricas orçamentais pertinentes e ao próximo QFP; insta a Comissão a ponderar a integração da redução e gestão do risco de catástrofes nos programas de financiamento pertinentes da UE, atendendo a que todos os fundos gastos neste domínio evitarão despesas significativas com a resposta e a reconstrução;</w:t>
      </w:r>
    </w:p>
    <w:p w14:paraId="6CE2C19D" w14:textId="77777777" w:rsidR="00F31C38" w:rsidRPr="00482734" w:rsidRDefault="00F31C38" w:rsidP="00F31C38">
      <w:pPr>
        <w:pStyle w:val="NormalHanging12a"/>
      </w:pPr>
      <w:r w:rsidRPr="00482734">
        <w:t>7.</w:t>
      </w:r>
      <w:r w:rsidRPr="00482734">
        <w:tab/>
        <w:t>Insta a Comissão a dar seguimento às suas recomendações constantes da sua comunicação de 29 de maio de 2024 e a apresentar propostas concretas para reforçar as capacidades de resposta operacional do MPCU; insta a Comissão a concluir rapidamente a sua revisão prevista do MPCU – incluindo o seu Centro de Coordenação de Resposta de Emergência – no primeiro ano do novo mandato da Comissão e a apresentar medidas concretas para reforçar e desenvolver ainda mais a capacidade coletiva da UE para reagir a catástrofes naturais – como a criação duma força de proteção civil da UE para criar reservas estratégicas de alimentos, água, medicamentos e equipamento médico, o apoio à implantação de instrumentos de alerta precoce baseados em meios móveis para os cidadãos, a adjudicação conjunta de novos contratos públicos para modernizar os recursos da proteção civil e programas de apoio à formação, ao equipamento e ao intercâmbio de serviços voluntários de proteção civil; insta a Comissão e os Estados</w:t>
      </w:r>
      <w:r w:rsidRPr="00482734">
        <w:noBreakHyphen/>
        <w:t xml:space="preserve">Membros a acelerarem a criação da nova frota permanente </w:t>
      </w:r>
      <w:proofErr w:type="spellStart"/>
      <w:r w:rsidRPr="00482734">
        <w:t>rescEU</w:t>
      </w:r>
      <w:proofErr w:type="spellEnd"/>
      <w:r w:rsidRPr="00482734">
        <w:t xml:space="preserve"> e a garantirem que esta receba financiamento adequado;</w:t>
      </w:r>
    </w:p>
    <w:p w14:paraId="522AA01E" w14:textId="77777777" w:rsidR="00F31C38" w:rsidRPr="00482734" w:rsidRDefault="00F31C38" w:rsidP="00F31C38">
      <w:pPr>
        <w:pStyle w:val="NormalHanging12a"/>
        <w:rPr>
          <w:szCs w:val="24"/>
        </w:rPr>
      </w:pPr>
      <w:r w:rsidRPr="00482734">
        <w:rPr>
          <w:i/>
        </w:rPr>
        <w:t>Apoio financeiro e instrumentos orçamentais</w:t>
      </w:r>
    </w:p>
    <w:p w14:paraId="484D70F2" w14:textId="434B1879" w:rsidR="00F31C38" w:rsidRDefault="00F31C38" w:rsidP="00F31C38">
      <w:pPr>
        <w:pStyle w:val="NormalHanging12a"/>
      </w:pPr>
      <w:proofErr w:type="gramStart"/>
      <w:r w:rsidRPr="00482734">
        <w:t>8.</w:t>
      </w:r>
      <w:r w:rsidRPr="00482734">
        <w:tab/>
        <w:t>Solicita</w:t>
      </w:r>
      <w:proofErr w:type="gramEnd"/>
      <w:r w:rsidRPr="00482734">
        <w:t xml:space="preserve"> a prestação imediata de assistência financeira e técnica da UE aos países afetados;</w:t>
      </w:r>
    </w:p>
    <w:p w14:paraId="32F6BAC4" w14:textId="043ACE64" w:rsidR="00854A3B" w:rsidRPr="00482734" w:rsidRDefault="00DC3540" w:rsidP="00F31C38">
      <w:pPr>
        <w:pStyle w:val="NormalHanging12a"/>
      </w:pPr>
      <w:r>
        <w:t>9.</w:t>
      </w:r>
      <w:r w:rsidR="00854A3B">
        <w:tab/>
      </w:r>
      <w:r w:rsidR="00854A3B" w:rsidRPr="00854A3B">
        <w:t>Apela urgentemente à ativação da reserva de crise da PAC para atenuar as graves perdas sofridas pelo setor agrícola em resultado das catástrofes naturais;</w:t>
      </w:r>
    </w:p>
    <w:p w14:paraId="5DF2C9C8" w14:textId="3AC17256" w:rsidR="00F31C38" w:rsidRPr="00482734" w:rsidRDefault="00DC3540" w:rsidP="00F31C38">
      <w:pPr>
        <w:pStyle w:val="NormalHanging12a"/>
      </w:pPr>
      <w:r>
        <w:t>10</w:t>
      </w:r>
      <w:r w:rsidR="00F31C38" w:rsidRPr="00482734">
        <w:t>.</w:t>
      </w:r>
      <w:r w:rsidR="00F31C38" w:rsidRPr="00482734">
        <w:tab/>
        <w:t xml:space="preserve">Exorta à ativação de mecanismos como o FSUE; considera, porém, que o orçamento do FSUE deve ser proporcional ao número e à gravidade crescentes das catástrofes naturais em toda a Europa; insta a Comissão a aumentar o orçamento da Reserva para a Solidariedade Europeia; insta a Comissão a explorar todas as vias possíveis para </w:t>
      </w:r>
      <w:r w:rsidR="00F31C38" w:rsidRPr="00482734">
        <w:lastRenderedPageBreak/>
        <w:t>acelerar a mobilização do FSUE; salienta, por isso, a importância de assegurar um financiamento adequado do FSUE no âmbito do próximo QFP; salienta, além disso, a necessidade de uma flexibilidade razoável sempre que as regiões e os países beneficiários se vejam confrontados com atrasos e dificuldades justificáveis no momento de apresentação dos pedidos de financiamento e de utilização do financiamento atribuído; solicita, além disso, uma linha de financiamento de emergência para facilitar a rápida recuperação das zonas, infraestruturas e meios de subsistência afetados, bem como investimentos em medidas preventivas para reduzir os impactos de futuros fenómenos meteorológicos extremos;</w:t>
      </w:r>
    </w:p>
    <w:p w14:paraId="4633DDA4" w14:textId="77777777" w:rsidR="00F31C38" w:rsidRPr="00482734" w:rsidRDefault="00F31C38" w:rsidP="00F31C38">
      <w:pPr>
        <w:pStyle w:val="NormalHanging12a"/>
        <w:rPr>
          <w:rFonts w:eastAsia="Calibri"/>
          <w:i/>
          <w:iCs/>
          <w:szCs w:val="24"/>
        </w:rPr>
      </w:pPr>
      <w:r w:rsidRPr="00482734">
        <w:rPr>
          <w:i/>
        </w:rPr>
        <w:t>Política regional</w:t>
      </w:r>
    </w:p>
    <w:p w14:paraId="4ECAAA34" w14:textId="2A4C2C67" w:rsidR="00F31C38" w:rsidRDefault="00DC3540" w:rsidP="00F31C38">
      <w:pPr>
        <w:pStyle w:val="NormalHanging12a"/>
      </w:pPr>
      <w:r>
        <w:t>11</w:t>
      </w:r>
      <w:r w:rsidR="00F31C38" w:rsidRPr="00482734">
        <w:t>.</w:t>
      </w:r>
      <w:r w:rsidR="00F31C38" w:rsidRPr="00482734">
        <w:tab/>
        <w:t>Insta a Comissão a prestar apoio técnico e financeiro às regiões desproporcionadamente afetadas por catástrofes naturais agravadas pelas alterações climáticas – nomeadamente através dos instrumentos da política de coesão – e assegurar que nenhum Estado</w:t>
      </w:r>
      <w:r w:rsidR="00F31C38" w:rsidRPr="00482734">
        <w:noBreakHyphen/>
        <w:t>Membro ou região seja deixado para trás nos esforços para reforçar a resiliência às alterações climáticas e a preparação para catástrofes; salienta que é essencial que a ajuda e os recursos financeiros sejam disponibilizados nas zonas afetadas de uma forma tão rápida, simples e flexível quanto possível;</w:t>
      </w:r>
    </w:p>
    <w:p w14:paraId="6A969049" w14:textId="12CA7AF9" w:rsidR="00854A3B" w:rsidRPr="00482734" w:rsidRDefault="00DC3540" w:rsidP="00F31C38">
      <w:pPr>
        <w:pStyle w:val="NormalHanging12a"/>
      </w:pPr>
      <w:proofErr w:type="gramStart"/>
      <w:r>
        <w:t>12.</w:t>
      </w:r>
      <w:r w:rsidR="00854A3B">
        <w:tab/>
      </w:r>
      <w:r w:rsidR="00854A3B" w:rsidRPr="00854A3B">
        <w:t>Observa</w:t>
      </w:r>
      <w:proofErr w:type="gramEnd"/>
      <w:r w:rsidR="00854A3B" w:rsidRPr="00854A3B">
        <w:t xml:space="preserve"> que um aumento substancial dos adiantamentos do FSUE permitiria aos Estados Membros dar uma resposta mais eficaz e rápida a catástrofes, especialmente nas regiões menos desenvolvidas, onde é necessária assistência imediata; exorta a Comissão a explorar todas as vias possíveis para acelerar a mobilização do FSUE, nomeadamente através da alteração das regras em vigor, e a ponderar a concessão de adiantamentos mais elevados aos países candidatos;</w:t>
      </w:r>
    </w:p>
    <w:p w14:paraId="4FF06D9F" w14:textId="4750391E" w:rsidR="00F31C38" w:rsidRPr="00482734" w:rsidRDefault="00DC3540" w:rsidP="00F31C38">
      <w:pPr>
        <w:pStyle w:val="NormalHanging12a"/>
      </w:pPr>
      <w:r>
        <w:t>13</w:t>
      </w:r>
      <w:r w:rsidR="00F31C38" w:rsidRPr="00482734">
        <w:t>.</w:t>
      </w:r>
      <w:r w:rsidR="00F31C38" w:rsidRPr="00482734">
        <w:tab/>
        <w:t>Apoia firmemente o reforço dos investimentos da UE relacionados com a resiliência regional e local no próximo QFP, nomeadamente no âmbito da política de coesão; reconhece a necessidade de flexibilidade em caso de crise integrada no contexto do financiamento regional, a fim de salvaguardar investimentos adicionais para projetos danificados ou destruídos antes de serem plenamente executados; propõe a criação dum eixo prioritário específico no âmbito da política de coesão para que os órgãos de poder local e regional abordem as prioridades emergentes num processo da base para o topo, iniciado a nível infranacional; considera que o princípio fundamental deve ser uma abordagem de investimento adaptada às necessidades específicas no terreno;</w:t>
      </w:r>
    </w:p>
    <w:p w14:paraId="55AA59B5" w14:textId="6BAC1B99" w:rsidR="00F31C38" w:rsidRPr="00482734" w:rsidRDefault="00DC3540" w:rsidP="00F31C38">
      <w:pPr>
        <w:pStyle w:val="NormalHanging12a"/>
      </w:pPr>
      <w:r>
        <w:t>14</w:t>
      </w:r>
      <w:r w:rsidR="00F31C38" w:rsidRPr="00482734">
        <w:t>.</w:t>
      </w:r>
      <w:r w:rsidR="00F31C38" w:rsidRPr="00482734">
        <w:tab/>
        <w:t>Reconhece que a futura política de coesão da UE deve centrar</w:t>
      </w:r>
      <w:r w:rsidR="00F31C38" w:rsidRPr="00482734">
        <w:noBreakHyphen/>
        <w:t>se mais na atenuação das alterações climáticas e na adaptação às mesmas; solicita, portanto, que os investimentos na adaptação climática e na prevenção e preparação para catástrofes sejam garantidos através dum objetivo estratégico ou dum eixo prioritário específico no âmbito do desenvolvimento regional e no quadro global da política da coesão, duma concentração temática ou duma condição habilitadora específica com vista a abordar as prioridades emergentes num processo da base para o topo, por forma a assegurar investimentos sustentáveis nas infraestruturas e na gestão dos riscos a nível local, regional e nacional nas zonas urbanas e rurais menos desenvolvidas – incluindo as regiões fronteiriças, as ilhas e as regiões ultraperiféricas;</w:t>
      </w:r>
    </w:p>
    <w:p w14:paraId="034052A5" w14:textId="44ABA568" w:rsidR="00F31C38" w:rsidRPr="00482734" w:rsidRDefault="00DC3540" w:rsidP="00F31C38">
      <w:pPr>
        <w:pStyle w:val="NormalHanging12a"/>
      </w:pPr>
      <w:proofErr w:type="gramStart"/>
      <w:r>
        <w:t>15</w:t>
      </w:r>
      <w:r w:rsidR="00F31C38" w:rsidRPr="00482734">
        <w:t>.</w:t>
      </w:r>
      <w:r w:rsidR="00F31C38" w:rsidRPr="00482734">
        <w:tab/>
        <w:t>Salienta</w:t>
      </w:r>
      <w:proofErr w:type="gramEnd"/>
      <w:r w:rsidR="00F31C38" w:rsidRPr="00482734">
        <w:t xml:space="preserve"> a importância de conceber e manter programas e medidas da UE adaptados às necessidades das regiões propensas a catástrofes naturais; reconhece a necessidade de integrar a flexibilidade em matéria de crise no contexto do financiamento regional;</w:t>
      </w:r>
    </w:p>
    <w:p w14:paraId="55AF27E8" w14:textId="07F5651F" w:rsidR="00F31C38" w:rsidRPr="00482734" w:rsidRDefault="00DC3540" w:rsidP="00F31C38">
      <w:pPr>
        <w:pStyle w:val="NormalHanging12a"/>
      </w:pPr>
      <w:proofErr w:type="gramStart"/>
      <w:r>
        <w:lastRenderedPageBreak/>
        <w:t>16</w:t>
      </w:r>
      <w:r w:rsidR="00F31C38" w:rsidRPr="00482734">
        <w:t>.</w:t>
      </w:r>
      <w:r w:rsidR="00F31C38" w:rsidRPr="00482734">
        <w:tab/>
        <w:t>Considera</w:t>
      </w:r>
      <w:proofErr w:type="gramEnd"/>
      <w:r w:rsidR="00F31C38" w:rsidRPr="00482734">
        <w:t xml:space="preserve"> que os investimentos regionais no quadro do orçamento da UE devem continuar a ser objeto de uma gestão partilhada no que respeita à programação e execução, a fim de poderem responder às necessidades dos Estados</w:t>
      </w:r>
      <w:r w:rsidR="00F31C38" w:rsidRPr="00482734">
        <w:noBreakHyphen/>
        <w:t>Membros, das regiões e das zonas urbanas, rurais e isoladas, em particular para permitir que as zonas urbanas e rurais se adaptem a novos desafios, como as inundações;</w:t>
      </w:r>
    </w:p>
    <w:p w14:paraId="3B9AD051" w14:textId="6C34FDAC" w:rsidR="00F31C38" w:rsidRPr="00482734" w:rsidRDefault="00DC3540" w:rsidP="00F31C38">
      <w:pPr>
        <w:pStyle w:val="NormalHanging12a"/>
      </w:pPr>
      <w:r>
        <w:t>17</w:t>
      </w:r>
      <w:r w:rsidR="00F31C38" w:rsidRPr="00482734">
        <w:t>.</w:t>
      </w:r>
      <w:r w:rsidR="00F31C38" w:rsidRPr="00482734">
        <w:tab/>
        <w:t>Salienta que existem diferenças entre os Estados</w:t>
      </w:r>
      <w:r w:rsidR="00F31C38" w:rsidRPr="00482734">
        <w:noBreakHyphen/>
        <w:t>Membros no que diz respeito às competências dos seus órgãos de poder local e regional; recorda que os órgãos de poder local e regional são agentes fundamentais no planeamento, preparação e execução dos projetos que devem contribuir para a adaptação às alterações climáticas, a prevenção de riscos e a preparação no terreno; apela a uma abordagem de base local reforçada para aproximar a preparação para catástrofes e a gestão das mesmas dos níveis regional e local;</w:t>
      </w:r>
    </w:p>
    <w:p w14:paraId="3D368686" w14:textId="47F49E27" w:rsidR="00F31C38" w:rsidRPr="00482734" w:rsidRDefault="00DC3540" w:rsidP="00F31C38">
      <w:pPr>
        <w:pStyle w:val="NormalHanging12a"/>
      </w:pPr>
      <w:r>
        <w:t>18</w:t>
      </w:r>
      <w:r w:rsidR="00F31C38" w:rsidRPr="00482734">
        <w:t>.</w:t>
      </w:r>
      <w:r w:rsidR="00F31C38" w:rsidRPr="00482734">
        <w:tab/>
        <w:t>Salienta que a política regional da UE tem sido fulcral para ajudar a desenvolver as capacidades correspondentes dos órgãos de poder local e regional e exorta ao reforço do seu papel; frisa que as capacidades técnicas, financeiras e administrativas são essenciais para garantir que as entidades de gestão e os órgãos de poder local e regional adquiram conhecimentos técnicos, em especial sobre as alterações climáticas, dos quais se possam valer para fins de planeamento e gestão urbanos e rurais; está convicto de que tal melhorará a conceção e a avaliação das propostas de projetos e permitirá uma afetação mais eficaz dos recursos e uma execução orçamental satisfatória, sem riscos significativos de anulação de autorizações de investimentos da UE;</w:t>
      </w:r>
    </w:p>
    <w:p w14:paraId="6FD38703" w14:textId="0E6422F3" w:rsidR="00F31C38" w:rsidRPr="00482734" w:rsidRDefault="00DC3540" w:rsidP="00F31C38">
      <w:pPr>
        <w:pStyle w:val="NormalHanging12a"/>
      </w:pPr>
      <w:r>
        <w:t>19</w:t>
      </w:r>
      <w:r w:rsidR="00F31C38" w:rsidRPr="00482734">
        <w:t>.</w:t>
      </w:r>
      <w:r w:rsidR="00F31C38" w:rsidRPr="00482734">
        <w:tab/>
        <w:t>Solicita que os programas existentes de assistência técnica e aconselhamento visem especificamente os municípios de menores dimensões, as zonas transfronteiriças, remotas e rurais, bem como as regiões ultraperiféricas e insulares, para as ajudar a enfrentar os novos desafios, como a transição ecológica e as alterações climáticas; sublinha, a este respeito, a importância do desenvolvimento de instrumentos de assistência técnica através da colaboração entre o Banco Europeu de Investimento e a Comissão; solicita um apoio específico sob a forma de financiamento a 100% da UE consagrado ao desenvolvimento das capacidades técnicas, financeiras e administrativas, de conceção e preparação de projetos, de identificação e desenvolvimento de uma reserva de projetos e ainda de capacidades de planeamento estratégico, incluindo instrumentos de planeamento;</w:t>
      </w:r>
    </w:p>
    <w:p w14:paraId="20EF711B" w14:textId="329D8385" w:rsidR="00F31C38" w:rsidRPr="00482734" w:rsidRDefault="00DC3540" w:rsidP="00F31C38">
      <w:pPr>
        <w:pStyle w:val="NormalHanging12a"/>
      </w:pPr>
      <w:proofErr w:type="gramStart"/>
      <w:r>
        <w:t>20</w:t>
      </w:r>
      <w:r w:rsidR="00F31C38" w:rsidRPr="00482734">
        <w:t>.</w:t>
      </w:r>
      <w:r w:rsidR="00F31C38" w:rsidRPr="00482734">
        <w:tab/>
        <w:t>Defende</w:t>
      </w:r>
      <w:proofErr w:type="gramEnd"/>
      <w:r w:rsidR="00F31C38" w:rsidRPr="00482734">
        <w:t xml:space="preserve"> que iniciativas da Comissão, como o Pacto de Autarcas para o Clima e a Energia, estejam mais envolvidas no processo de conceção e aplicação da próxima geração de investimentos na preparação para catástrofes; reconhece que o apoio às políticas e à sua execução, orientado para os autarcas e para os órgãos de poder local, gera resultados significativamente melhores no contexto da execução de políticas;</w:t>
      </w:r>
    </w:p>
    <w:p w14:paraId="1CD2EBC2" w14:textId="5FCB447B" w:rsidR="00F31C38" w:rsidRPr="00482734" w:rsidRDefault="00DC3540" w:rsidP="00F31C38">
      <w:pPr>
        <w:pStyle w:val="NormalHanging12a"/>
      </w:pPr>
      <w:proofErr w:type="gramStart"/>
      <w:r>
        <w:t>21</w:t>
      </w:r>
      <w:r w:rsidR="00F31C38" w:rsidRPr="00482734">
        <w:t>.</w:t>
      </w:r>
      <w:r w:rsidR="00F31C38" w:rsidRPr="00482734">
        <w:tab/>
        <w:t>Incentiva</w:t>
      </w:r>
      <w:proofErr w:type="gramEnd"/>
      <w:r w:rsidR="00F31C38" w:rsidRPr="00482734">
        <w:t xml:space="preserve"> o reforço dos quadros de cooperação regional entre os países da Europa Central e Oriental e encoraja o recurso a peritos internacionais para apoiar os esforços de recuperação e reabilitação, a fim de promover estratégias conjuntas de gestão de catástrofes, partilhar boas práticas e melhorar a gestão transfronteiras dos recursos hídricos;</w:t>
      </w:r>
    </w:p>
    <w:p w14:paraId="62AB27DF" w14:textId="77777777" w:rsidR="00F31C38" w:rsidRPr="00482734" w:rsidRDefault="00F31C38" w:rsidP="00F31C38">
      <w:pPr>
        <w:pStyle w:val="NormalHanging12a"/>
        <w:rPr>
          <w:bCs/>
          <w:szCs w:val="24"/>
        </w:rPr>
      </w:pPr>
      <w:r w:rsidRPr="00482734">
        <w:rPr>
          <w:i/>
        </w:rPr>
        <w:t>Adaptação às alterações climáticas</w:t>
      </w:r>
    </w:p>
    <w:p w14:paraId="5B259144" w14:textId="140F013F" w:rsidR="00F31C38" w:rsidRPr="00482734" w:rsidRDefault="00DC3540" w:rsidP="00F31C38">
      <w:pPr>
        <w:pStyle w:val="NormalHanging12a"/>
      </w:pPr>
      <w:r>
        <w:t>22</w:t>
      </w:r>
      <w:r w:rsidR="00F31C38" w:rsidRPr="00482734">
        <w:t>.</w:t>
      </w:r>
      <w:r w:rsidR="00F31C38" w:rsidRPr="00482734">
        <w:tab/>
        <w:t>Insta a Comissão a apresentar rapidamente o Plano Europeu de Adaptação às Alterações Climáticas que anunciou como parte das orientações políticas para 2024</w:t>
      </w:r>
      <w:r w:rsidR="00F31C38" w:rsidRPr="00482734">
        <w:noBreakHyphen/>
        <w:t xml:space="preserve">2029 da </w:t>
      </w:r>
      <w:r w:rsidR="00F31C38" w:rsidRPr="00482734">
        <w:lastRenderedPageBreak/>
        <w:t>próxima Comissão Europeia, incluindo propostas legislativas concretas, a fim de coordenar os esforços para reforçar a adaptação e a resiliência – em consonância com os objetivos da Lei Europeia em matéria de Clima e do Acordo de Paris – para reforçar a resiliência das nossas sociedades e as adaptar aos impactos das alterações climáticas, assegurar avaliações de risco regulares baseadas em dados científicos e metas mensuráveis em matéria de resiliência e ainda apoiar e coordenar as ações dos Estados</w:t>
      </w:r>
      <w:r w:rsidR="00F31C38" w:rsidRPr="00482734">
        <w:noBreakHyphen/>
        <w:t>Membros em matéria de preparação, planeamento e cooperação transfronteiriça;</w:t>
      </w:r>
    </w:p>
    <w:p w14:paraId="4B42D630" w14:textId="1EAF8A35" w:rsidR="00F31C38" w:rsidRPr="00482734" w:rsidRDefault="00DC3540" w:rsidP="00F31C38">
      <w:pPr>
        <w:pStyle w:val="NormalHanging12a"/>
      </w:pPr>
      <w:r>
        <w:t>23</w:t>
      </w:r>
      <w:r w:rsidR="00F31C38" w:rsidRPr="00482734">
        <w:t>.</w:t>
      </w:r>
      <w:r w:rsidR="00F31C38" w:rsidRPr="00482734">
        <w:tab/>
        <w:t>Salienta, a este respeito, a necessidade de maior investimento urgente na gestão das inundações e em medidas de prevenção dos riscos – incluindo sistemas de alerta precoce melhorados, sistemas de monitorização em tempo real, infraestruturas de gestão de inundações e soluções baseadas na natureza –, bem como de investimentos a longo prazo em infraestruturas verdes e azuis – nomeadamente dando mais espaço aos cursos de água e aos rios através da recuperação de planícies aluviais naturais e dos antigos leitos dos rios, das zonas húmidas e das florestas, e melhorando a retenção de água através da recuperação da função esponjosa das paisagens; solicita que sejam exploradas as potenciais sinergias entre os instrumentos de planeamento em desenvolvimento pelos Estados</w:t>
      </w:r>
      <w:r w:rsidR="00F31C38" w:rsidRPr="00482734">
        <w:noBreakHyphen/>
        <w:t>Membros – por exemplo, planos de restauração natural, planos de unidades pedológicas, planos de gestão integrada ao abrigo da Diretiva Tratamento de Águas Residuais Urbanas</w:t>
      </w:r>
      <w:r w:rsidR="00F31C38" w:rsidRPr="00482734">
        <w:rPr>
          <w:rStyle w:val="FootnoteReference"/>
        </w:rPr>
        <w:footnoteReference w:id="6"/>
      </w:r>
      <w:r w:rsidR="00F31C38" w:rsidRPr="00482734">
        <w:t xml:space="preserve"> e a gestão dos riscos de inundações – evitando simultaneamente a má adaptação;</w:t>
      </w:r>
    </w:p>
    <w:p w14:paraId="5E1FCC46" w14:textId="4F55CF32" w:rsidR="00F31C38" w:rsidRPr="00482734" w:rsidRDefault="00DC3540" w:rsidP="00F31C38">
      <w:pPr>
        <w:pStyle w:val="NormalHanging12a"/>
      </w:pPr>
      <w:r>
        <w:t>24</w:t>
      </w:r>
      <w:r w:rsidR="00F31C38" w:rsidRPr="00482734">
        <w:t>.</w:t>
      </w:r>
      <w:r w:rsidR="00F31C38" w:rsidRPr="00482734">
        <w:tab/>
        <w:t>Insta a Comissão, neste contexto, a reduzir os obstáculos burocráticos e acelerar os procedimentos de aprovação da reparação e construção de infraestruturas de gestão de inundações e soluções baseadas na natureza, de modo a que as medidas de proteção urgentemente necessárias possam ser aplicadas sem atrasos desnecessários; salienta que tal exige procedimentos mais eficientes em termos de tempo, responsabilidades bem definidas e um foco claro nas medidas de construção necessárias;</w:t>
      </w:r>
    </w:p>
    <w:p w14:paraId="04EC754C" w14:textId="29FA96FE" w:rsidR="00F31C38" w:rsidRPr="00482734" w:rsidRDefault="00DC3540" w:rsidP="00F31C38">
      <w:pPr>
        <w:pStyle w:val="NormalHanging12a"/>
      </w:pPr>
      <w:r>
        <w:t>25</w:t>
      </w:r>
      <w:r w:rsidR="00F31C38" w:rsidRPr="00482734">
        <w:t>.</w:t>
      </w:r>
      <w:r w:rsidR="00F31C38" w:rsidRPr="00482734">
        <w:tab/>
        <w:t>Destaca vários exemplos de medidas bem</w:t>
      </w:r>
      <w:r w:rsidR="00F31C38" w:rsidRPr="00482734">
        <w:noBreakHyphen/>
        <w:t>sucedidas de prevenção e proteção contra inundações – muitas vezes com o apoio de fundos da UE – que ajudaram algumas regiões e comunidades a proteger</w:t>
      </w:r>
      <w:r w:rsidR="00F31C38" w:rsidRPr="00482734">
        <w:noBreakHyphen/>
        <w:t xml:space="preserve">se contra os piores impactos das inundações em curso, nomeadamente a albufeira de </w:t>
      </w:r>
      <w:proofErr w:type="spellStart"/>
      <w:r w:rsidR="00F31C38" w:rsidRPr="00482734">
        <w:t>Racibórz</w:t>
      </w:r>
      <w:proofErr w:type="spellEnd"/>
      <w:r w:rsidR="00F31C38" w:rsidRPr="00482734">
        <w:t xml:space="preserve"> </w:t>
      </w:r>
      <w:proofErr w:type="spellStart"/>
      <w:r w:rsidR="00F31C38" w:rsidRPr="00482734">
        <w:t>Dolny</w:t>
      </w:r>
      <w:proofErr w:type="spellEnd"/>
      <w:r w:rsidR="00F31C38" w:rsidRPr="00482734">
        <w:t xml:space="preserve"> e os pólderes secos circundantes na Polónia – que desempenharam um papel fundamental na limitação dos danos em </w:t>
      </w:r>
      <w:proofErr w:type="spellStart"/>
      <w:r w:rsidR="00F31C38" w:rsidRPr="00482734">
        <w:t>Wrocław</w:t>
      </w:r>
      <w:proofErr w:type="spellEnd"/>
      <w:r w:rsidR="00F31C38" w:rsidRPr="00482734">
        <w:t xml:space="preserve"> – e as planícies aluviais do Danúbio e ainda outras medidas preventivas na Baixa Áustria e em Viena;</w:t>
      </w:r>
    </w:p>
    <w:p w14:paraId="7E5C8C3E" w14:textId="0D7F6259" w:rsidR="00F31C38" w:rsidRPr="00482734" w:rsidRDefault="00DC3540" w:rsidP="00F31C38">
      <w:pPr>
        <w:pStyle w:val="NormalHanging12a"/>
      </w:pPr>
      <w:r>
        <w:t>26</w:t>
      </w:r>
      <w:r w:rsidR="00F31C38" w:rsidRPr="00482734">
        <w:t>.</w:t>
      </w:r>
      <w:r w:rsidR="00F31C38" w:rsidRPr="00482734">
        <w:tab/>
        <w:t>Solicita à Comissão que avalie a aplicação da legislação em vigor na UE em matéria de prevenção de inundações e a eficácia dos projetos financiados pela UE no passado, apresentando recomendações para uma melhor utilização dos fundos da UE; exorta todos os Estados</w:t>
      </w:r>
      <w:r w:rsidR="00F31C38" w:rsidRPr="00482734">
        <w:noBreakHyphen/>
        <w:t>Membros a atualizarem os respetivos planos de ação de prevenção de inundações, a fim de definirem zonas de alto risco de inundação onde devam ser suspensos os planos de construção, a fim de melhorar a prevenção de riscos e reforçar a proteção civil;</w:t>
      </w:r>
    </w:p>
    <w:p w14:paraId="3F7D2A19" w14:textId="6AEC9C2A" w:rsidR="00F31C38" w:rsidRPr="00482734" w:rsidRDefault="00DC3540" w:rsidP="00F31C38">
      <w:pPr>
        <w:pStyle w:val="NormalHanging12a"/>
      </w:pPr>
      <w:proofErr w:type="gramStart"/>
      <w:r>
        <w:t>27</w:t>
      </w:r>
      <w:r w:rsidR="00F31C38" w:rsidRPr="00482734">
        <w:t>.</w:t>
      </w:r>
      <w:r w:rsidR="00F31C38" w:rsidRPr="00482734">
        <w:tab/>
        <w:t>Salienta</w:t>
      </w:r>
      <w:proofErr w:type="gramEnd"/>
      <w:r w:rsidR="00F31C38" w:rsidRPr="00482734">
        <w:t xml:space="preserve"> que a luta contra as desigualdades socioeconómicas é essencial para uma adaptação justa às alterações climáticas; sublinha que as diferenças de vulnerabilidade de grupos variados exigem uma abordagem específica da adaptação às alterações </w:t>
      </w:r>
      <w:r w:rsidR="00F31C38" w:rsidRPr="00482734">
        <w:lastRenderedPageBreak/>
        <w:t>climáticas e da preparação e prevenção de catástrofes;</w:t>
      </w:r>
    </w:p>
    <w:p w14:paraId="3FC4D96C" w14:textId="122FDB11" w:rsidR="00F31C38" w:rsidRPr="00482734" w:rsidRDefault="00DC3540" w:rsidP="00F31C38">
      <w:pPr>
        <w:pStyle w:val="NormalHanging12a"/>
        <w:rPr>
          <w:rFonts w:eastAsia="Calibri"/>
        </w:rPr>
      </w:pPr>
      <w:proofErr w:type="gramStart"/>
      <w:r>
        <w:t>28</w:t>
      </w:r>
      <w:r w:rsidR="00F31C38" w:rsidRPr="00482734">
        <w:t>.</w:t>
      </w:r>
      <w:r w:rsidR="00F31C38" w:rsidRPr="00482734">
        <w:tab/>
        <w:t>Salienta</w:t>
      </w:r>
      <w:proofErr w:type="gramEnd"/>
      <w:r w:rsidR="00F31C38" w:rsidRPr="00482734">
        <w:t xml:space="preserve"> que as inundações, as secas, os incêndios florestais e outros fenómenos meteorológicos extremos criam grandes desafios para muitos setores económicos – em particular, o setor agrícola e os agricultores, que sofrem mais perdas e não conseguem colher a sua produção; insta a Comissão a abordar melhor o impacto destes perigos relacionados com o clima na produção alimentar, na segurança alimentar e nos rendimentos dos agricultores;</w:t>
      </w:r>
    </w:p>
    <w:p w14:paraId="7DD5E3FD" w14:textId="50F3CC8E" w:rsidR="00F31C38" w:rsidRPr="00482734" w:rsidRDefault="00DC3540" w:rsidP="00F31C38">
      <w:pPr>
        <w:pStyle w:val="NormalHanging12a"/>
      </w:pPr>
      <w:proofErr w:type="gramStart"/>
      <w:r>
        <w:t>29</w:t>
      </w:r>
      <w:r w:rsidR="00F31C38" w:rsidRPr="00482734">
        <w:t>.</w:t>
      </w:r>
      <w:r w:rsidR="00F31C38" w:rsidRPr="00482734">
        <w:tab/>
        <w:t>Recomenda</w:t>
      </w:r>
      <w:proofErr w:type="gramEnd"/>
      <w:r w:rsidR="00F31C38" w:rsidRPr="00482734">
        <w:t xml:space="preserve"> a utilização de produtos avançados do programa </w:t>
      </w:r>
      <w:proofErr w:type="spellStart"/>
      <w:r w:rsidR="00F31C38" w:rsidRPr="00482734">
        <w:t>Copernicus</w:t>
      </w:r>
      <w:proofErr w:type="spellEnd"/>
      <w:r w:rsidR="00F31C38" w:rsidRPr="00482734">
        <w:t xml:space="preserve"> e de dados de teledeteção para apoiar medidas preventivas;</w:t>
      </w:r>
    </w:p>
    <w:p w14:paraId="1198665C" w14:textId="33FB31F6" w:rsidR="00F31C38" w:rsidRPr="00482734" w:rsidRDefault="00DC3540" w:rsidP="00482734">
      <w:pPr>
        <w:pStyle w:val="NormalHanging12a"/>
      </w:pPr>
      <w:proofErr w:type="gramStart"/>
      <w:r>
        <w:t>30</w:t>
      </w:r>
      <w:r w:rsidR="00F31C38" w:rsidRPr="00482734">
        <w:t>.</w:t>
      </w:r>
      <w:r w:rsidR="00F31C38" w:rsidRPr="00482734">
        <w:tab/>
        <w:t>Encarrega</w:t>
      </w:r>
      <w:proofErr w:type="gramEnd"/>
      <w:r w:rsidR="00F31C38" w:rsidRPr="00482734">
        <w:t xml:space="preserve"> a sua Presidente de transmitir a presente resolução ao Conselho, à Comissão e aos governos e parlamentos dos Estados</w:t>
      </w:r>
      <w:r w:rsidR="00F31C38" w:rsidRPr="00482734">
        <w:noBreakHyphen/>
        <w:t>Membros.</w:t>
      </w:r>
    </w:p>
    <w:p w14:paraId="1E9B9E3B" w14:textId="77777777" w:rsidR="00E365E1" w:rsidRPr="00482734" w:rsidRDefault="00E365E1" w:rsidP="00B77C51">
      <w:bookmarkStart w:id="8" w:name="TextBodyEnd"/>
      <w:bookmarkEnd w:id="8"/>
    </w:p>
    <w:sectPr w:rsidR="00E365E1" w:rsidRPr="00482734" w:rsidSect="008F3523"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3EE664C" w14:textId="77777777" w:rsidR="00B77C51" w:rsidRPr="008F3523" w:rsidRDefault="00B77C51">
      <w:r w:rsidRPr="008F3523">
        <w:separator/>
      </w:r>
    </w:p>
  </w:endnote>
  <w:endnote w:type="continuationSeparator" w:id="0">
    <w:p w14:paraId="59B077E7" w14:textId="77777777" w:rsidR="00B77C51" w:rsidRPr="008F3523" w:rsidRDefault="00B77C51">
      <w:r w:rsidRPr="008F352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F472D7" w14:textId="77777777" w:rsidR="00B77C51" w:rsidRPr="008F3523" w:rsidRDefault="00B77C51">
      <w:r w:rsidRPr="008F3523">
        <w:separator/>
      </w:r>
    </w:p>
  </w:footnote>
  <w:footnote w:type="continuationSeparator" w:id="0">
    <w:p w14:paraId="093C4F74" w14:textId="77777777" w:rsidR="00B77C51" w:rsidRPr="008F3523" w:rsidRDefault="00B77C51">
      <w:r w:rsidRPr="008F3523">
        <w:continuationSeparator/>
      </w:r>
    </w:p>
  </w:footnote>
  <w:footnote w:id="1">
    <w:p w14:paraId="6A3344D9" w14:textId="77777777" w:rsidR="00F31C38" w:rsidRPr="00DF51BF" w:rsidRDefault="00F31C38" w:rsidP="008F3523">
      <w:pPr>
        <w:pStyle w:val="FootnoteText"/>
        <w:ind w:left="567" w:hanging="567"/>
        <w:rPr>
          <w:sz w:val="24"/>
          <w:lang w:val="da-DK"/>
        </w:rPr>
      </w:pPr>
      <w:r w:rsidRPr="008F3523">
        <w:rPr>
          <w:rStyle w:val="FootnoteReference"/>
          <w:sz w:val="24"/>
          <w:lang w:val="pt-PT"/>
        </w:rPr>
        <w:footnoteRef/>
      </w:r>
      <w:r w:rsidR="008F3523" w:rsidRPr="00DF51BF">
        <w:rPr>
          <w:sz w:val="24"/>
          <w:lang w:val="da-DK"/>
        </w:rPr>
        <w:t xml:space="preserve"> </w:t>
      </w:r>
      <w:r w:rsidR="008F3523" w:rsidRPr="00DF51BF">
        <w:rPr>
          <w:sz w:val="24"/>
          <w:lang w:val="da-DK"/>
        </w:rPr>
        <w:tab/>
      </w:r>
      <w:r w:rsidRPr="00DF51BF">
        <w:rPr>
          <w:sz w:val="24"/>
          <w:lang w:val="da-DK"/>
        </w:rPr>
        <w:t>JO C 445 de 29.10.2021, p. 156.</w:t>
      </w:r>
    </w:p>
  </w:footnote>
  <w:footnote w:id="2">
    <w:p w14:paraId="4BE535AA" w14:textId="77777777" w:rsidR="00F31C38" w:rsidRPr="00DF51BF" w:rsidRDefault="00F31C38" w:rsidP="008F3523">
      <w:pPr>
        <w:pStyle w:val="FootnoteText"/>
        <w:ind w:left="567" w:hanging="567"/>
        <w:rPr>
          <w:sz w:val="24"/>
          <w:lang w:val="da-DK"/>
        </w:rPr>
      </w:pPr>
      <w:r w:rsidRPr="008F3523">
        <w:rPr>
          <w:rStyle w:val="FootnoteReference"/>
          <w:sz w:val="24"/>
          <w:lang w:val="pt-PT"/>
        </w:rPr>
        <w:footnoteRef/>
      </w:r>
      <w:r w:rsidR="008F3523" w:rsidRPr="00DF51BF">
        <w:rPr>
          <w:sz w:val="24"/>
          <w:lang w:val="da-DK"/>
        </w:rPr>
        <w:t xml:space="preserve"> </w:t>
      </w:r>
      <w:r w:rsidR="008F3523" w:rsidRPr="00DF51BF">
        <w:rPr>
          <w:sz w:val="24"/>
          <w:lang w:val="da-DK"/>
        </w:rPr>
        <w:tab/>
      </w:r>
      <w:r w:rsidRPr="00DF51BF">
        <w:rPr>
          <w:sz w:val="24"/>
          <w:lang w:val="da-DK"/>
        </w:rPr>
        <w:t>JO C 125 de 5.4.2023, p. 135.</w:t>
      </w:r>
    </w:p>
  </w:footnote>
  <w:footnote w:id="3">
    <w:p w14:paraId="334885C3" w14:textId="77777777" w:rsidR="00F31C38" w:rsidRPr="00836C48" w:rsidRDefault="00F31C38" w:rsidP="008F3523">
      <w:pPr>
        <w:pStyle w:val="FootnoteText"/>
        <w:ind w:left="567" w:hanging="567"/>
        <w:rPr>
          <w:sz w:val="24"/>
          <w:lang w:val="fi-FI"/>
        </w:rPr>
      </w:pPr>
      <w:r w:rsidRPr="008F3523">
        <w:rPr>
          <w:rStyle w:val="FootnoteReference"/>
          <w:sz w:val="24"/>
          <w:lang w:val="pt-PT"/>
        </w:rPr>
        <w:footnoteRef/>
      </w:r>
      <w:r w:rsidR="008F3523" w:rsidRPr="00836C48">
        <w:rPr>
          <w:sz w:val="24"/>
          <w:lang w:val="fi-FI"/>
        </w:rPr>
        <w:t xml:space="preserve"> </w:t>
      </w:r>
      <w:r w:rsidR="008F3523" w:rsidRPr="00836C48">
        <w:rPr>
          <w:sz w:val="24"/>
          <w:lang w:val="fi-FI"/>
        </w:rPr>
        <w:tab/>
      </w:r>
      <w:r w:rsidRPr="00836C48">
        <w:rPr>
          <w:sz w:val="24"/>
          <w:lang w:val="fi-FI"/>
        </w:rPr>
        <w:t xml:space="preserve">JO C, C/2024/488, 23.1.2024, ELI: </w:t>
      </w:r>
      <w:r w:rsidR="008D6517">
        <w:fldChar w:fldCharType="begin"/>
      </w:r>
      <w:r w:rsidR="008D6517" w:rsidRPr="008D6517">
        <w:rPr>
          <w:lang w:val="fi-FI"/>
        </w:rPr>
        <w:instrText xml:space="preserve"> HYPERLINK "http://data.europa.eu/eli/C/2024/488/oj" </w:instrText>
      </w:r>
      <w:r w:rsidR="008D6517">
        <w:fldChar w:fldCharType="separate"/>
      </w:r>
      <w:r w:rsidRPr="00836C48">
        <w:rPr>
          <w:rStyle w:val="Hyperlink"/>
          <w:sz w:val="24"/>
          <w:lang w:val="fi-FI"/>
        </w:rPr>
        <w:t>http://data.europa.eu/eli/C/2024/488/oj</w:t>
      </w:r>
      <w:r w:rsidR="008D6517">
        <w:rPr>
          <w:rStyle w:val="Hyperlink"/>
          <w:sz w:val="24"/>
          <w:lang w:val="fi-FI"/>
        </w:rPr>
        <w:fldChar w:fldCharType="end"/>
      </w:r>
      <w:r w:rsidRPr="00836C48">
        <w:rPr>
          <w:sz w:val="24"/>
          <w:lang w:val="fi-FI"/>
        </w:rPr>
        <w:t>.</w:t>
      </w:r>
    </w:p>
  </w:footnote>
  <w:footnote w:id="4">
    <w:p w14:paraId="00405CDD" w14:textId="77777777" w:rsidR="00F31C38" w:rsidRPr="00DF51BF" w:rsidRDefault="00F31C38" w:rsidP="008F3523">
      <w:pPr>
        <w:pStyle w:val="FootnoteText"/>
        <w:ind w:left="567" w:hanging="567"/>
        <w:rPr>
          <w:sz w:val="24"/>
          <w:lang w:val="en-GB"/>
        </w:rPr>
      </w:pPr>
      <w:r w:rsidRPr="008F3523">
        <w:rPr>
          <w:rStyle w:val="FootnoteReference"/>
          <w:sz w:val="24"/>
          <w:lang w:val="pt-PT"/>
        </w:rPr>
        <w:footnoteRef/>
      </w:r>
      <w:r w:rsidR="008F3523" w:rsidRPr="00DF51BF">
        <w:rPr>
          <w:sz w:val="24"/>
          <w:lang w:val="en-GB"/>
        </w:rPr>
        <w:t xml:space="preserve"> </w:t>
      </w:r>
      <w:r w:rsidR="008F3523" w:rsidRPr="00DF51BF">
        <w:rPr>
          <w:sz w:val="24"/>
          <w:lang w:val="en-GB"/>
        </w:rPr>
        <w:tab/>
      </w:r>
      <w:r w:rsidRPr="00DF51BF">
        <w:rPr>
          <w:sz w:val="24"/>
          <w:lang w:val="en-GB"/>
        </w:rPr>
        <w:t xml:space="preserve">Copernicus, </w:t>
      </w:r>
      <w:r w:rsidR="008D6517">
        <w:fldChar w:fldCharType="begin"/>
      </w:r>
      <w:r w:rsidR="008D6517" w:rsidRPr="008D6517">
        <w:rPr>
          <w:lang w:val="en-GB"/>
        </w:rPr>
        <w:instrText xml:space="preserve"> HYPERLINK \l ":~:text=The%20average%20temperature%20for%20European%20land%20for%20summer%20(June%2DAugust,2022%20(1.34%C2%B0C)" </w:instrText>
      </w:r>
      <w:r w:rsidR="008D6517">
        <w:fldChar w:fldCharType="separate"/>
      </w:r>
      <w:r w:rsidRPr="00DF51BF">
        <w:rPr>
          <w:rStyle w:val="Hyperlink"/>
          <w:sz w:val="24"/>
          <w:lang w:val="en-GB"/>
        </w:rPr>
        <w:t>«Summer 2024 – hottest on record world and for Europe»</w:t>
      </w:r>
      <w:r w:rsidR="008D6517">
        <w:rPr>
          <w:rStyle w:val="Hyperlink"/>
          <w:sz w:val="24"/>
          <w:lang w:val="en-GB"/>
        </w:rPr>
        <w:fldChar w:fldCharType="end"/>
      </w:r>
      <w:r w:rsidRPr="00DF51BF">
        <w:rPr>
          <w:sz w:val="24"/>
          <w:lang w:val="en-GB"/>
        </w:rPr>
        <w:t xml:space="preserve">. </w:t>
      </w:r>
    </w:p>
  </w:footnote>
  <w:footnote w:id="5">
    <w:p w14:paraId="403747A7" w14:textId="77777777" w:rsidR="00F31C38" w:rsidRPr="008F3523" w:rsidRDefault="00F31C38" w:rsidP="008F3523">
      <w:pPr>
        <w:pStyle w:val="FootnoteText"/>
        <w:ind w:left="567" w:hanging="567"/>
        <w:rPr>
          <w:sz w:val="24"/>
          <w:lang w:val="pt-PT"/>
        </w:rPr>
      </w:pPr>
      <w:r w:rsidRPr="008F3523">
        <w:rPr>
          <w:rStyle w:val="FootnoteReference"/>
          <w:sz w:val="24"/>
          <w:lang w:val="pt-PT"/>
        </w:rPr>
        <w:footnoteRef/>
      </w:r>
      <w:r w:rsidR="008F3523" w:rsidRPr="008F3523">
        <w:rPr>
          <w:sz w:val="24"/>
          <w:lang w:val="pt-PT"/>
        </w:rPr>
        <w:t xml:space="preserve"> </w:t>
      </w:r>
      <w:r w:rsidR="008F3523" w:rsidRPr="008F3523">
        <w:rPr>
          <w:sz w:val="24"/>
          <w:lang w:val="pt-PT"/>
        </w:rPr>
        <w:tab/>
      </w:r>
      <w:r w:rsidRPr="008F3523">
        <w:rPr>
          <w:sz w:val="24"/>
          <w:lang w:val="pt-PT"/>
        </w:rPr>
        <w:t>Avaliação dos riscos climáticos da UE.</w:t>
      </w:r>
    </w:p>
  </w:footnote>
  <w:footnote w:id="6">
    <w:p w14:paraId="23C4A272" w14:textId="77777777" w:rsidR="00F31C38" w:rsidRPr="008F3523" w:rsidRDefault="00F31C38" w:rsidP="008F3523">
      <w:pPr>
        <w:pStyle w:val="FootnoteText"/>
        <w:ind w:left="567" w:hanging="567"/>
        <w:rPr>
          <w:sz w:val="24"/>
          <w:lang w:val="pt-PT"/>
        </w:rPr>
      </w:pPr>
      <w:r w:rsidRPr="008F3523">
        <w:rPr>
          <w:rStyle w:val="FootnoteReference"/>
          <w:sz w:val="24"/>
          <w:lang w:val="pt-PT"/>
        </w:rPr>
        <w:footnoteRef/>
      </w:r>
      <w:r w:rsidR="008F3523" w:rsidRPr="008F3523">
        <w:rPr>
          <w:sz w:val="24"/>
          <w:lang w:val="pt-PT"/>
        </w:rPr>
        <w:t xml:space="preserve"> </w:t>
      </w:r>
      <w:r w:rsidR="008F3523" w:rsidRPr="008F3523">
        <w:rPr>
          <w:sz w:val="24"/>
          <w:lang w:val="pt-PT"/>
        </w:rPr>
        <w:tab/>
      </w:r>
      <w:r w:rsidRPr="008F3523">
        <w:rPr>
          <w:sz w:val="24"/>
          <w:lang w:val="pt-PT"/>
        </w:rPr>
        <w:t xml:space="preserve">JO L 135 de 30.5.1991, p. 40, ELI: </w:t>
      </w:r>
      <w:hyperlink r:id="rId1" w:history="1">
        <w:r w:rsidRPr="00DD391B">
          <w:rPr>
            <w:rStyle w:val="Hyperlink"/>
            <w:sz w:val="24"/>
            <w:lang w:val="pt-PT"/>
          </w:rPr>
          <w:t>http://data.europa.eu/eli/dir/1991/271/oj</w:t>
        </w:r>
      </w:hyperlink>
      <w:r w:rsidRPr="008F3523">
        <w:rPr>
          <w:sz w:val="24"/>
          <w:lang w:val="pt-PT"/>
        </w:rPr>
        <w:t>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10-0057, 0058, 0059, 0060, 0061 e 0063/2024"/>
    <w:docVar w:name="dvlangue" w:val="PT"/>
    <w:docVar w:name="dvnumam" w:val="0"/>
    <w:docVar w:name="dvpe" w:val="764.075"/>
    <w:docVar w:name="dvtitre" w:val="Resolução do Parlamento Europeu, de ... de ... de 2024, sobre as inundações devastadoras na Europa Central e Oriental, a perda de vidas humanas e a capacidade de resposta da UE a estas situações de catástrofe agravadas pelas alterações climáticas(2024/2817(RSP))"/>
  </w:docVars>
  <w:rsids>
    <w:rsidRoot w:val="00B77C51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2734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7557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36C48"/>
    <w:rsid w:val="00842779"/>
    <w:rsid w:val="00854A3B"/>
    <w:rsid w:val="00865F67"/>
    <w:rsid w:val="00881A7B"/>
    <w:rsid w:val="008840E5"/>
    <w:rsid w:val="00887B3E"/>
    <w:rsid w:val="008C2AC6"/>
    <w:rsid w:val="008D6517"/>
    <w:rsid w:val="008F3523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77C51"/>
    <w:rsid w:val="00BD48FE"/>
    <w:rsid w:val="00BD7BD8"/>
    <w:rsid w:val="00BE6ADC"/>
    <w:rsid w:val="00C05BFE"/>
    <w:rsid w:val="00C23CD4"/>
    <w:rsid w:val="00C61C0C"/>
    <w:rsid w:val="00C941CB"/>
    <w:rsid w:val="00C96A7A"/>
    <w:rsid w:val="00CC2357"/>
    <w:rsid w:val="00CD43B9"/>
    <w:rsid w:val="00CF071A"/>
    <w:rsid w:val="00D058B8"/>
    <w:rsid w:val="00D17E81"/>
    <w:rsid w:val="00D56C11"/>
    <w:rsid w:val="00D834A0"/>
    <w:rsid w:val="00D872DF"/>
    <w:rsid w:val="00D91E21"/>
    <w:rsid w:val="00DA7FCD"/>
    <w:rsid w:val="00DC3540"/>
    <w:rsid w:val="00DD391B"/>
    <w:rsid w:val="00DF51BF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1C38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8E5A79D"/>
  <w15:chartTrackingRefBased/>
  <w15:docId w15:val="{C5C5C7C5-EC36-4169-90AB-61F6C02FD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t-P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rsid w:val="00F31C38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F31C38"/>
    <w:pPr>
      <w:spacing w:before="480" w:after="240"/>
    </w:pPr>
  </w:style>
  <w:style w:type="character" w:styleId="Hyperlink">
    <w:name w:val="Hyperlink"/>
    <w:basedOn w:val="DefaultParagraphFont"/>
    <w:unhideWhenUsed/>
    <w:rsid w:val="00F31C38"/>
    <w:rPr>
      <w:color w:val="0563C1" w:themeColor="hyperlink"/>
      <w:u w:val="single"/>
    </w:rPr>
  </w:style>
  <w:style w:type="character" w:customStyle="1" w:styleId="EPCommaChar">
    <w:name w:val="EPComma Char"/>
    <w:basedOn w:val="DefaultParagraphFont"/>
    <w:link w:val="EPComma"/>
    <w:rsid w:val="00F31C38"/>
    <w:rPr>
      <w:sz w:val="24"/>
      <w:lang w:val="pt-PT"/>
    </w:rPr>
  </w:style>
  <w:style w:type="paragraph" w:styleId="BalloonText">
    <w:name w:val="Balloon Text"/>
    <w:basedOn w:val="Normal"/>
    <w:link w:val="BalloonTextChar"/>
    <w:rsid w:val="00836C4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836C48"/>
    <w:rPr>
      <w:rFonts w:ascii="Segoe UI" w:hAnsi="Segoe UI" w:cs="Segoe UI"/>
      <w:sz w:val="18"/>
      <w:szCs w:val="18"/>
      <w:lang w:val="pt-PT"/>
    </w:rPr>
  </w:style>
  <w:style w:type="character" w:styleId="CommentReference">
    <w:name w:val="annotation reference"/>
    <w:basedOn w:val="DefaultParagraphFont"/>
    <w:rsid w:val="00C96A7A"/>
    <w:rPr>
      <w:sz w:val="16"/>
      <w:szCs w:val="16"/>
    </w:rPr>
  </w:style>
  <w:style w:type="paragraph" w:styleId="CommentText">
    <w:name w:val="annotation text"/>
    <w:basedOn w:val="Normal"/>
    <w:link w:val="CommentTextChar"/>
    <w:rsid w:val="00C96A7A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C96A7A"/>
    <w:rPr>
      <w:lang w:val="pt-PT"/>
    </w:rPr>
  </w:style>
  <w:style w:type="paragraph" w:styleId="CommentSubject">
    <w:name w:val="annotation subject"/>
    <w:basedOn w:val="CommentText"/>
    <w:next w:val="CommentText"/>
    <w:link w:val="CommentSubjectChar"/>
    <w:rsid w:val="00C96A7A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96A7A"/>
    <w:rPr>
      <w:b/>
      <w:bCs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dir/1991/271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49F00F-BCCE-4938-AC60-20DA31DEA6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3947</Words>
  <Characters>21750</Characters>
  <Application>Microsoft Office Word</Application>
  <DocSecurity>0</DocSecurity>
  <Lines>181</Lines>
  <Paragraphs>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25646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SEMEDO Teresa</dc:creator>
  <cp:keywords/>
  <cp:lastModifiedBy>SEMEDO Teresa</cp:lastModifiedBy>
  <cp:revision>3</cp:revision>
  <cp:lastPrinted>2004-11-19T15:42:00Z</cp:lastPrinted>
  <dcterms:created xsi:type="dcterms:W3CDTF">2024-10-16T14:50:00Z</dcterms:created>
  <dcterms:modified xsi:type="dcterms:W3CDTF">2024-11-18T15:38:00Z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PT</vt:lpwstr>
  </property>
  <property fmtid="{D5CDD505-2E9C-101B-9397-08002B2CF9AE}" pid="3" name="&lt;FdR&gt;">
    <vt:lpwstr>B10-0057, 0058, 0059, 0060, 0061 e 0063/2024</vt:lpwstr>
  </property>
  <property fmtid="{D5CDD505-2E9C-101B-9397-08002B2CF9AE}" pid="4" name="&lt;Type&gt;">
    <vt:lpwstr>RR</vt:lpwstr>
  </property>
</Properties>
</file>