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B48B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B48BD" w:rsidRDefault="00785275">
            <w:pPr>
              <w:pStyle w:val="EPName"/>
            </w:pPr>
            <w:r>
              <w:t>Európsky parlament</w:t>
            </w:r>
          </w:p>
          <w:p w:rsidR="000B48BD" w:rsidRDefault="00785275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0B48BD" w:rsidRDefault="00785275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48BD" w:rsidRDefault="000B48BD">
      <w:pPr>
        <w:pStyle w:val="LineTop"/>
      </w:pPr>
    </w:p>
    <w:p w:rsidR="000B48BD" w:rsidRDefault="00785275">
      <w:pPr>
        <w:pStyle w:val="EPBodyTA1"/>
      </w:pPr>
      <w:r>
        <w:t>PRIJATÉ TEXTY</w:t>
      </w:r>
    </w:p>
    <w:p w:rsidR="000B48BD" w:rsidRDefault="000B48BD">
      <w:pPr>
        <w:pStyle w:val="LineBottom"/>
      </w:pPr>
    </w:p>
    <w:p w:rsidR="000B48BD" w:rsidRDefault="00785275">
      <w:pPr>
        <w:pStyle w:val="ATHeading1"/>
      </w:pPr>
      <w:bookmarkStart w:id="0" w:name="TANumber"/>
      <w:r>
        <w:t>P10_TA(2024)0014</w:t>
      </w:r>
      <w:bookmarkEnd w:id="0"/>
    </w:p>
    <w:p w:rsidR="000B48BD" w:rsidRDefault="00785275">
      <w:pPr>
        <w:pStyle w:val="ATHeading2"/>
      </w:pPr>
      <w:bookmarkStart w:id="1" w:name="title"/>
      <w:r>
        <w:t>Ničivé záplavy v strednej a východnej Európe, straty na životoch a pripravenosť EÚ konať v prípade takýchto katastrof, ktoré ešte zhoršuje zmena klímy</w:t>
      </w:r>
      <w:bookmarkEnd w:id="1"/>
    </w:p>
    <w:p w:rsidR="000B48BD" w:rsidRDefault="00785275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B10-0057, 0058, 0059, 0060, 0061 a</w:instrText>
      </w:r>
      <w:r>
        <w:rPr>
          <w:i/>
        </w:rPr>
        <w:instrText xml:space="preserve"> 0063/2024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B48BD" w:rsidRDefault="00785275">
      <w:pPr>
        <w:rPr>
          <w:vanish/>
        </w:rPr>
      </w:pPr>
      <w:bookmarkStart w:id="3" w:name="PE"/>
      <w:r>
        <w:rPr>
          <w:vanish/>
        </w:rPr>
        <w:t>PE764.075</w:t>
      </w:r>
      <w:bookmarkEnd w:id="3"/>
    </w:p>
    <w:p w:rsidR="000B48BD" w:rsidRDefault="00785275">
      <w:pPr>
        <w:pStyle w:val="ATHeading3"/>
      </w:pPr>
      <w:bookmarkStart w:id="4" w:name="Sujet"/>
      <w:r>
        <w:t>Uznesenie Európskeho parlamentu z 19. septembra 2024 o ničivých záplavách v strednej a východnej Európe, stratách na životoch a pripravenosti EÚ konať v prípade takýchto katastrof, ktoré ešte zhoršuje zmena k</w:t>
      </w:r>
      <w:r>
        <w:t>límy</w:t>
      </w:r>
      <w:bookmarkEnd w:id="4"/>
      <w:r>
        <w:t xml:space="preserve"> </w:t>
      </w:r>
      <w:bookmarkStart w:id="5" w:name="References"/>
      <w:r>
        <w:t>(2024/2817(RSP))</w:t>
      </w:r>
      <w:bookmarkEnd w:id="5"/>
    </w:p>
    <w:p w:rsidR="000B48BD" w:rsidRDefault="00785275">
      <w:pPr>
        <w:pStyle w:val="EPComma"/>
      </w:pPr>
      <w:bookmarkStart w:id="6" w:name="TextBodyBegin"/>
      <w:bookmarkEnd w:id="6"/>
      <w:r>
        <w:rPr>
          <w:i/>
          <w:iCs/>
        </w:rPr>
        <w:t>Európsky parlament</w:t>
      </w:r>
      <w:r>
        <w:t>,</w:t>
      </w:r>
    </w:p>
    <w:p w:rsidR="000B48BD" w:rsidRDefault="00785275">
      <w:pPr>
        <w:pStyle w:val="NormalHanging12a"/>
      </w:pPr>
      <w:r>
        <w:t>−</w:t>
      </w:r>
      <w:r>
        <w:tab/>
        <w:t>so zreteľom na Rámcový dohovor OSN o zmene klímy, a najmä na jeho Parížsku dohodu z roku 2015, ktorá nadobudla platnosť 4. novembra 2016,</w:t>
      </w:r>
    </w:p>
    <w:p w:rsidR="000B48BD" w:rsidRDefault="00785275">
      <w:pPr>
        <w:pStyle w:val="NormalHanging12a"/>
      </w:pPr>
      <w:r>
        <w:t>−</w:t>
      </w:r>
      <w:r>
        <w:tab/>
        <w:t>so zreteľom na Dohovor OSN o biologickej diverzite,</w:t>
      </w:r>
    </w:p>
    <w:p w:rsidR="000B48BD" w:rsidRDefault="00785275">
      <w:pPr>
        <w:pStyle w:val="NormalHanging12a"/>
      </w:pPr>
      <w:r>
        <w:t>−</w:t>
      </w:r>
      <w:r>
        <w:tab/>
        <w:t>so zreteľom na cie</w:t>
      </w:r>
      <w:r>
        <w:t>le OSN v oblasti udržateľného rozvoja,</w:t>
      </w:r>
    </w:p>
    <w:p w:rsidR="000B48BD" w:rsidRDefault="00785275">
      <w:pPr>
        <w:pStyle w:val="NormalHanging12a"/>
      </w:pPr>
      <w:r>
        <w:t>−</w:t>
      </w:r>
      <w:r>
        <w:tab/>
        <w:t>so zreteľom na kontrolu vhodnosti rámcovej smernice o vode, smernice o podzemných vodách, smernice o environmentálnych normách kvality a smernice o povodniach, ktorú vykonala Komisia za rok 2019 (SWD(2019)0439),</w:t>
      </w:r>
    </w:p>
    <w:p w:rsidR="000B48BD" w:rsidRDefault="00785275">
      <w:pPr>
        <w:pStyle w:val="NormalHanging12a"/>
      </w:pPr>
      <w:r>
        <w:t>−</w:t>
      </w:r>
      <w:r>
        <w:tab/>
      </w:r>
      <w:r>
        <w:t>so zreteľom na oznámenie Komisie z 24. februára 2021 s názvom Budovanie Európy odolnej proti zmene klímy – nová stratégia EÚ pre adaptáciu na zmenu klímy (COM(2021)0082),</w:t>
      </w:r>
    </w:p>
    <w:p w:rsidR="000B48BD" w:rsidRDefault="00785275">
      <w:pPr>
        <w:pStyle w:val="NormalHanging12a"/>
      </w:pPr>
      <w:r>
        <w:t>−</w:t>
      </w:r>
      <w:r>
        <w:tab/>
        <w:t>so zreteľom na svoje uznesenie zo 17. decembra 2020 o stratégii EÚ pre adaptáciu na</w:t>
      </w:r>
      <w:r>
        <w:t> zmenu klímy</w:t>
      </w:r>
      <w:r>
        <w:rPr>
          <w:rStyle w:val="FootnoteReference"/>
        </w:rPr>
        <w:footnoteReference w:id="1"/>
      </w:r>
      <w:r>
        <w:t>,</w:t>
      </w:r>
    </w:p>
    <w:p w:rsidR="000B48BD" w:rsidRDefault="00785275">
      <w:pPr>
        <w:pStyle w:val="NormalHanging12a"/>
      </w:pPr>
      <w:r>
        <w:t>−</w:t>
      </w:r>
      <w:r>
        <w:tab/>
        <w:t>so zreteľom na usmernenia Komisie z 26. júla 2023 k adaptačným stratégiám a plánom členských štátov,</w:t>
      </w:r>
    </w:p>
    <w:p w:rsidR="000B48BD" w:rsidRDefault="00785275">
      <w:pPr>
        <w:pStyle w:val="NormalHanging12a"/>
      </w:pPr>
      <w:r>
        <w:t>−</w:t>
      </w:r>
      <w:r>
        <w:tab/>
        <w:t>so zreteľom na svoje uznesenie z 15. septembra 2022 o dôsledkoch sucha, požiarov a ďalších extrémnych poveternostných javov: zvýšenie ús</w:t>
      </w:r>
      <w:r>
        <w:t>ilia EÚ v boji proti zmene klímy</w:t>
      </w:r>
      <w:r>
        <w:rPr>
          <w:rStyle w:val="FootnoteReference"/>
        </w:rPr>
        <w:footnoteReference w:id="2"/>
      </w:r>
      <w:r>
        <w:t>,</w:t>
      </w:r>
    </w:p>
    <w:p w:rsidR="000B48BD" w:rsidRDefault="00785275">
      <w:pPr>
        <w:pStyle w:val="NormalHanging12a"/>
      </w:pPr>
      <w:r>
        <w:t>−</w:t>
      </w:r>
      <w:r>
        <w:tab/>
        <w:t xml:space="preserve">so zreteľom na svoje uznesenie z 15. júna 2023 o Dni EÚ na pamiatku obetí globálnej </w:t>
      </w:r>
      <w:r>
        <w:lastRenderedPageBreak/>
        <w:t>klimatickej krízy</w:t>
      </w:r>
      <w:r>
        <w:rPr>
          <w:rStyle w:val="FootnoteReference"/>
        </w:rPr>
        <w:footnoteReference w:id="3"/>
      </w:r>
      <w:r>
        <w:t>,</w:t>
      </w:r>
    </w:p>
    <w:p w:rsidR="000B48BD" w:rsidRDefault="00785275">
      <w:pPr>
        <w:pStyle w:val="NormalHanging12a"/>
      </w:pPr>
      <w:r>
        <w:t>−</w:t>
      </w:r>
      <w:r>
        <w:tab/>
        <w:t>so zreteľom na správu Európskej environmentálnej agentúry (ďalej len „EEA“) č. 1/2024 z 11. marca 2024 s názvom E</w:t>
      </w:r>
      <w:r>
        <w:t>urópske posúdenie klimatických rizík,</w:t>
      </w:r>
    </w:p>
    <w:p w:rsidR="000B48BD" w:rsidRDefault="00785275">
      <w:pPr>
        <w:pStyle w:val="NormalHanging12a"/>
      </w:pPr>
      <w:r>
        <w:t>−</w:t>
      </w:r>
      <w:r>
        <w:tab/>
        <w:t>so zreteľom na oznámenie Komisie z 12. marca 2024 s názvom Riadenie klimatických rizík – ochrana osôb a prosperity (COM(2024)0091),</w:t>
      </w:r>
    </w:p>
    <w:p w:rsidR="000B48BD" w:rsidRDefault="00785275">
      <w:pPr>
        <w:pStyle w:val="NormalHanging12a"/>
      </w:pPr>
      <w:r>
        <w:t>−</w:t>
      </w:r>
      <w:r>
        <w:tab/>
        <w:t xml:space="preserve">so zreteľom na správu EEA č. </w:t>
      </w:r>
      <w:bookmarkStart w:id="7" w:name="_GoBack"/>
      <w:bookmarkEnd w:id="7"/>
      <w:r>
        <w:t>3/2024 z 15. mája 2024 s názvom Reakcia na vplyvy zme</w:t>
      </w:r>
      <w:r>
        <w:t>ny klímy na ľudské zdravie v Európe: zameranie sa na záplavy, suchá a kvalitu vody,</w:t>
      </w:r>
    </w:p>
    <w:p w:rsidR="000B48BD" w:rsidRDefault="00785275">
      <w:pPr>
        <w:pStyle w:val="NormalHanging12a"/>
      </w:pPr>
      <w:r>
        <w:t>−</w:t>
      </w:r>
      <w:r>
        <w:tab/>
        <w:t>so zreteľom na záverečnú správu z dialógu o odolnosti proti zmene klímy uverejnenú v júli 2024,</w:t>
      </w:r>
    </w:p>
    <w:p w:rsidR="000B48BD" w:rsidRDefault="00785275">
      <w:pPr>
        <w:pStyle w:val="NormalHanging12a"/>
      </w:pPr>
      <w:r>
        <w:t>−</w:t>
      </w:r>
      <w:r>
        <w:tab/>
        <w:t xml:space="preserve">so zreteľom na oznámenie Komisie z 29. mája 2024 o hodnotení mechanizmu </w:t>
      </w:r>
      <w:r>
        <w:t>Únie v oblasti civilnej ochrany – Posilňovanie pripravenosti EÚ na núdzové situácie (COM(2024)0212),</w:t>
      </w:r>
    </w:p>
    <w:p w:rsidR="000B48BD" w:rsidRDefault="00785275">
      <w:pPr>
        <w:pStyle w:val="NormalHanging12a"/>
      </w:pPr>
      <w:r>
        <w:t>−</w:t>
      </w:r>
      <w:r>
        <w:tab/>
        <w:t xml:space="preserve">so zreteľom na vyhlásenie Komisie z 18. septembra 2024 o ničivých záplavách v strednej a východnej Európe, stratách na životoch a pripravenosti EÚ konať </w:t>
      </w:r>
      <w:r>
        <w:t>v prípade takýchto katastrof, ktoré ešte zhoršuje zmena klímy,</w:t>
      </w:r>
    </w:p>
    <w:p w:rsidR="000B48BD" w:rsidRDefault="00785275">
      <w:pPr>
        <w:pStyle w:val="NormalHanging12a"/>
      </w:pPr>
      <w:r>
        <w:t>–</w:t>
      </w:r>
      <w:r>
        <w:tab/>
        <w:t>so zreteľom na článok 136 ods. 2 a 4 rokovacieho poriadku,</w:t>
      </w:r>
    </w:p>
    <w:p w:rsidR="000B48BD" w:rsidRDefault="00785275">
      <w:pPr>
        <w:pStyle w:val="NormalHanging12a"/>
      </w:pPr>
      <w:r>
        <w:t>A.</w:t>
      </w:r>
      <w:r>
        <w:tab/>
        <w:t xml:space="preserve">keďže strednú a východnú Európu, najmä Česko, Maďarsko, Nemecko, Poľsko, Rakúsko, Rumunsko a Slovensko, postihli prívalové dažde </w:t>
      </w:r>
      <w:r>
        <w:t>a silný vietor, následkom čoho vznikli povodne, ktoré viedli k obetiam na životoch a rozsiahlym škodám; keďže bola postihnutá značná časť ich území, najmä menej rozvinuté regióny so slabšou infraštruktúrou a poľnohospodárske regióny;</w:t>
      </w:r>
    </w:p>
    <w:p w:rsidR="000B48BD" w:rsidRDefault="00785275">
      <w:pPr>
        <w:pStyle w:val="NormalHanging12a"/>
      </w:pPr>
      <w:r>
        <w:t>B.</w:t>
      </w:r>
      <w:r>
        <w:tab/>
        <w:t xml:space="preserve">keďže individuálne </w:t>
      </w:r>
      <w:r>
        <w:t>extrémne výkyvy počasia nemožno priamo pripísať konkrétnej príčine; keďže podľa Medzivládneho panelu o zmene klímy a európskeho hodnotenia klimatických rizík (ďalej len „EUCRA“) je jasné, že klimatická kríza vedie k častejším a intenzívnejším extrémnym pov</w:t>
      </w:r>
      <w:r>
        <w:t>eternostným javom, ako sú povodne, búrky a vlny horúčav, v dôsledku čoho sú zrážky a búrky ničivejšie, vlny horúčav horúcejšie a suchá suchšie;</w:t>
      </w:r>
    </w:p>
    <w:p w:rsidR="000B48BD" w:rsidRDefault="00785275">
      <w:pPr>
        <w:pStyle w:val="NormalHanging12a"/>
      </w:pPr>
      <w:r>
        <w:t>C.</w:t>
      </w:r>
      <w:r>
        <w:tab/>
        <w:t>keďže prvé oznámenie EUCRA a oznámenie Komisie o riadení klimatických rizík – ochrana ľudí a prosperity pouka</w:t>
      </w:r>
      <w:r>
        <w:t>zujú na to, že Európa je najrýchlejšie sa ohrievajúcim kontinentom na svete a závažné javy, ako sú prírodné požiare, suchá a záplavy, sa v celej Európe čoraz častejšie vyskytujú v dôsledku účinkov zmeny klímy; keďže priemerná teplota na európskej pevnine d</w:t>
      </w:r>
      <w:r>
        <w:t>osiahla v lete 2024 rekordnú úroveň a bola o 1,54 °C vyššia ako priemer za obdobie 1991 – 2020, pričom prekročila predchádzajúcu najvyššiu úroveň z roku 2022</w:t>
      </w:r>
      <w:r>
        <w:rPr>
          <w:rStyle w:val="FootnoteReference"/>
          <w:color w:val="000000"/>
          <w:szCs w:val="24"/>
        </w:rPr>
        <w:footnoteReference w:id="4"/>
      </w:r>
      <w:r>
        <w:t>; keďže to prinieslo 14-mesačné obdobie, počas ktorého priemerná globálna teplota povrchového vzdu</w:t>
      </w:r>
      <w:r>
        <w:t>chu presiahla 1,5 °C v porovnaní s predindustriálnymi úrovňami;</w:t>
      </w:r>
    </w:p>
    <w:p w:rsidR="000B48BD" w:rsidRDefault="00785275">
      <w:pPr>
        <w:pStyle w:val="NormalHanging12a"/>
      </w:pPr>
      <w:r>
        <w:lastRenderedPageBreak/>
        <w:t>D.</w:t>
      </w:r>
      <w:r>
        <w:tab/>
        <w:t>keďže len za posledných 30 rokov postihli povodne v celej Európe 5,5 milióna ľudí, pričom prišlo o život takmer 3 000 ľudí a boli spôsobené hospodárske škody vo výške viac než 170 miliárd E</w:t>
      </w:r>
      <w:r>
        <w:t>UR; keďže zmena klímy výrazne zhoršuje riziko povodní v celej Európe</w:t>
      </w:r>
      <w:r>
        <w:rPr>
          <w:rStyle w:val="FootnoteReference"/>
          <w:color w:val="000000"/>
          <w:szCs w:val="24"/>
        </w:rPr>
        <w:footnoteReference w:id="5"/>
      </w:r>
      <w:r>
        <w:t>;</w:t>
      </w:r>
    </w:p>
    <w:p w:rsidR="000B48BD" w:rsidRDefault="00785275">
      <w:pPr>
        <w:pStyle w:val="NormalHanging12a"/>
      </w:pPr>
      <w:r>
        <w:t>E.</w:t>
      </w:r>
      <w:r>
        <w:tab/>
        <w:t xml:space="preserve">keďže v niektorých častiach postihnutých regiónov strednej a východnej Európy spadli tri štvrtiny priemerných ročných zrážok len za štyri dni; keďže účinná a koordinovaná spolupráca </w:t>
      </w:r>
      <w:r>
        <w:t>medzi záchrannými službami a rýchla cezhraničná výmena zdrojov a odborných znalostí zachránili životy a zabránili vážnejším škodám; keďže koordinácia na úrovni EÚ, združovanie zdrojov a výmena najlepších postupov majú zásadný význam pre úspešné zmierňovani</w:t>
      </w:r>
      <w:r>
        <w:t>e následkov katastrof;</w:t>
      </w:r>
    </w:p>
    <w:p w:rsidR="000B48BD" w:rsidRDefault="00785275">
      <w:pPr>
        <w:pStyle w:val="NormalHanging12a"/>
      </w:pPr>
      <w:r>
        <w:t>F.</w:t>
      </w:r>
      <w:r>
        <w:tab/>
        <w:t>keďže viaceré členské štáty (Maďarsko, Nemecko, Poľsko, Rumunsko s Slovensko) aktivovali počas povodní v septembri 2024 služby rýchleho satelitného mapovania programu Copernicus;</w:t>
      </w:r>
    </w:p>
    <w:p w:rsidR="000B48BD" w:rsidRDefault="00785275">
      <w:pPr>
        <w:pStyle w:val="NormalHanging12a"/>
      </w:pPr>
      <w:r>
        <w:t>G.</w:t>
      </w:r>
      <w:r>
        <w:tab/>
        <w:t>keďže v oznámení Komisie z roku 2024 o hodnotení</w:t>
      </w:r>
      <w:r>
        <w:t xml:space="preserve"> mechanizmu EÚ v oblasti civilnej ochrany (ďalej len „UCPM“) sa upozorňuje na potreby a výzvy, ktorým čelí civilná ochrana v Európe, a uvádzajú sa odporúčania na zvýšenie účinnosti tohto mechanizmu; keďže sa v ňom upozorňuje aj na čoraz zložitejšie a rozma</w:t>
      </w:r>
      <w:r>
        <w:t xml:space="preserve">nitejšie výzvy a hrozby, ktorým EÚ čelí, vrátane rastúceho počtu konfliktov a katastrof spôsobených ľudskou činnosťou, ako aj prírodných katastrof, napríklad extrémnych poveternostných javov, spolu s meniacimi sa bezpečnostnými rizikami, a poukazuje sa na </w:t>
      </w:r>
      <w:r>
        <w:t>to, ako tento vývoj výrazne zaťažuje rámec EÚ pre riadenie rizika katastrof a operačnú účinnosť UCPM;</w:t>
      </w:r>
    </w:p>
    <w:p w:rsidR="000B48BD" w:rsidRDefault="00785275">
      <w:pPr>
        <w:pStyle w:val="NormalHanging12a"/>
      </w:pPr>
      <w:r>
        <w:t>H.</w:t>
      </w:r>
      <w:r>
        <w:tab/>
        <w:t>keďže v nadväznosti na „tisícročné povodne“, ktoré postihli ten istý región v rokoch 1997 a 2002, bol zriadený Fond solidarity Európskej únie (ďalej le</w:t>
      </w:r>
      <w:r>
        <w:t>n „FSEÚ“); keďže ani po revízii viacročného finančného rámca (ďalej len „VFR“) rozpočet FSEÚ stále nepostačuje na to, aby mohol príslušne reagovať na veľké prírodné katastrofy a vyjadriť európsku solidaritu s regiónmi postihnutými katastrofami;</w:t>
      </w:r>
    </w:p>
    <w:p w:rsidR="000B48BD" w:rsidRDefault="00785275">
      <w:pPr>
        <w:pStyle w:val="NormalHanging12a"/>
      </w:pPr>
      <w:r>
        <w:t>I.</w:t>
      </w:r>
      <w:r>
        <w:tab/>
        <w:t>keďže pr</w:t>
      </w:r>
      <w:r>
        <w:t>írodné katastrofy majú dlhodobý negatívny vplyv na hospodársku, sociálnu a územnú súdržnosť v rôznych oblastiach, regiónoch a členských štátoch EÚ;</w:t>
      </w:r>
    </w:p>
    <w:p w:rsidR="000B48BD" w:rsidRDefault="00785275">
      <w:pPr>
        <w:pStyle w:val="NormalHanging12a"/>
      </w:pPr>
      <w:r>
        <w:t>J.</w:t>
      </w:r>
      <w:r>
        <w:tab/>
        <w:t>keďže politika súdržnosti by vzhľadom na svoje regionálne zameranie, miestne orientovaný prístup, strateg</w:t>
      </w:r>
      <w:r>
        <w:t>ické plánovanie a účinný model vykonávania mala zohrávať kľúčovú úlohu pri predchádzaní katastrofám, pri obnove po symetrických a asymetrických otrasoch a v boji proti zmene klímy; keďže v záujme účinného riešenia týchto výziev je nevyhnutné, aby budúci VF</w:t>
      </w:r>
      <w:r>
        <w:t>R uznal kľúčovú úlohu politiky súdržnosti a zabezpečil primeraný rozpočet;</w:t>
      </w:r>
    </w:p>
    <w:p w:rsidR="000B48BD" w:rsidRDefault="00785275">
      <w:pPr>
        <w:pStyle w:val="NormalHanging12a"/>
      </w:pPr>
      <w:r>
        <w:t>K.</w:t>
      </w:r>
      <w:r>
        <w:tab/>
        <w:t xml:space="preserve">keďže riešenia blízke prírode sú nevyhnutné na predchádzanie katastrofám spôsobeným počasím v súvislosti s klímou; keďže záplavové oblasti a zdravé lesy, pôdy a slatiny, mokrade </w:t>
      </w:r>
      <w:r>
        <w:t>a rašeliniská a prírodné zelené plochy v mestách a na vidieku vyrovnávajú dôsledky zmeny klímy tým, že zadržiavajú vodu a zmierňujú následky povodní a sucha;</w:t>
      </w:r>
    </w:p>
    <w:p w:rsidR="000B48BD" w:rsidRDefault="00785275">
      <w:pPr>
        <w:pStyle w:val="NormalHanging12a"/>
      </w:pPr>
      <w:r>
        <w:t>L.</w:t>
      </w:r>
      <w:r>
        <w:tab/>
        <w:t>keďže výskum a riešenie povodňových rizík si vyžaduje holistický prístup, pri ktorom sa zohľadň</w:t>
      </w:r>
      <w:r>
        <w:t xml:space="preserve">ujú rôzne faktory vrátane priemyslu, dopravy, postupov upisovania poistenia, plánovania využívania pôdy a historického rozloženia záplavových oblastí, </w:t>
      </w:r>
      <w:r>
        <w:lastRenderedPageBreak/>
        <w:t>demografických zmien, finančnej zodpovednosti a iných relevantných aspektov; keďže EEA poukázala na to, ž</w:t>
      </w:r>
      <w:r>
        <w:t>e povodňami a inými extrémnymi prejavmi počasia sú vážnejšie postihnuté zraniteľné skupiny a regióny;</w:t>
      </w:r>
    </w:p>
    <w:p w:rsidR="000B48BD" w:rsidRDefault="00785275">
      <w:pPr>
        <w:pStyle w:val="NormalHanging12a"/>
        <w:rPr>
          <w:b/>
          <w:bCs/>
          <w:i/>
          <w:szCs w:val="24"/>
        </w:rPr>
      </w:pPr>
      <w:r>
        <w:rPr>
          <w:b/>
          <w:i/>
        </w:rPr>
        <w:t>Všeobecne</w:t>
      </w:r>
    </w:p>
    <w:p w:rsidR="000B48BD" w:rsidRDefault="00785275">
      <w:pPr>
        <w:pStyle w:val="NormalHanging12a"/>
      </w:pPr>
      <w:r>
        <w:t>1.</w:t>
      </w:r>
      <w:r>
        <w:tab/>
        <w:t xml:space="preserve">vyjadruje hlbokú sústrasť a solidaritu obetiam, ich rodinám, ako aj ľuďom a komunitám postihnutým pretrvávajúcimi extrémnymi javmi počasia a </w:t>
      </w:r>
      <w:r>
        <w:t>vážnymi povodňami v strednej a východnej Európe vrátane Česka, Maďarska, Nemecka, Poľska, Rakúska, Rumunska a Slovenska;</w:t>
      </w:r>
    </w:p>
    <w:p w:rsidR="000B48BD" w:rsidRDefault="00785275">
      <w:pPr>
        <w:pStyle w:val="NormalHanging12a"/>
      </w:pPr>
      <w:r>
        <w:t>2.</w:t>
      </w:r>
      <w:r>
        <w:tab/>
        <w:t>oceňuje neúnavné úsilie a odhodlanie profesionálnych a dobrovoľníckych hasičských zborov, záchranných organizácií, dobrovoľníkov a a</w:t>
      </w:r>
      <w:r>
        <w:t>rmády v krajinách postihnutých povodňami a inými prírodnými katastrofami v celej Európe, ako aj národných, regionálnych a miestnych orgánov a občanov, ktorí riskovali svoje životy s cieľom zachrániť iných a chrániť domovy a infraštruktúru; zdôrazňuje skuto</w:t>
      </w:r>
      <w:r>
        <w:t>čnosť, že záchranné služby zohrali kľúčovú úlohu pri záchrane životov, evakuácii zraniteľných oblastí a ochrane majetku v často ťažkých podmienkach a že ich neúnavné úsilie a ochota konať, a to aj v ohrození vlastného života, boli kľúčové pri obmedzovaní n</w:t>
      </w:r>
      <w:r>
        <w:t>ásledkov katastrofy;</w:t>
      </w:r>
    </w:p>
    <w:p w:rsidR="000B48BD" w:rsidRDefault="00785275">
      <w:pPr>
        <w:pStyle w:val="NormalHanging12a"/>
      </w:pPr>
      <w:r>
        <w:t>3.</w:t>
      </w:r>
      <w:r>
        <w:tab/>
        <w:t>vyjadruje hlboké znepokojenie nad rastúcou intenzitou a frekvenciou extrémnych javov počasia v EÚ a na celom svete vrátane extrémnych zrážok a rozsiahlych povodní, vĺn horúčav a prírodných požiarov a nad ich vážnymi priamymi vplyvmi</w:t>
      </w:r>
      <w:r>
        <w:t xml:space="preserve"> na ľudské zdravie a zdravie zvierat, živobytie, bývanie, infraštruktúru, hospodárstvo, poľnohospodárstvo, potravinovú bezpečnosť a ekosystémy; poukazuje na súvislosť medzi zmenou klímy a extrémnymi prejavmi počasia a zdôrazňuje, že je dôležité riešiť toto</w:t>
      </w:r>
      <w:r>
        <w:t xml:space="preserve"> prepojenie účinným a súdržným spôsobom posilnením kolektívnej reakcie na úrovni EÚ a na medzinárodnej úrovni prostredníctvom účinných opatrení v oblasti civilnej ochrany a adaptácie na zmenu klímy a jej zmierňovania s cieľom chrániť ľudí, zdroje ich živob</w:t>
      </w:r>
      <w:r>
        <w:t>ytie, hospodárstvo a ekosystémy;</w:t>
      </w:r>
    </w:p>
    <w:p w:rsidR="000B48BD" w:rsidRDefault="00785275">
      <w:pPr>
        <w:pStyle w:val="NormalHanging12a"/>
      </w:pPr>
      <w:r>
        <w:t>4.</w:t>
      </w:r>
      <w:r>
        <w:tab/>
        <w:t>zdôrazňuje, že realizácia dlhodobého cieľa Parížskej dohody si vyžaduje spoločné úsilie a ďalšie kroky všetkých zúčastnených krajín; naliehavo vyzýva všetky strany Rámcového dohovoru OSN o zmene klímy vrátane EÚ, aby nad</w:t>
      </w:r>
      <w:r>
        <w:t>viazali na globálne úsilie dohodnuté v rozhodnutí o globálnom hodnotení prostredníctvom ambiciózneho vykonávania a rozšírenia vnútroštátne stanovených príspevkov v súlade s dlhodobým cieľom Parížskej dohody; pripomína, že ak chce EÚ dosiahnuť tento dlhodob</w:t>
      </w:r>
      <w:r>
        <w:t>ý cieľ, musí v súlade s európskym právnym predpisom v oblasti klímy pokračovať vo svojom úsilí o zmiernenie zmeny klímy a o adaptáciu na ňu s cieľom posilniť odolnosť;</w:t>
      </w:r>
    </w:p>
    <w:p w:rsidR="000B48BD" w:rsidRDefault="00785275">
      <w:pPr>
        <w:pStyle w:val="NormalHanging12a"/>
        <w:rPr>
          <w:b/>
          <w:i/>
          <w:szCs w:val="24"/>
        </w:rPr>
      </w:pPr>
      <w:r>
        <w:rPr>
          <w:b/>
          <w:i/>
        </w:rPr>
        <w:t>Financovanie civilnej ochrany a zmierňovania následkov katastrof</w:t>
      </w:r>
    </w:p>
    <w:p w:rsidR="000B48BD" w:rsidRDefault="00785275">
      <w:pPr>
        <w:pStyle w:val="NormalHanging12a"/>
        <w:rPr>
          <w:szCs w:val="24"/>
        </w:rPr>
      </w:pPr>
      <w:r>
        <w:rPr>
          <w:i/>
        </w:rPr>
        <w:t>Civilná ochrana</w:t>
      </w:r>
    </w:p>
    <w:p w:rsidR="000B48BD" w:rsidRDefault="00785275">
      <w:pPr>
        <w:pStyle w:val="NormalHanging12a"/>
      </w:pPr>
      <w:r>
        <w:t>5.</w:t>
      </w:r>
      <w:r>
        <w:tab/>
      </w:r>
      <w:r>
        <w:t>vyzýva Komisiu a členské štáty, aby boli pripravené bezodkladne podporiť každý členský štát, ktorý požiada o núdzovú pomoc v rámci UCPM; víta prísľub ukrajinskej vlády poslať EÚ na pomoc personál a vybavenie záchranných zložiek;</w:t>
      </w:r>
    </w:p>
    <w:p w:rsidR="000B48BD" w:rsidRDefault="00785275">
      <w:pPr>
        <w:pStyle w:val="NormalHanging12a"/>
      </w:pPr>
      <w:r>
        <w:t>6.</w:t>
      </w:r>
      <w:r>
        <w:tab/>
        <w:t>zdôrazňuje, že UCPM treb</w:t>
      </w:r>
      <w:r>
        <w:t xml:space="preserve">a poskytnúť dostatočné a posilnené zdroje s cieľom zvýšiť pripravenosť a zlepšiť budovanie kapacít; vyjadruje preto poľutovanie nad tým, že rozpočet pre UCPM (rescEU) bol znížený o 37 miliónov EUR (v záväzkoch) a o 154,9 </w:t>
      </w:r>
      <w:r>
        <w:lastRenderedPageBreak/>
        <w:t>milióna EUR (v platbách); žiada, ab</w:t>
      </w:r>
      <w:r>
        <w:t>y sa na príslušné rozpočtové riadky a v nasledujúcom VFR vyčlenili dodatočné finančné prostriedky; vyzýva Komisiu, aby zvážila začlenenie znižovania a riadenia rizika katastrof do príslušných programov financovania EÚ vzhľadom na to, že všetky rozpočtové p</w:t>
      </w:r>
      <w:r>
        <w:t>rostriedky vynaložené v tejto oblasti zabránia značným výdavkom na reakciu a obnovu;</w:t>
      </w:r>
    </w:p>
    <w:p w:rsidR="000B48BD" w:rsidRDefault="00785275">
      <w:pPr>
        <w:pStyle w:val="NormalHanging12a"/>
      </w:pPr>
      <w:r>
        <w:t>7.</w:t>
      </w:r>
      <w:r>
        <w:tab/>
        <w:t>vyzýva Komisiu, aby nadviazala na svoje odporúčania v oznámení z 29. mája 2024 a predložila konkrétne návrhy na posilnenie kapacít operačnej reakcie UCPM; žiada Komisiu</w:t>
      </w:r>
      <w:r>
        <w:t>, aby v prvom roku svojho mandátu urýchlene dokončila svoje plánované preskúmanie UCPM vrátane jeho Koordinačného centra pre reakcie na núdzové situácie a aby predložila konkrétne opatrenia na ďalšie posilnenie a rozvoj kolektívnej schopnosti EÚ reagovať n</w:t>
      </w:r>
      <w:r>
        <w:t>a prírodné katastrofy, ako je vytvorenie jednotky civilnej ochrany EÚ pre strategické zásoby potravín, vody, liekov a zdravotníckeho vybavenia, podpora zavádzania mobilných nástrojov včasného varovania pre občanov, spoločné zadávanie nových verejných zákaz</w:t>
      </w:r>
      <w:r>
        <w:t>iek na modernizáciu prostriedkov civilnej ochrany a podpora programov zameraných na zabezpečovanie odbornej prípravy, vybavenia a výmen dobrovoľníckych služieb civilnej ochrany; vyzýva Komisiu a členské štáty, aby urýchlili zriadenie novej stálej flotily r</w:t>
      </w:r>
      <w:r>
        <w:t>escEU a zabezpečili, aby jej boli poskytnuté primerané rozpočtové prostriedky;</w:t>
      </w:r>
    </w:p>
    <w:p w:rsidR="000B48BD" w:rsidRDefault="00785275">
      <w:pPr>
        <w:pStyle w:val="NormalHanging12a"/>
        <w:rPr>
          <w:szCs w:val="24"/>
        </w:rPr>
      </w:pPr>
      <w:r>
        <w:rPr>
          <w:i/>
        </w:rPr>
        <w:t>Finančná podpora a rozpočtové nástroje</w:t>
      </w:r>
    </w:p>
    <w:p w:rsidR="000B48BD" w:rsidRDefault="00785275">
      <w:pPr>
        <w:pStyle w:val="NormalHanging12a"/>
      </w:pPr>
      <w:r>
        <w:t>8.</w:t>
      </w:r>
      <w:r>
        <w:tab/>
        <w:t>žiada, aby sa postihnutým krajinám poskytla okamžitá finančná a technická pomoc EÚ;</w:t>
      </w:r>
    </w:p>
    <w:p w:rsidR="000B48BD" w:rsidRDefault="00785275">
      <w:pPr>
        <w:pStyle w:val="NormalHanging12a"/>
      </w:pPr>
      <w:r>
        <w:t>9.</w:t>
      </w:r>
      <w:r>
        <w:tab/>
        <w:t>naliehavo vyzýva na aktiváciu krízovej rezervy S</w:t>
      </w:r>
      <w:r>
        <w:t>PP s cieľom zmierniť vážne straty, ktoré utrpelo odvetvie poľnohospodárstva v dôsledku prírodných katastrof;</w:t>
      </w:r>
    </w:p>
    <w:p w:rsidR="000B48BD" w:rsidRDefault="00785275">
      <w:pPr>
        <w:pStyle w:val="NormalHanging12a"/>
      </w:pPr>
      <w:r>
        <w:t>10.</w:t>
      </w:r>
      <w:r>
        <w:tab/>
        <w:t>vyzýva na aktiváciu mechanizmov, ako je FSEÚ; domnieva sa však, že rozpočet FSEÚ by mal zodpovedať rastúcemu počtu a závažnosti prírodných kata</w:t>
      </w:r>
      <w:r>
        <w:t>strof v celej Európe; naliehavo vyzýva Komisiu, aby zvýšila rozpočet európskej rezervy na solidaritu (ESR); naliehavo vyzýva Komisiu, aby preskúmala všetky možné spôsoby urýchlenia mobilizácie FSEÚ; zdôrazňuje preto, že je dôležité zabezpečiť primerané fin</w:t>
      </w:r>
      <w:r>
        <w:t>ancovanie FSEÚ v rámci budúceho VFR; ďalej zdôrazňuje potrebu primeranej flexibility v prípadoch, keď prijímajúce krajiny a regióny čelia opodstatneným oneskoreniam a problémom pri podávaní žiadostí o pridelenie finančných prostriedkov a ich využívaní; okr</w:t>
      </w:r>
      <w:r>
        <w:t>em toho požaduje, aby sa vytvoril rozpočtový riadok na núdzové financovanie s cieľom uľahčiť rýchlu obnovu postihnutých oblastí, infraštruktúry a živobytia, ako aj investície do preventívnych opatrení na zníženie vplyvov budúcich extrémnych prejavov počasi</w:t>
      </w:r>
      <w:r>
        <w:t>a;</w:t>
      </w:r>
    </w:p>
    <w:p w:rsidR="000B48BD" w:rsidRDefault="00785275">
      <w:pPr>
        <w:pStyle w:val="NormalHanging12a"/>
        <w:rPr>
          <w:rFonts w:eastAsia="Calibri"/>
          <w:i/>
          <w:iCs/>
          <w:szCs w:val="24"/>
        </w:rPr>
      </w:pPr>
      <w:r>
        <w:rPr>
          <w:i/>
        </w:rPr>
        <w:t>Regionálna politika</w:t>
      </w:r>
    </w:p>
    <w:p w:rsidR="000B48BD" w:rsidRDefault="00785275">
      <w:pPr>
        <w:pStyle w:val="NormalHanging12a"/>
      </w:pPr>
      <w:r>
        <w:t>11.</w:t>
      </w:r>
      <w:r>
        <w:tab/>
        <w:t>vyzýva Komisiu, aby poskytla technickú a finančnú podporu regiónom neúmerne postihnutým prírodnými katastrofami zhoršenými zmenou klímy, a to aj prostredníctvom nástrojov politiky súdržnosti, a zabezpečila, aby sa v úsilí o zvýše</w:t>
      </w:r>
      <w:r>
        <w:t>nie odolnosti proti zmene klímy a pripravenosti na katastrofy nezabudlo na žiadny členský štát ani región; poukazuje na to, že je dôležité čo najrýchlejšie, najjednoduchšie a najflexibilnejšie sprístupňovať pomoc a finančné zdroje v postihnutých oblastiach</w:t>
      </w:r>
      <w:r>
        <w:t>;</w:t>
      </w:r>
    </w:p>
    <w:p w:rsidR="000B48BD" w:rsidRDefault="00785275">
      <w:pPr>
        <w:pStyle w:val="NormalHanging12a"/>
      </w:pPr>
      <w:r>
        <w:t>12.</w:t>
      </w:r>
      <w:r>
        <w:tab/>
        <w:t xml:space="preserve">konštatuje, že výrazné zvýšenie zálohových platieb z FSEÚ by členským štátom umožnilo účinnejšie a rýchlejšie reagovať na katastrofy, najmä v menej rozvinutých </w:t>
      </w:r>
      <w:r>
        <w:lastRenderedPageBreak/>
        <w:t>regiónoch, kde je potrebná okamžitá pomoc; naliehavo vyzýva Komisiu, aby preskúmala všetky</w:t>
      </w:r>
      <w:r>
        <w:t xml:space="preserve"> možné spôsoby urýchlenia mobilizácie FSEÚ, najmä zmenou súčasných pravidiel, a aby zvážila poskytnutie vyšších zálohových platieb žiadajúcim krajinám;</w:t>
      </w:r>
    </w:p>
    <w:p w:rsidR="000B48BD" w:rsidRDefault="00785275">
      <w:pPr>
        <w:pStyle w:val="NormalHanging12a"/>
      </w:pPr>
      <w:r>
        <w:t>13.</w:t>
      </w:r>
      <w:r>
        <w:tab/>
        <w:t>dôrazne podporuje zvýšené investície EÚ do regionálnej a miestnej odolnosti v budúcom VFR, najmä v k</w:t>
      </w:r>
      <w:r>
        <w:t>ontexte politiky súdržnosti; uznáva, že v kontexte regionálneho financovania je potrebná integrovaná odolnosť voči kríze, aby sa zabezpečili dodatočné investície do projektov, ktoré boli poškodené alebo zničené ešte pred ich úplnou realizáciou; navrhuje, a</w:t>
      </w:r>
      <w:r>
        <w:t>by sa v rámci politiky súdržnosti vytvorila osobitná prioritná os, ktorá by miestnym a regionálnym orgánom umožnila riešiť vznikajúce priority v procese zdola nahor, ktorý by bol iniciovaný na nižšej ako národnej úrovni; domnieva sa, že kľúčovou zásadou by</w:t>
      </w:r>
      <w:r>
        <w:t xml:space="preserve"> mal byť investičný prístup prispôsobený konkrétnym potrebám v teréne;</w:t>
      </w:r>
    </w:p>
    <w:p w:rsidR="000B48BD" w:rsidRDefault="00785275">
      <w:pPr>
        <w:pStyle w:val="NormalHanging12a"/>
      </w:pPr>
      <w:r>
        <w:t>14.</w:t>
      </w:r>
      <w:r>
        <w:tab/>
        <w:t xml:space="preserve">uznáva, že budúca politika súdržnosti EÚ by sa mala ešte viac zameriavať na zmierňovanie zmeny klímy a adaptáciu na ňu; žiada preto, aby sa investície do adaptácie na zmenu klímy a </w:t>
      </w:r>
      <w:r>
        <w:t>prevencie a pripravenosti na katastrofy zaručili buď prostredníctvom osobitného politického cieľa alebo osobitnej prioritnej osi v rámci regionálneho rozvoja a celkového rámca politiky súdržnosti, tematickej koncentrácie alebo osobitnej podmienky na riešen</w:t>
      </w:r>
      <w:r>
        <w:t>ie vznikajúcich priorít procesom zdola nahor, aby sa zabezpečili udržateľné investície do miestnej, regionálnej a národnej infraštruktúry a riadenie rizík v menej rozvinutých mestských a vidieckych oblastiach vrátane pohraničných regiónov, ostrovov a najvz</w:t>
      </w:r>
      <w:r>
        <w:t>dialenejších regiónov;</w:t>
      </w:r>
    </w:p>
    <w:p w:rsidR="000B48BD" w:rsidRDefault="00785275">
      <w:pPr>
        <w:pStyle w:val="NormalHanging12a"/>
      </w:pPr>
      <w:r>
        <w:t>15.</w:t>
      </w:r>
      <w:r>
        <w:tab/>
        <w:t>zdôrazňuje význam navrhovania a udržiavania programov a opatrení EÚ presne zameraných na regióny s vyšším rizikom prírodných katastrof; uznáva potrebu zabudovanej krízovej flexibility v kontexte regionálneho financovania;</w:t>
      </w:r>
    </w:p>
    <w:p w:rsidR="000B48BD" w:rsidRDefault="00785275">
      <w:pPr>
        <w:pStyle w:val="NormalHanging12a"/>
      </w:pPr>
      <w:r>
        <w:t>16.</w:t>
      </w:r>
      <w:r>
        <w:tab/>
        <w:t>dom</w:t>
      </w:r>
      <w:r>
        <w:t>nieva sa, že regionálne investície z rozpočtu EÚ by mali zostať v rámci zdieľaného riadenia, pokiaľ ide o programovanie a vykonávanie, aby mohli reagovať na potreby členských štátov, regiónov a mestských, vidieckych a vzdialených regiónov, najmä s cieľom u</w:t>
      </w:r>
      <w:r>
        <w:t>možniť mestským a vidieckym oblastiam vyrovnať sa s novými výzvami, ako sú povodne;</w:t>
      </w:r>
    </w:p>
    <w:p w:rsidR="000B48BD" w:rsidRDefault="00785275">
      <w:pPr>
        <w:pStyle w:val="NormalHanging12a"/>
      </w:pPr>
      <w:r>
        <w:t>17.</w:t>
      </w:r>
      <w:r>
        <w:tab/>
        <w:t>zdôrazňuje, že medzi členskými štátmi existujú rozdiely, pokiaľ ide o právomoci miestnych a regionálnych orgánov; pripomína, že miestne a regionálne samosprávy sú zákla</w:t>
      </w:r>
      <w:r>
        <w:t>dnými aktérmi pri plánovaní, príprave a realizácii projektov, ktoré by mali prispievať k adaptácii na zmenu klímy, prevencii rizík a pripravenosti na ňu v praxi; vyzýva na posilnenie miestneho prístupu, aby sa pripravenosť na katastrofy a ich riadenie prib</w:t>
      </w:r>
      <w:r>
        <w:t>lížili k regionálnej a miestnej úrovni;</w:t>
      </w:r>
    </w:p>
    <w:p w:rsidR="000B48BD" w:rsidRDefault="00785275">
      <w:pPr>
        <w:pStyle w:val="NormalHanging12a"/>
      </w:pPr>
      <w:r>
        <w:t>18.</w:t>
      </w:r>
      <w:r>
        <w:tab/>
        <w:t>zdôrazňuje, že regionálna politika EÚ zásadne prispela k rozvoju zodpovedajúcich kapacít miestnych a regionálnych orgánov, a žiada, aby sa posilnila ich úloha; zdôrazňuje, že technické, finančné a administratívne</w:t>
      </w:r>
      <w:r>
        <w:t xml:space="preserve"> kapacity sú nevyhnutné na zabezpečenie toho, aby riadiace orgány a miestne a regionálne orgány získali technické znalosti, najmä o zmene klímy, ktoré môžu využiť pri plánovaní a riadení miest a vidieka; je presvedčený, že sa tým zlepší vypracovanie a hodn</w:t>
      </w:r>
      <w:r>
        <w:t>otenie návrhov projektov a umožní sa efektívnejšie prideľovanie zdrojov a uspokojivé plnenie rozpočtu bez výrazného rizika rušenia viazanosti investícií EÚ;</w:t>
      </w:r>
    </w:p>
    <w:p w:rsidR="000B48BD" w:rsidRDefault="00785275">
      <w:pPr>
        <w:pStyle w:val="NormalHanging12a"/>
      </w:pPr>
      <w:r>
        <w:lastRenderedPageBreak/>
        <w:t>19.</w:t>
      </w:r>
      <w:r>
        <w:tab/>
        <w:t>žiada, aby sa existujúce programy technickej pomoci a poradenstva osobitne zameriavali na menši</w:t>
      </w:r>
      <w:r>
        <w:t>e obce a cezhraničné, vzdialené a vidiecke regióny, ako aj na najvzdialenejšie a ostrovné regióny, aby sa im pomohlo čeliť novým výzvam, ako je zelená transformácia a zmena klímy; v tejto súvislosti zdôrazňuje význam nástrojov technickej pomoci, ktoré vzni</w:t>
      </w:r>
      <w:r>
        <w:t>kajú na základe spolupráce Európskej investičnej banky a Komisie; vyzýva na cielenú podporu vo forme 100 % financovania z EÚ na budovanie technických, finančných a administratívnych kapacít, vypracovanie a prípravu projektov, identifikáciu a budovanie záso</w:t>
      </w:r>
      <w:r>
        <w:t>bníka projektov, ako aj schopnosti strategického plánovania vrátane plánovacích nástrojov;</w:t>
      </w:r>
    </w:p>
    <w:p w:rsidR="000B48BD" w:rsidRDefault="00785275">
      <w:pPr>
        <w:pStyle w:val="NormalHanging12a"/>
      </w:pPr>
      <w:r>
        <w:t>20.</w:t>
      </w:r>
      <w:r>
        <w:tab/>
        <w:t>vyzýva na ďalšie zapojenie iniciatív Komisie, ako je Dohovor primátorov a starostov o klíme a energetike, do procesu navrhovania a vykonávania novej generácie in</w:t>
      </w:r>
      <w:r>
        <w:t>vestícií do pripravenosti na katastrofy; uznáva, že podpora politiky a jej realizácie určená starostom a miestnym orgánom prináša výrazne lepšie výsledky v súvislosti s realizáciou politiky;</w:t>
      </w:r>
    </w:p>
    <w:p w:rsidR="000B48BD" w:rsidRDefault="00785275">
      <w:pPr>
        <w:pStyle w:val="NormalHanging12a"/>
      </w:pPr>
      <w:r>
        <w:t>21.</w:t>
      </w:r>
      <w:r>
        <w:tab/>
        <w:t>nabáda na posilnenie rámcov regionálnej spolupráce medzi kraj</w:t>
      </w:r>
      <w:r>
        <w:t>inami strednej a východnej Európy a na využívanie medzinárodných odborných znalostí na podporu úsilia o rekonštrukciu a obnovu s cieľom podporiť spoločné stratégie zvládania katastrof, vymieňať si najlepšie postupy a zlepšovať cezhraničné hospodárenie s vo</w:t>
      </w:r>
      <w:r>
        <w:t>dou;</w:t>
      </w:r>
    </w:p>
    <w:p w:rsidR="000B48BD" w:rsidRDefault="00785275">
      <w:pPr>
        <w:pStyle w:val="NormalHanging12a"/>
        <w:rPr>
          <w:bCs/>
          <w:szCs w:val="24"/>
        </w:rPr>
      </w:pPr>
      <w:r>
        <w:rPr>
          <w:i/>
        </w:rPr>
        <w:t>Adaptácia na zmenu klímy</w:t>
      </w:r>
    </w:p>
    <w:p w:rsidR="000B48BD" w:rsidRDefault="00785275">
      <w:pPr>
        <w:pStyle w:val="NormalHanging12a"/>
      </w:pPr>
      <w:r>
        <w:t>22.</w:t>
      </w:r>
      <w:r>
        <w:tab/>
        <w:t>vyzýva Komisiu, aby urýchlene predložila európsky plán adaptácie na zmenu klímy, ktorý oznámila ako súčasť politických usmernení pre budúcu Európsku komisiu na roky 2024 – 2029, vrátane konkrétnych legislatívnych návrhov s</w:t>
      </w:r>
      <w:r>
        <w:t xml:space="preserve"> cieľom koordinovať úsilie o posilnenie adaptácie a odolnosti v súlade s cieľmi európskeho právneho predpisu v oblasti klímy a Parížskej dohody v záujme posilnenia odolnosti našich spoločností a prispôsobenia sa vplyvom zmeny klímy, zabezpečenia pravidelný</w:t>
      </w:r>
      <w:r>
        <w:t>ch vedecky podložených posúdení rizík, merateľných cieľov v oblasti odolnosti a podpory a koordinácie opatrení členských štátov v oblasti pripravenosti, plánovania a cezhraničnej spolupráce;</w:t>
      </w:r>
    </w:p>
    <w:p w:rsidR="000B48BD" w:rsidRDefault="00785275">
      <w:pPr>
        <w:pStyle w:val="NormalHanging12a"/>
      </w:pPr>
      <w:r>
        <w:t>23.</w:t>
      </w:r>
      <w:r>
        <w:tab/>
        <w:t>v tejto súvislosti zdôrazňuje, že treba ďalej naliehavo inves</w:t>
      </w:r>
      <w:r>
        <w:t>tovať do manažmentu povodní a opatrení na predchádzanie rizikám vrátane zlepšených systémov včasného varovania, systémov monitorovania v reálnom čase, infraštruktúry manažmentu povodní a riešení inšpirovaných prírodou, ako aj dlhodobých investícií do zelen</w:t>
      </w:r>
      <w:r>
        <w:t>ej a modrej infraštruktúry, napríklad uvoľnením väčšieho priestoru pre potoky a rieky obnovením prírodných záplavových území a pôvodných riečíšť, mokradí a lesov a zlepšením zadržiavania vody obnovením vodozádržnej funkcie krajiny; žiada, aby sa využili vš</w:t>
      </w:r>
      <w:r>
        <w:t>etky potenciálne synergie medzi plánovacími nástrojmi, ktoré vyvíjajú členské štáty, napríklad plánmi prirodzenej obnovy, plánmi pôdnych okrskov, integrovanými plánmi riadenia podľa smernice o čistení komunálnych odpadových vôd</w:t>
      </w:r>
      <w:r>
        <w:rPr>
          <w:rStyle w:val="FootnoteReference"/>
        </w:rPr>
        <w:footnoteReference w:id="6"/>
      </w:r>
      <w:r>
        <w:t xml:space="preserve"> a riadením povodňových rizí</w:t>
      </w:r>
      <w:r>
        <w:t>k, pričom by sa malo zabrániť nesprávnej adaptácii;</w:t>
      </w:r>
    </w:p>
    <w:p w:rsidR="000B48BD" w:rsidRDefault="00785275">
      <w:pPr>
        <w:pStyle w:val="NormalHanging12a"/>
      </w:pPr>
      <w:r>
        <w:t>24.</w:t>
      </w:r>
      <w:r>
        <w:tab/>
        <w:t>v tejto súvislosti vyzýva Komisiu, aby obmedzila byrokratické prekážky a urýchlila postupy schvaľovania opráv a výstavby infraštruktúry manažmentu povodní a riešení inšpirovaných prírodou, aby sa mohl</w:t>
      </w:r>
      <w:r>
        <w:t xml:space="preserve">i bez zbytočných prieťahov vykonať naliehavo potrebné ochranné opatrenia; zdôrazňuje, že si to vyžaduje časovo efektívnejšie </w:t>
      </w:r>
      <w:r>
        <w:lastRenderedPageBreak/>
        <w:t>postupy, presne vymedzené zodpovednosti a jasný dôraz na potrebné stavebné opatrenia;</w:t>
      </w:r>
    </w:p>
    <w:p w:rsidR="000B48BD" w:rsidRDefault="00785275">
      <w:pPr>
        <w:pStyle w:val="NormalHanging12a"/>
      </w:pPr>
      <w:r>
        <w:t>25.</w:t>
      </w:r>
      <w:r>
        <w:tab/>
      </w:r>
      <w:r>
        <w:t>zdôrazňuje niekoľko príkladov úspešných opatrení na prevenciu a ochranu pred povodňami, často s podporou z fondov EÚ, ktoré pomohli niektorým regiónom a komunitám chrániť sa pred najhoršími vplyvmi prebiehajúcich záplav, ako je nádrž Racibórz Dolny a okoli</w:t>
      </w:r>
      <w:r>
        <w:t>té suché poldre v Poľsku, ktoré zohrali kľúčovú úlohu pri obmedzovaní škôd vo Vroclave, ako aj záplavové oblasti Dunaja a iné preventívne opatrenia v Dolnom Rakúsku a vo Viedni;</w:t>
      </w:r>
    </w:p>
    <w:p w:rsidR="000B48BD" w:rsidRDefault="00785275">
      <w:pPr>
        <w:pStyle w:val="NormalHanging12a"/>
      </w:pPr>
      <w:r>
        <w:t>26.</w:t>
      </w:r>
      <w:r>
        <w:tab/>
        <w:t>žiada Komisiu, aby posúdila vykonávanie existujúcich právnych predpisov tý</w:t>
      </w:r>
      <w:r>
        <w:t>kajúcich sa prevencie povodní v EÚ a účinnosť minulých projektov financovaných EÚ a aby navrhla odporúčania na lepšie využívanie finančných prostriedkov EÚ; vyzýva členské štáty, aby v záujme zlepšenia prevencie rizík a posilnenia civilnej ochrany aktualiz</w:t>
      </w:r>
      <w:r>
        <w:t>ovali svoje akčné plány na predchádzanie povodniam s cieľom vymedziť zóny s vysokým rizikom záplav a zóny, v ktorých by nemala byť povolená žiadna ďalšia výstavba;</w:t>
      </w:r>
    </w:p>
    <w:p w:rsidR="000B48BD" w:rsidRDefault="00785275">
      <w:pPr>
        <w:pStyle w:val="NormalHanging12a"/>
      </w:pPr>
      <w:r>
        <w:t>27.</w:t>
      </w:r>
      <w:r>
        <w:tab/>
        <w:t>zdôrazňuje, že riešenie sociálno-ekonomickej nerovnosti je kľúčovým predpokladom spravod</w:t>
      </w:r>
      <w:r>
        <w:t>livej adaptácie na zmenu klímy; zdôrazňuje, že rozdiely v zraniteľnosti rôznych skupín si vyžadujú cielený prístup k adaptácii na zmenu klímy a pripravenosti na katastrofy a ich prevencii;</w:t>
      </w:r>
    </w:p>
    <w:p w:rsidR="000B48BD" w:rsidRDefault="00785275">
      <w:pPr>
        <w:pStyle w:val="NormalHanging12a"/>
        <w:rPr>
          <w:rFonts w:eastAsia="Calibri"/>
        </w:rPr>
      </w:pPr>
      <w:r>
        <w:t>28.</w:t>
      </w:r>
      <w:r>
        <w:tab/>
        <w:t xml:space="preserve">zdôrazňuje, že povodne, suchá, prírodné požiare a iné extrémne </w:t>
      </w:r>
      <w:r>
        <w:t>prejavy počasia predstavujú veľké výzvy pre mnohé hospodárske odvetvia, najmä poľnohospodárske odvetvie a poľnohospodárov, ktorí trpia ďalšími stratami a nemajú úžitok zo svojej úrody; vyzýva Komisiu, aby lepšie riešila vplyv týchto klimatických rizík na v</w:t>
      </w:r>
      <w:r>
        <w:t>ýrobu potravín, potravinovú bezpečnosť a príjmy poľnohospodárov;</w:t>
      </w:r>
    </w:p>
    <w:p w:rsidR="000B48BD" w:rsidRDefault="00785275">
      <w:pPr>
        <w:pStyle w:val="NormalHanging12a"/>
      </w:pPr>
      <w:r>
        <w:t>29.</w:t>
      </w:r>
      <w:r>
        <w:tab/>
        <w:t>odporúča používanie pokročilých produktov programu Copernicus a údajov z diaľkového prieskumu na podporu preventívnych opatrení;</w:t>
      </w:r>
    </w:p>
    <w:p w:rsidR="000B48BD" w:rsidRDefault="00785275">
      <w:pPr>
        <w:pStyle w:val="NormalHanging12a"/>
      </w:pPr>
      <w:r>
        <w:t>30.</w:t>
      </w:r>
      <w:r>
        <w:tab/>
        <w:t xml:space="preserve">poveruje svoju predsedníčku, aby postúpila toto </w:t>
      </w:r>
      <w:r>
        <w:t>uznesenie Rade, Komisii a vládam a parlamentom členských štátov.</w:t>
      </w:r>
    </w:p>
    <w:p w:rsidR="000B48BD" w:rsidRDefault="000B48BD">
      <w:bookmarkStart w:id="8" w:name="TextBodyEnd"/>
      <w:bookmarkEnd w:id="8"/>
    </w:p>
    <w:sectPr w:rsidR="000B48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BD" w:rsidRDefault="00785275">
      <w:r>
        <w:separator/>
      </w:r>
    </w:p>
  </w:endnote>
  <w:endnote w:type="continuationSeparator" w:id="0">
    <w:p w:rsidR="000B48BD" w:rsidRDefault="00785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8BD" w:rsidRDefault="000B48B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8BD" w:rsidRDefault="000B48B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8BD" w:rsidRDefault="000B48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BD" w:rsidRDefault="00785275">
      <w:r>
        <w:separator/>
      </w:r>
    </w:p>
  </w:footnote>
  <w:footnote w:type="continuationSeparator" w:id="0">
    <w:p w:rsidR="000B48BD" w:rsidRDefault="00785275">
      <w:r>
        <w:continuationSeparator/>
      </w:r>
    </w:p>
  </w:footnote>
  <w:footnote w:id="1">
    <w:p w:rsidR="000B48BD" w:rsidRDefault="00785275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445, 29.10.2021, s. 156.</w:t>
      </w:r>
    </w:p>
  </w:footnote>
  <w:footnote w:id="2">
    <w:p w:rsidR="000B48BD" w:rsidRDefault="00785275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125, 5.4.2023, s. 135.</w:t>
      </w:r>
    </w:p>
  </w:footnote>
  <w:footnote w:id="3">
    <w:p w:rsidR="000B48BD" w:rsidRDefault="00785275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C, C/2024/488, 23.1.20</w:t>
      </w:r>
      <w:r>
        <w:rPr>
          <w:sz w:val="24"/>
          <w:lang w:val="sk-SK"/>
        </w:rPr>
        <w:t xml:space="preserve">24, ELI: </w:t>
      </w:r>
      <w:r>
        <w:rPr>
          <w:sz w:val="24"/>
          <w:lang w:val="fi-FI"/>
        </w:rPr>
        <w:t>http://data.europa.eu/eli/C/2024/488/oj</w:t>
      </w:r>
      <w:r>
        <w:rPr>
          <w:sz w:val="24"/>
          <w:lang w:val="sk-SK"/>
        </w:rPr>
        <w:t>.</w:t>
      </w:r>
    </w:p>
  </w:footnote>
  <w:footnote w:id="4">
    <w:p w:rsidR="000B48BD" w:rsidRDefault="00785275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Copernicus, </w:t>
      </w:r>
      <w:r>
        <w:fldChar w:fldCharType="begin"/>
      </w:r>
      <w:r w:rsidRPr="00785275">
        <w:rPr>
          <w:lang w:val="sk-SK"/>
        </w:rPr>
        <w:instrText xml:space="preserve"> HYPERLINK \l ":~:text=The%20average%20temperature%20for%20European%20land%20for%20summer%20(June%2DAugust,2022%20(1.34%C2%B0C)" </w:instrText>
      </w:r>
      <w:r>
        <w:fldChar w:fldCharType="separate"/>
      </w:r>
      <w:r>
        <w:rPr>
          <w:rStyle w:val="Hyperlink"/>
          <w:sz w:val="24"/>
          <w:lang w:val="sk-SK"/>
        </w:rPr>
        <w:t>Summer 2024 – Hottest on record globally and for Europe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 xml:space="preserve"> (Le</w:t>
      </w:r>
      <w:r>
        <w:rPr>
          <w:sz w:val="24"/>
          <w:lang w:val="sk-SK"/>
        </w:rPr>
        <w:t xml:space="preserve">to 2024 – doteraz najteplejšie na celom svete a v Európe). </w:t>
      </w:r>
    </w:p>
  </w:footnote>
  <w:footnote w:id="5">
    <w:p w:rsidR="000B48BD" w:rsidRDefault="00785275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Európske posúdenie klimatických rizík.</w:t>
      </w:r>
    </w:p>
  </w:footnote>
  <w:footnote w:id="6">
    <w:p w:rsidR="000B48BD" w:rsidRDefault="00785275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 ES L 135, 30.5.1991, s. 40, ELI: </w:t>
      </w:r>
      <w:r>
        <w:fldChar w:fldCharType="begin"/>
      </w:r>
      <w:r w:rsidRPr="00785275">
        <w:rPr>
          <w:lang w:val="sk-SK"/>
        </w:rPr>
        <w:instrText xml:space="preserve"> HYPERLINK "http://data.europa.eu/eli/dir/1991/271/oj" </w:instrText>
      </w:r>
      <w:r>
        <w:fldChar w:fldCharType="separate"/>
      </w:r>
      <w:r>
        <w:rPr>
          <w:rStyle w:val="Hyperlink"/>
          <w:sz w:val="24"/>
          <w:lang w:val="sk-SK"/>
        </w:rPr>
        <w:t>http://data.europa.eu/eli/dir/1991/271/oj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8BD" w:rsidRDefault="000B48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8BD" w:rsidRDefault="000B48B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8BD" w:rsidRDefault="000B48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7, 0058, 0059, 0060, 0061 a 0063/2024"/>
    <w:docVar w:name="dvlangue" w:val="SK"/>
    <w:docVar w:name="dvnumam" w:val="0"/>
    <w:docVar w:name="dvpe" w:val="764.075"/>
    <w:docVar w:name="dvtitre" w:val="Uznesenie Európskeho parlamentu z 19. septembra 2024 o ničivých záplavách v strednej a východnej Európe, stratách na životoch a pripravenosti EÚ konať v prípade takýchto katastrof, ktoré ešte zhoršuje zmena klímy(2024/2817(RSP))"/>
  </w:docVars>
  <w:rsids>
    <w:rsidRoot w:val="000B48BD"/>
    <w:rsid w:val="000B48BD"/>
    <w:rsid w:val="0078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5D685"/>
  <w15:chartTrackingRefBased/>
  <w15:docId w15:val="{96F82176-9FC6-4526-9174-847B0FD1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FC619-4959-435D-A876-8AEF27E61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3112</Words>
  <Characters>19173</Characters>
  <Application>Microsoft Office Word</Application>
  <DocSecurity>0</DocSecurity>
  <Lines>766</Lines>
  <Paragraphs>285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2024-10-21T08:23:00Z</dcterms:created>
  <dcterms:modified xsi:type="dcterms:W3CDTF">2024-10-21T08:23:00Z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B10-0057, 0058, 0059, 0060, 0061 a 0063/2024</vt:lpwstr>
  </property>
  <property fmtid="{D5CDD505-2E9C-101B-9397-08002B2CF9AE}" pid="4" name="&lt;Type&gt;">
    <vt:lpwstr>RR</vt:lpwstr>
  </property>
</Properties>
</file>