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1F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1F01" w:rsidRDefault="001A3C96" w:rsidP="0010095E">
            <w:pPr>
              <w:pStyle w:val="EPName"/>
            </w:pPr>
            <w:r w:rsidRPr="00021F01">
              <w:t>Evropský parlament</w:t>
            </w:r>
          </w:p>
          <w:p w:rsidR="00751A4A" w:rsidRPr="00021F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1F01">
              <w:t>2024</w:t>
            </w:r>
            <w:r w:rsidR="00817416" w:rsidRPr="00021F01">
              <w:t>-202</w:t>
            </w:r>
            <w:r w:rsidRPr="00021F0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1F01" w:rsidRDefault="00187494" w:rsidP="0010095E">
            <w:pPr>
              <w:pStyle w:val="EPLogo"/>
            </w:pPr>
            <w:r w:rsidRPr="00021F0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1F01" w:rsidRDefault="00D058B8" w:rsidP="004C5D52">
      <w:pPr>
        <w:pStyle w:val="LineTop"/>
      </w:pPr>
    </w:p>
    <w:p w:rsidR="00680577" w:rsidRPr="00021F01" w:rsidRDefault="001A3C96" w:rsidP="00680577">
      <w:pPr>
        <w:pStyle w:val="EPBodyTA1"/>
      </w:pPr>
      <w:r w:rsidRPr="00021F01">
        <w:t>PŘIJATÉ TEXTY</w:t>
      </w:r>
    </w:p>
    <w:p w:rsidR="00D058B8" w:rsidRPr="00021F01" w:rsidRDefault="00D058B8" w:rsidP="00D058B8">
      <w:pPr>
        <w:pStyle w:val="LineBottom"/>
      </w:pPr>
    </w:p>
    <w:p w:rsidR="001A3C96" w:rsidRPr="00021F01" w:rsidRDefault="001A3C96" w:rsidP="001A3C96">
      <w:pPr>
        <w:pStyle w:val="ATHeading1"/>
      </w:pPr>
      <w:bookmarkStart w:id="0" w:name="TANumber"/>
      <w:r w:rsidRPr="00021F01">
        <w:t>P10_TA(2024)00</w:t>
      </w:r>
      <w:r w:rsidR="00896440">
        <w:t>15</w:t>
      </w:r>
      <w:bookmarkEnd w:id="0"/>
    </w:p>
    <w:p w:rsidR="001A3C96" w:rsidRPr="00021F01" w:rsidRDefault="00745078" w:rsidP="00745078">
      <w:pPr>
        <w:pStyle w:val="ATHeading2"/>
      </w:pPr>
      <w:r>
        <w:t>Uvolnění pro</w:t>
      </w:r>
      <w:r w:rsidR="002E2B82">
        <w:t>s</w:t>
      </w:r>
      <w:r>
        <w:t>tředků z Fondu solidarity Evropské unie: pomoc Itálii, Slovinsku, Rakousku, Řecku a Francii v souvislosti s přírodními katastrofami, k nimž došlo v roce 2023</w:t>
      </w:r>
    </w:p>
    <w:p w:rsidR="001A3C96" w:rsidRPr="00021F01" w:rsidRDefault="001A3C96" w:rsidP="001A3C96">
      <w:pPr>
        <w:rPr>
          <w:i/>
          <w:vanish/>
        </w:rPr>
      </w:pPr>
      <w:r w:rsidRPr="00021F01">
        <w:rPr>
          <w:i/>
        </w:rPr>
        <w:fldChar w:fldCharType="begin"/>
      </w:r>
      <w:r w:rsidRPr="00021F01">
        <w:rPr>
          <w:i/>
        </w:rPr>
        <w:instrText xml:space="preserve"> TC"(</w:instrText>
      </w:r>
      <w:bookmarkStart w:id="1" w:name="DocNumber"/>
      <w:r w:rsidRPr="00021F01">
        <w:rPr>
          <w:i/>
        </w:rPr>
        <w:instrText>A10-0002/2024</w:instrText>
      </w:r>
      <w:bookmarkEnd w:id="1"/>
      <w:r w:rsidRPr="00021F01">
        <w:rPr>
          <w:i/>
        </w:rPr>
        <w:instrText xml:space="preserve"> - Zpravodaj: Georgios Aftias)"\l3 \n&gt; \* MERGEFORMAT </w:instrText>
      </w:r>
      <w:r w:rsidRPr="00021F01">
        <w:rPr>
          <w:i/>
        </w:rPr>
        <w:fldChar w:fldCharType="end"/>
      </w:r>
    </w:p>
    <w:p w:rsidR="001A3C96" w:rsidRPr="00021F01" w:rsidRDefault="001A3C96" w:rsidP="001A3C96">
      <w:pPr>
        <w:rPr>
          <w:vanish/>
        </w:rPr>
      </w:pPr>
      <w:bookmarkStart w:id="2" w:name="Commission"/>
      <w:r w:rsidRPr="00021F01">
        <w:rPr>
          <w:vanish/>
        </w:rPr>
        <w:t>Rozpočtový výbor</w:t>
      </w:r>
      <w:bookmarkEnd w:id="2"/>
    </w:p>
    <w:p w:rsidR="001A3C96" w:rsidRPr="00021F01" w:rsidRDefault="001A3C96" w:rsidP="001A3C96">
      <w:pPr>
        <w:rPr>
          <w:vanish/>
        </w:rPr>
      </w:pPr>
      <w:bookmarkStart w:id="3" w:name="PE"/>
      <w:r w:rsidRPr="00021F01">
        <w:rPr>
          <w:vanish/>
        </w:rPr>
        <w:t>PE763.077</w:t>
      </w:r>
      <w:bookmarkEnd w:id="3"/>
    </w:p>
    <w:p w:rsidR="001A3C96" w:rsidRPr="00021F01" w:rsidRDefault="001A3C96" w:rsidP="001A3C96">
      <w:pPr>
        <w:pStyle w:val="ATHeading3"/>
      </w:pPr>
      <w:bookmarkStart w:id="4" w:name="Sujet"/>
      <w:r w:rsidRPr="00021F01">
        <w:t xml:space="preserve">Usnesení </w:t>
      </w:r>
      <w:r w:rsidR="00745078">
        <w:t>Evropského parlamentu ze dne 8</w:t>
      </w:r>
      <w:r w:rsidR="0061373B">
        <w:t>. října</w:t>
      </w:r>
      <w:r w:rsidRPr="00021F01">
        <w:t xml:space="preserve"> 2024 o návrhu rozhodnutí Evropského parlamentu a Rady o uvolnění prostředků z Fondu solidarity Evropské unie na poskytnutí pomoci Itálii, Slovinsku, Rakousku, Řecku a Francii v souvislosti se šesti přírodními katastrofami, k nimž došlo v roce 2023</w:t>
      </w:r>
      <w:bookmarkEnd w:id="4"/>
      <w:r w:rsidRPr="00021F01">
        <w:t xml:space="preserve"> </w:t>
      </w:r>
      <w:bookmarkStart w:id="5" w:name="References"/>
      <w:r w:rsidR="00745078">
        <w:t>(</w:t>
      </w:r>
      <w:proofErr w:type="gramStart"/>
      <w:r w:rsidR="00745078">
        <w:t>COM</w:t>
      </w:r>
      <w:r w:rsidRPr="00021F01">
        <w:t>(2024</w:t>
      </w:r>
      <w:proofErr w:type="gramEnd"/>
      <w:r w:rsidRPr="00021F01">
        <w:t>)0325 – C10-0088/2024 – 2024/0212(BUD))</w:t>
      </w:r>
      <w:bookmarkEnd w:id="5"/>
    </w:p>
    <w:p w:rsidR="001A3C96" w:rsidRPr="00021F01" w:rsidRDefault="001A3C96" w:rsidP="001A3C96"/>
    <w:p w:rsidR="00653B58" w:rsidRPr="00021F01" w:rsidRDefault="00653B58" w:rsidP="00653B58">
      <w:pPr>
        <w:pStyle w:val="EPComma"/>
        <w:rPr>
          <w:noProof/>
        </w:rPr>
      </w:pPr>
      <w:bookmarkStart w:id="6" w:name="TextBodyBegin"/>
      <w:bookmarkEnd w:id="6"/>
      <w:r w:rsidRPr="00021F01">
        <w:rPr>
          <w:i/>
        </w:rPr>
        <w:t>Evropský parlament</w:t>
      </w:r>
      <w:r w:rsidRPr="00021F01">
        <w:t>,</w:t>
      </w:r>
    </w:p>
    <w:p w:rsidR="00653B58" w:rsidRPr="00021F01" w:rsidRDefault="00653B58" w:rsidP="00653B58">
      <w:pPr>
        <w:pStyle w:val="NormalHanging12a"/>
        <w:rPr>
          <w:noProof/>
        </w:rPr>
      </w:pPr>
      <w:r w:rsidRPr="00021F01">
        <w:t>–</w:t>
      </w:r>
      <w:r w:rsidRPr="00021F01">
        <w:tab/>
        <w:t>s ohledem na návrh Komise předložený Evropskému parlamentu a Radě (</w:t>
      </w:r>
      <w:proofErr w:type="gramStart"/>
      <w:r w:rsidRPr="00021F01">
        <w:t>COM(2024</w:t>
      </w:r>
      <w:proofErr w:type="gramEnd"/>
      <w:r w:rsidRPr="00021F01">
        <w:t>)0325 – C10</w:t>
      </w:r>
      <w:r w:rsidRPr="00021F01">
        <w:noBreakHyphen/>
        <w:t>0088/2024),</w:t>
      </w:r>
    </w:p>
    <w:p w:rsidR="00653B58" w:rsidRPr="00021F01" w:rsidRDefault="00653B58" w:rsidP="00653B58">
      <w:pPr>
        <w:pStyle w:val="NormalHanging12a"/>
      </w:pPr>
      <w:r w:rsidRPr="00021F01">
        <w:rPr>
          <w:b/>
          <w:i/>
        </w:rPr>
        <w:t>–</w:t>
      </w:r>
      <w:r w:rsidRPr="00021F01">
        <w:rPr>
          <w:b/>
          <w:i/>
        </w:rPr>
        <w:tab/>
      </w:r>
      <w:r w:rsidRPr="00021F01">
        <w:t>s ohledem na čl. 107 odst.</w:t>
      </w:r>
      <w:r w:rsidR="00745078">
        <w:t xml:space="preserve"> </w:t>
      </w:r>
      <w:r w:rsidRPr="00021F01">
        <w:t>2 Smlouvy o fungování Evropské unie,</w:t>
      </w:r>
    </w:p>
    <w:p w:rsidR="00653B58" w:rsidRPr="00021F01" w:rsidRDefault="00653B58" w:rsidP="00653B58">
      <w:pPr>
        <w:pStyle w:val="NormalHanging12a"/>
        <w:rPr>
          <w:noProof/>
        </w:rPr>
      </w:pPr>
      <w:r w:rsidRPr="00021F01">
        <w:t>–</w:t>
      </w:r>
      <w:r w:rsidRPr="00021F01">
        <w:tab/>
        <w:t>s ohledem na nařízení Rady (ES) č. 2012/2002 ze dne 11. listopadu 2002 o zřízení Fondu solidarity Evropské unie</w:t>
      </w:r>
      <w:r w:rsidRPr="00021F01">
        <w:rPr>
          <w:rStyle w:val="FootnoteReference"/>
        </w:rPr>
        <w:footnoteReference w:id="1"/>
      </w:r>
      <w:r w:rsidRPr="00021F01">
        <w:t>,</w:t>
      </w:r>
    </w:p>
    <w:p w:rsidR="00653B58" w:rsidRPr="00021F01" w:rsidRDefault="00653B58" w:rsidP="00653B58">
      <w:pPr>
        <w:pStyle w:val="NormalHanging12a"/>
        <w:rPr>
          <w:noProof/>
        </w:rPr>
      </w:pPr>
      <w:r w:rsidRPr="00021F01">
        <w:t>–</w:t>
      </w:r>
      <w:r w:rsidRPr="00021F01">
        <w:tab/>
        <w:t>s ohledem na nařízení Rady (EU, Euratom) 2020/2093 ze dne 17. prosince 2020, kterým se stanoví víceletý finanční rámec na období 2021–2027</w:t>
      </w:r>
      <w:r w:rsidRPr="00021F01">
        <w:rPr>
          <w:rStyle w:val="FootnoteReference"/>
          <w:noProof/>
        </w:rPr>
        <w:footnoteReference w:id="2"/>
      </w:r>
      <w:r w:rsidRPr="00021F01">
        <w:t>, a zejména na článek 9 tohoto nařízení,</w:t>
      </w:r>
    </w:p>
    <w:p w:rsidR="00653B58" w:rsidRPr="00021F01" w:rsidRDefault="00653B58" w:rsidP="00653B58">
      <w:pPr>
        <w:pStyle w:val="NormalHanging12a"/>
        <w:rPr>
          <w:noProof/>
        </w:rPr>
      </w:pPr>
      <w:r w:rsidRPr="00021F01">
        <w:t>–</w:t>
      </w:r>
      <w:r w:rsidRPr="00021F01">
        <w:tab/>
        <w:t>s ohledem na interinstitucionální dohodu ze dne 16. 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021F01">
        <w:rPr>
          <w:rStyle w:val="FootnoteReference"/>
          <w:noProof/>
        </w:rPr>
        <w:footnoteReference w:id="3"/>
      </w:r>
      <w:r w:rsidRPr="00021F01">
        <w:t>, a zejména na bod 10 této dohody,</w:t>
      </w:r>
    </w:p>
    <w:p w:rsidR="00653B58" w:rsidRPr="00021F01" w:rsidRDefault="00653B58" w:rsidP="00653B58">
      <w:pPr>
        <w:pStyle w:val="NormalHanging12a"/>
      </w:pPr>
      <w:r w:rsidRPr="00021F01">
        <w:t>–</w:t>
      </w:r>
      <w:r w:rsidRPr="00021F01">
        <w:tab/>
        <w:t xml:space="preserve">s ohledem na nařízení Evropského parlamentu a Rady (EU) 2021/1058 ze dne </w:t>
      </w:r>
      <w:r w:rsidRPr="00021F01">
        <w:lastRenderedPageBreak/>
        <w:t>24. června 2021 o Evropském fondu pro regionální rozvoj a o Fondu soudržnosti</w:t>
      </w:r>
      <w:r w:rsidRPr="00021F01">
        <w:rPr>
          <w:rStyle w:val="FootnoteReference"/>
        </w:rPr>
        <w:footnoteReference w:id="4"/>
      </w:r>
      <w:r w:rsidRPr="00021F01">
        <w:t xml:space="preserve">, 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</w:pPr>
      <w:r w:rsidRPr="00021F01">
        <w:t>–</w:t>
      </w:r>
      <w:r w:rsidRPr="00021F01">
        <w:tab/>
        <w:t>s ohledem na své usnesení ze dne 27. února 2024 o návrhu nařízení Rady, kterým se mění nařízení (EU, Euratom) 2020/2093, kterým se stanoví víceletý finanční rámec na období 2021–2027</w:t>
      </w:r>
      <w:r w:rsidRPr="00021F01">
        <w:rPr>
          <w:rStyle w:val="FootnoteReference"/>
        </w:rPr>
        <w:footnoteReference w:id="5"/>
      </w:r>
      <w:r w:rsidRPr="00021F01">
        <w:t>,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</w:pPr>
      <w:r w:rsidRPr="00021F01">
        <w:t>–</w:t>
      </w:r>
      <w:r w:rsidRPr="00021F01">
        <w:rPr>
          <w:b/>
          <w:i/>
        </w:rPr>
        <w:tab/>
      </w:r>
      <w:r w:rsidRPr="00021F01">
        <w:t>s ohledem na své usnesení ze dne 20. října 2021 o účinnosti využívání finančních prostředků z Fondu solidarity EU členskými státy v případě přírodních katastrof</w:t>
      </w:r>
      <w:r w:rsidRPr="00021F01">
        <w:rPr>
          <w:rStyle w:val="FootnoteReference"/>
        </w:rPr>
        <w:footnoteReference w:id="6"/>
      </w:r>
      <w:r w:rsidRPr="00021F01">
        <w:t>,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</w:pPr>
      <w:r w:rsidRPr="00021F01">
        <w:t>–</w:t>
      </w:r>
      <w:r w:rsidRPr="00021F01">
        <w:rPr>
          <w:b/>
          <w:i/>
        </w:rPr>
        <w:tab/>
      </w:r>
      <w:r w:rsidRPr="00021F01">
        <w:t>s ohledem na své usnesení ze dne 18. května 2021 o přezkumu Fondu solidarity Evropské unie</w:t>
      </w:r>
      <w:r w:rsidRPr="00021F01">
        <w:rPr>
          <w:rStyle w:val="FootnoteReference"/>
        </w:rPr>
        <w:footnoteReference w:id="7"/>
      </w:r>
      <w:r w:rsidRPr="00021F01">
        <w:t>,</w:t>
      </w:r>
    </w:p>
    <w:p w:rsidR="00653B58" w:rsidRPr="00021F01" w:rsidRDefault="00653B58" w:rsidP="00653B58">
      <w:pPr>
        <w:pStyle w:val="NormalHanging12a"/>
      </w:pPr>
      <w:r w:rsidRPr="00021F01">
        <w:rPr>
          <w:b/>
          <w:i/>
        </w:rPr>
        <w:t>–</w:t>
      </w:r>
      <w:r w:rsidRPr="00021F01">
        <w:rPr>
          <w:b/>
          <w:i/>
        </w:rPr>
        <w:tab/>
      </w:r>
      <w:r w:rsidRPr="00021F01">
        <w:t>s ohledem na zprávu agentury EEA č. 1/2024 – Evropské posouzení klimatických rizik (EUCRA),</w:t>
      </w:r>
    </w:p>
    <w:p w:rsidR="00653B58" w:rsidRPr="00021F01" w:rsidRDefault="00653B58" w:rsidP="00653B58">
      <w:pPr>
        <w:pStyle w:val="NormalHanging12a"/>
      </w:pPr>
      <w:r w:rsidRPr="00021F01">
        <w:t>–</w:t>
      </w:r>
      <w:r w:rsidRPr="00021F01">
        <w:tab/>
        <w:t>s ohledem na zprávu Rozpočtového výboru (A10</w:t>
      </w:r>
      <w:r w:rsidRPr="00021F01">
        <w:noBreakHyphen/>
        <w:t>0002/2024),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</w:pPr>
      <w:r w:rsidRPr="00021F01">
        <w:t>A.</w:t>
      </w:r>
      <w:r w:rsidRPr="00021F01">
        <w:tab/>
        <w:t>vzhledem k tomu, že v období od 1. do 17. května 2023 došlo v italském regionu Emilia-</w:t>
      </w:r>
      <w:proofErr w:type="spellStart"/>
      <w:r w:rsidRPr="00021F01">
        <w:t>Romagna</w:t>
      </w:r>
      <w:proofErr w:type="spellEnd"/>
      <w:r w:rsidRPr="00021F01">
        <w:t xml:space="preserve"> k mimořádně intenzivním dešťům, které vedly k povodním, jež dle odhadu italských orgánů způsobily celkové přímé škody ve výši 8,5 miliardy EUR;</w:t>
      </w:r>
    </w:p>
    <w:p w:rsidR="00653B58" w:rsidRPr="00021F01" w:rsidRDefault="00653B58" w:rsidP="00653B58">
      <w:pPr>
        <w:pStyle w:val="NormalHanging12a"/>
      </w:pPr>
      <w:r w:rsidRPr="00021F01">
        <w:t>B.</w:t>
      </w:r>
      <w:r w:rsidRPr="00021F01">
        <w:tab/>
        <w:t>vzhledem k tomu, že ve dnech 3. až 6. srpna 2023 zasáhly Slovinsko silné deště, které vedly k záplavám po celé zemi, jež způsobily největší přírodní katastrofu v dějinách této země, a které podle Komise vedly k přímým škodám v celkové výši 7,3 miliardy EUR;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</w:pPr>
      <w:r w:rsidRPr="00021F01">
        <w:t>C.</w:t>
      </w:r>
      <w:r w:rsidRPr="00021F01">
        <w:tab/>
        <w:t>vzhledem k tomu, že ve dnech 3. až 6. srpna 2023 zasáhly Rakousko silné deště, jež způsobily povodně v jižních rakouských regionech, které měly podle odhadu rakouských orgánů za následek celkové přímé škody ve výši 208 milionů EUR;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</w:pPr>
      <w:r w:rsidRPr="00021F01">
        <w:t>D.</w:t>
      </w:r>
      <w:r w:rsidRPr="00021F01">
        <w:tab/>
        <w:t>vzhledem k tomu, že ve dnech 4. až 11. září 2023 zasáhla Řecko středomořská bouře „Daniel“, která způsobila silné deště a poté povodně na mnoha místech ve středním Řecku, zejména v </w:t>
      </w:r>
      <w:r w:rsidR="00ED71FF">
        <w:t>regionu</w:t>
      </w:r>
      <w:r w:rsidR="00ED71FF" w:rsidRPr="00021F01">
        <w:t xml:space="preserve"> </w:t>
      </w:r>
      <w:r w:rsidRPr="00021F01">
        <w:t>Thesálie, jež podle odhadu řeckých orgánů vedly k celkovým přímým škodám ve výši 2,3 miliardy EUR;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</w:pPr>
      <w:r w:rsidRPr="00021F01">
        <w:t>E.</w:t>
      </w:r>
      <w:r w:rsidRPr="00021F01">
        <w:tab/>
        <w:t>vzhledem k tomu, že ve dnech 25. října až 10. listopadu 2023 zasáhly italsk</w:t>
      </w:r>
      <w:r w:rsidR="00ED71FF">
        <w:t>ý region</w:t>
      </w:r>
      <w:r w:rsidRPr="00021F01">
        <w:t xml:space="preserve"> Toskánsko intenzivní deště, které vedly k bleskovým povodním a podle odhadu italských orgánů k celkovým přímým škodám ve výši 2,7 miliardy EUR;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</w:pPr>
      <w:r w:rsidRPr="00021F01">
        <w:t>F.</w:t>
      </w:r>
      <w:r w:rsidRPr="00021F01">
        <w:tab/>
        <w:t xml:space="preserve">vzhledem k tomu, že ve dnech 2. až 9. listopadu 2023 zasáhly bývalý region </w:t>
      </w:r>
      <w:proofErr w:type="spellStart"/>
      <w:r w:rsidRPr="00021F01">
        <w:t>Nord</w:t>
      </w:r>
      <w:proofErr w:type="spellEnd"/>
      <w:r w:rsidRPr="00021F01">
        <w:t xml:space="preserve">-Pas-de-Calais v oblasti </w:t>
      </w:r>
      <w:proofErr w:type="spellStart"/>
      <w:r w:rsidRPr="00021F01">
        <w:t>Hauts</w:t>
      </w:r>
      <w:proofErr w:type="spellEnd"/>
      <w:r w:rsidRPr="00021F01">
        <w:t>-de-France ve Francii silné deště, které způsobily povodně, jež podle odhadu francouzských orgánů vedly k celkovým přímým škodám ve výši 1,9 miliardy EUR;</w:t>
      </w:r>
    </w:p>
    <w:p w:rsidR="00653B58" w:rsidRPr="00021F01" w:rsidRDefault="00653B58" w:rsidP="00653B58">
      <w:pPr>
        <w:spacing w:after="240"/>
        <w:ind w:left="567" w:hanging="567"/>
        <w:rPr>
          <w:szCs w:val="24"/>
          <w:shd w:val="clear" w:color="auto" w:fill="FFFFFF"/>
        </w:rPr>
      </w:pPr>
      <w:r w:rsidRPr="00021F01">
        <w:t>1.</w:t>
      </w:r>
      <w:r w:rsidRPr="00021F01">
        <w:tab/>
      </w:r>
      <w:r w:rsidRPr="00021F01">
        <w:rPr>
          <w:shd w:val="clear" w:color="auto" w:fill="FFFFFF"/>
        </w:rPr>
        <w:t>vyjadřuje hlubokou solidaritu se všemi oběťmi, jejich rodinami a všemi osobami postiženými ničivými povodněmi v Itálii, ve Slovinsku, v Rakousku, v Řecku a ve Francii, jakož i s celostátními, regionálními a místními orgány zajišťujícími pomoc;</w:t>
      </w:r>
    </w:p>
    <w:p w:rsidR="00653B58" w:rsidRPr="00021F01" w:rsidRDefault="00653B58" w:rsidP="00653B58">
      <w:pPr>
        <w:spacing w:after="240"/>
        <w:ind w:left="567" w:hanging="567"/>
      </w:pPr>
      <w:r w:rsidRPr="00021F01">
        <w:lastRenderedPageBreak/>
        <w:t>2.</w:t>
      </w:r>
      <w:r w:rsidRPr="00021F01">
        <w:tab/>
        <w:t>vítá toto rozhodnutí jako hmatatelnou a viditelnou formu solidarity Unie s jejími občany a regiony v postižených oblastech Itálie, Slovinska, Rakouska, Řecka a Francie;</w:t>
      </w:r>
    </w:p>
    <w:p w:rsidR="00653B58" w:rsidRPr="00021F01" w:rsidRDefault="00653B58" w:rsidP="00653B58">
      <w:pPr>
        <w:spacing w:after="240"/>
        <w:ind w:left="567" w:hanging="567"/>
      </w:pPr>
      <w:r w:rsidRPr="00021F01">
        <w:t>3.</w:t>
      </w:r>
      <w:r w:rsidRPr="00021F01">
        <w:tab/>
        <w:t>připomíná, že je důležité informovat veřejnost o hmatatelných přínosech Fondu solidarity Evropské unie (EUSF) a dále zvyšovat povědomí občanů o nástrojích a programech Unie;</w:t>
      </w:r>
    </w:p>
    <w:p w:rsidR="00653B58" w:rsidRPr="00021F01" w:rsidRDefault="00653B58" w:rsidP="00653B58">
      <w:pPr>
        <w:spacing w:after="240"/>
        <w:ind w:left="567" w:hanging="567"/>
      </w:pPr>
      <w:r w:rsidRPr="00021F01">
        <w:t>4.</w:t>
      </w:r>
      <w:r w:rsidRPr="00021F01">
        <w:tab/>
        <w:t>upozorňuje na rostoucí počet závažných a ničivých přírodních katastrof v Evropě a vyzývá členské státy a Komisi, aby investovaly do opatření ke zmírnění změny klimatu a přizpůsobení se této změně s cílem zabránit lidským a hospodářským ztrátám; domnívá se, že s ohledem na nadcházející návrh Komise týkající se nového víceletého finančního rámce a následná interinstitucionální jednání by měl být rozšířen rozpočet EUSF nebo jeho ekvivalentu; naléhavě vyzývá Komisi, aby navýšila rozpočet rezervy evropské solidarity a zajistila, aby celková výše finančních prostředků a podmínky přidělování zajistily optimální účinnost EUSF;</w:t>
      </w:r>
    </w:p>
    <w:p w:rsidR="00653B58" w:rsidRPr="00021F01" w:rsidRDefault="00653B58" w:rsidP="00653B58">
      <w:pPr>
        <w:pStyle w:val="NormalHanging12a"/>
      </w:pPr>
      <w:r w:rsidRPr="00021F01">
        <w:t>5.</w:t>
      </w:r>
      <w:r w:rsidRPr="00021F01">
        <w:tab/>
        <w:t>zdůrazňuje, že v důsledku změny klimatu jsou na přírodní katastrofy obzvláště citlivé ostrovy a pobřežní regiony; uznává, že jevy, jako jsou zemětřesení, povodně, sopečné výbuchy a sucha, jež postihují rovněž jezera a řeky, představují rostoucí hrozbu pro mnoho evropských regionů, zejména ve Středomoří; má pochybnosti o tom, zda je EUSF adekvátně sladěn s mimořádnými potřebami souvisejícími s přizpůsobením se změně klimatu na těchto obzvláště nestabilních územích; domnívá se proto, že ostrovy a pobřežní regiony by měly v rámci EUSF obdržet odpovídající finanční prostředky, aby bylo možné řešit jejich specifickou zranitelnost;</w:t>
      </w:r>
    </w:p>
    <w:p w:rsidR="00653B58" w:rsidRPr="00021F01" w:rsidRDefault="00653B58" w:rsidP="00653B58">
      <w:pPr>
        <w:spacing w:after="240"/>
        <w:ind w:left="567" w:hanging="567"/>
      </w:pPr>
      <w:r w:rsidRPr="00021F01">
        <w:t>6.</w:t>
      </w:r>
      <w:r w:rsidRPr="00021F01">
        <w:tab/>
        <w:t xml:space="preserve">zdůrazňuje, že EUSF je pouhým nápravným nástrojem a že Unie by se měla i nadále zabývat přizpůsobováním se změně klimatu a jejím zmírňováním tím, že bude podporovat evropské a vnitrostátní politiky zaměřené na předcházení přírodním katastrofám; zdůrazňuje, že zpráva agentury EEA č. 1/2024 o posouzení rizik souvisejících se změnou klimatu v Evropě varovala, že tento blok není připraven na dopady změny klimatu, a podtrhuje, že je nutné přijmout opatření, která zabrání tomu, aby zjištěná klimatická rizika dosáhla kritických úrovní; vyzývá členské státy a Komisi, aby patřičně přispěly k dosažení cílů dohodnutých na pařížském summitu o klimatu; připomíná potřebu účinné součinnosti s dalšími politikami a programy Unie a zdůrazňuje, že členské státy by měly co nejlépe využívat možností financování, zejména z Evropského fondu pro regionální rozvoj, Evropského sociálního fondu+, Evropského námořního, rybářského a akvakulturního fondu, Fondu soudržnosti a programů rozvoje venkova; rovněž zdůrazňuje nutnost zavádět preventivní opatření, a to nejen s cílem zmírnit budoucí škody, ale také zabránit zhoršení rizikových podmínek v důsledku katastrofických událostí, jako jsou přírodní požáry, sesuvy půdy nebo vysychání jezer a řek; podtrhuje význam přiměřené flexibility mezi různými programy; zdůrazňuje, že pomoc poskytovaná v rámci EUSF by neměla být na úkor </w:t>
      </w:r>
      <w:r w:rsidR="00745078">
        <w:t>unijního</w:t>
      </w:r>
      <w:r w:rsidR="00745078" w:rsidRPr="00021F01">
        <w:t xml:space="preserve"> </w:t>
      </w:r>
      <w:r w:rsidRPr="00021F01">
        <w:t>financování, které členské státy získávají v rámci jiných programů nebo politik Unie; připomíná, že členské státy mohou poskytovat státní podporu v souladu s platnými pravidly Unie, zejména zemědělským podnikům, které utrpěly škody v důsledku přírodních katastrof;</w:t>
      </w:r>
    </w:p>
    <w:p w:rsidR="00653B58" w:rsidRPr="00021F01" w:rsidRDefault="00653B58" w:rsidP="00653B58">
      <w:pPr>
        <w:spacing w:after="240"/>
        <w:ind w:left="567" w:hanging="567"/>
      </w:pPr>
      <w:r w:rsidRPr="00021F01">
        <w:t xml:space="preserve">7. </w:t>
      </w:r>
      <w:r w:rsidRPr="00021F01">
        <w:tab/>
        <w:t xml:space="preserve">připomíná důležitost rychlého a důkladného posouzení škod, které náležitě zohlední hospodářské důsledky, a vyzývá ke zvýšenému operativnímu úsilí s cílem zkrátit průměrnou dobu uvolňování zálohových plateb a zároveň zajistit ochranu rozpočtu Unie; vyzývá Komisi, aby dále zjednodušila postup a zkrátila dobu potřebnou ke zpracování žádostí o uvolnění prostředků z EUSF, urychlila reakci a zajistila, aby se </w:t>
      </w:r>
      <w:r w:rsidRPr="00021F01">
        <w:lastRenderedPageBreak/>
        <w:t>finanční prostředky dostaly do postižených regionů neprodleně, neboť přírodní katastrofy způsobují značné škody, které narušují každodenní život a místní hospodářství; zdůrazňuje potřebu přiměřené flexibility, pokud přijímající země čelí odůvodněným zpožděním a problémům při podávání žádostí o finanční prostředky a při jejich využívání;</w:t>
      </w:r>
      <w:r w:rsidRPr="00021F01">
        <w:rPr>
          <w:b/>
          <w:i/>
        </w:rPr>
        <w:t xml:space="preserve"> </w:t>
      </w:r>
      <w:r w:rsidRPr="00021F01">
        <w:t xml:space="preserve">vyzývá členské státy, aby vzaly v úvahu, že přírodními katastrofami jsou postiženy obzvláště zranitelné skupiny obyvatel, neboť socioekonomické faktory dále brání jejich schopnosti zotavit se; </w:t>
      </w:r>
    </w:p>
    <w:p w:rsidR="00653B58" w:rsidRPr="00021F01" w:rsidRDefault="00653B58" w:rsidP="00653B58">
      <w:pPr>
        <w:spacing w:after="240"/>
        <w:ind w:left="567" w:hanging="567"/>
      </w:pPr>
      <w:r w:rsidRPr="00021F01">
        <w:t>8.</w:t>
      </w:r>
      <w:r w:rsidRPr="00021F01">
        <w:tab/>
        <w:t xml:space="preserve">zdůrazňuje, že je naléhavě nutné uvolnit okamžitou finanční pomoc prostřednictvím EUSF, aby bylo zajištěno, že se podpora dostane do postižených regionů včas; </w:t>
      </w:r>
    </w:p>
    <w:p w:rsidR="00653B58" w:rsidRPr="00021F01" w:rsidRDefault="00653B58" w:rsidP="00653B58">
      <w:pPr>
        <w:pStyle w:val="NormalWeb"/>
        <w:shd w:val="clear" w:color="auto" w:fill="FFFFFF"/>
        <w:ind w:left="567" w:hanging="567"/>
        <w:rPr>
          <w:noProof/>
        </w:rPr>
      </w:pPr>
      <w:r w:rsidRPr="00021F01">
        <w:t>9.</w:t>
      </w:r>
      <w:r w:rsidRPr="00021F01">
        <w:tab/>
        <w:t>schvaluje rozhodnutí uvedené v příloze k tomuto usnesení;</w:t>
      </w:r>
    </w:p>
    <w:p w:rsidR="00653B58" w:rsidRPr="00021F01" w:rsidRDefault="00653B58" w:rsidP="00653B58">
      <w:pPr>
        <w:pStyle w:val="NormalHanging12a"/>
        <w:rPr>
          <w:noProof/>
        </w:rPr>
      </w:pPr>
      <w:r w:rsidRPr="00021F01">
        <w:t>10.</w:t>
      </w:r>
      <w:r w:rsidRPr="00021F01">
        <w:tab/>
        <w:t>pověřuje svou předsedkyni, aby podepsala toto rozhodnutí společně s předsedou Rady a aby zajistila jeho zveřejnění v </w:t>
      </w:r>
      <w:r w:rsidRPr="00021F01">
        <w:rPr>
          <w:i/>
        </w:rPr>
        <w:t>Úředním věstníku Evropské unie</w:t>
      </w:r>
      <w:r w:rsidRPr="00021F01">
        <w:t>;</w:t>
      </w:r>
    </w:p>
    <w:p w:rsidR="00653B58" w:rsidRPr="00021F01" w:rsidRDefault="00653B58" w:rsidP="00653B58">
      <w:pPr>
        <w:pStyle w:val="NormalHanging12a"/>
        <w:rPr>
          <w:noProof/>
        </w:rPr>
      </w:pPr>
      <w:r w:rsidRPr="00021F01">
        <w:t>11.</w:t>
      </w:r>
      <w:r w:rsidRPr="00021F01">
        <w:tab/>
        <w:t>pověřuje svou předsedkyni, aby předala toto usnesení včetně přílohy Radě a Komisi.</w:t>
      </w:r>
    </w:p>
    <w:p w:rsidR="00653B58" w:rsidRPr="00021F01" w:rsidRDefault="00653B58" w:rsidP="00653B58">
      <w:pPr>
        <w:rPr>
          <w:noProof/>
        </w:rPr>
      </w:pPr>
    </w:p>
    <w:p w:rsidR="00653B58" w:rsidRPr="00021F01" w:rsidRDefault="00653B58" w:rsidP="00653B58">
      <w:pPr>
        <w:pStyle w:val="PageHeading"/>
        <w:rPr>
          <w:noProof/>
        </w:rPr>
        <w:sectPr w:rsidR="00653B58" w:rsidRPr="00021F01" w:rsidSect="00021F0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45078" w:rsidRPr="00523432" w:rsidRDefault="00653B58" w:rsidP="00523432">
      <w:pPr>
        <w:pStyle w:val="PageHeading"/>
        <w:rPr>
          <w:rFonts w:ascii="Times New Roman" w:hAnsi="Times New Roman" w:cs="Times New Roman"/>
        </w:rPr>
      </w:pPr>
      <w:bookmarkStart w:id="7" w:name="_Toc178744811"/>
      <w:r w:rsidRPr="00523432">
        <w:rPr>
          <w:rFonts w:ascii="Times New Roman" w:hAnsi="Times New Roman" w:cs="Times New Roman"/>
        </w:rPr>
        <w:lastRenderedPageBreak/>
        <w:t>PŘÍLOHA</w:t>
      </w:r>
    </w:p>
    <w:p w:rsidR="00653B58" w:rsidRPr="00523432" w:rsidRDefault="00653B58" w:rsidP="00653B58">
      <w:pPr>
        <w:pStyle w:val="PageHeading"/>
        <w:rPr>
          <w:rFonts w:ascii="Times New Roman" w:hAnsi="Times New Roman" w:cs="Times New Roman"/>
          <w:noProof/>
        </w:rPr>
      </w:pPr>
      <w:r w:rsidRPr="00523432">
        <w:rPr>
          <w:rFonts w:ascii="Times New Roman" w:hAnsi="Times New Roman" w:cs="Times New Roman"/>
        </w:rPr>
        <w:t>ROZHODNUTÍ EVROPSKÉHO PARLAMENTU A RADY</w:t>
      </w:r>
      <w:bookmarkEnd w:id="7"/>
    </w:p>
    <w:p w:rsidR="00653B58" w:rsidRDefault="00653B58" w:rsidP="00653B58">
      <w:pPr>
        <w:pStyle w:val="Titreobjet"/>
      </w:pPr>
      <w:r w:rsidRPr="00021F01">
        <w:t>o uvolnění prostředků z Fondu solidarity Evropské unie na poskytnutí pomoci Itálii, Slovinsku, Rakousku, Řecku a Francii v souvislosti se šesti přírodními katastrofami, k nimž došlo v roce 2023</w:t>
      </w:r>
    </w:p>
    <w:p w:rsidR="00523432" w:rsidRPr="00523432" w:rsidRDefault="00523432" w:rsidP="00523432">
      <w:pPr>
        <w:spacing w:before="480"/>
        <w:rPr>
          <w:i/>
          <w:lang w:eastAsia="en-US"/>
        </w:rPr>
      </w:pPr>
      <w:r w:rsidRPr="00523432">
        <w:rPr>
          <w:i/>
          <w:lang w:eastAsia="en-US"/>
        </w:rPr>
        <w:t>(Znění této přílohy se zde neuvádí, jelikož odpovídá znění konečného aktu, rozhodnutí (EU) 2024/2772.)</w:t>
      </w:r>
      <w:bookmarkStart w:id="8" w:name="_GoBack"/>
      <w:bookmarkEnd w:id="8"/>
    </w:p>
    <w:sectPr w:rsidR="00523432" w:rsidRPr="00523432" w:rsidSect="00021F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C96" w:rsidRPr="00021F01" w:rsidRDefault="001A3C96">
      <w:r w:rsidRPr="00021F01">
        <w:separator/>
      </w:r>
    </w:p>
  </w:endnote>
  <w:endnote w:type="continuationSeparator" w:id="0">
    <w:p w:rsidR="001A3C96" w:rsidRPr="00021F01" w:rsidRDefault="001A3C96">
      <w:r w:rsidRPr="00021F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B58" w:rsidRPr="00021F01" w:rsidRDefault="00653B58" w:rsidP="007E2189">
    <w:pPr>
      <w:pStyle w:val="EPFooter"/>
    </w:pPr>
    <w:r w:rsidRPr="00021F01">
      <w:t>PE</w:t>
    </w:r>
    <w:r w:rsidRPr="00021F01">
      <w:rPr>
        <w:rStyle w:val="HideTWBExt"/>
      </w:rPr>
      <w:t>&lt;NoPE&gt;</w:t>
    </w:r>
    <w:r w:rsidRPr="00021F01">
      <w:t>763.077</w:t>
    </w:r>
    <w:r w:rsidRPr="00021F01">
      <w:rPr>
        <w:rStyle w:val="HideTWBExt"/>
      </w:rPr>
      <w:t>&lt;/NoPE&gt;&lt;Version&gt;</w:t>
    </w:r>
    <w:r w:rsidRPr="00021F01">
      <w:t>v02-00</w:t>
    </w:r>
    <w:r w:rsidRPr="00021F01">
      <w:rPr>
        <w:rStyle w:val="HideTWBExt"/>
      </w:rPr>
      <w:t>&lt;/Version&gt;</w:t>
    </w:r>
    <w:r w:rsidRPr="00021F01">
      <w:tab/>
    </w:r>
    <w:r w:rsidRPr="00021F01">
      <w:fldChar w:fldCharType="begin"/>
    </w:r>
    <w:r w:rsidRPr="00021F01">
      <w:instrText xml:space="preserve"> PAGE  \* MERGEFORMAT </w:instrText>
    </w:r>
    <w:r w:rsidRPr="00021F01">
      <w:fldChar w:fldCharType="separate"/>
    </w:r>
    <w:r w:rsidR="00021F01" w:rsidRPr="00021F01">
      <w:rPr>
        <w:noProof/>
      </w:rPr>
      <w:t>2</w:t>
    </w:r>
    <w:r w:rsidRPr="00021F01">
      <w:fldChar w:fldCharType="end"/>
    </w:r>
    <w:r w:rsidRPr="00021F01">
      <w:t>/</w:t>
    </w:r>
    <w:r w:rsidR="00523432">
      <w:fldChar w:fldCharType="begin"/>
    </w:r>
    <w:r w:rsidR="00523432">
      <w:instrText xml:space="preserve"> NUMPAGES  \* MERGEFORMAT </w:instrText>
    </w:r>
    <w:r w:rsidR="00523432">
      <w:fldChar w:fldCharType="separate"/>
    </w:r>
    <w:r w:rsidR="00021F01" w:rsidRPr="00021F01">
      <w:rPr>
        <w:noProof/>
      </w:rPr>
      <w:t>9</w:t>
    </w:r>
    <w:r w:rsidR="00523432">
      <w:rPr>
        <w:noProof/>
      </w:rPr>
      <w:fldChar w:fldCharType="end"/>
    </w:r>
    <w:r w:rsidRPr="00021F01">
      <w:tab/>
    </w:r>
    <w:r w:rsidRPr="00021F01">
      <w:rPr>
        <w:rStyle w:val="HideTWBExt"/>
      </w:rPr>
      <w:t>&lt;PathFdR&gt;</w:t>
    </w:r>
    <w:r w:rsidRPr="00021F01">
      <w:t>RR\1307237CS.docx</w:t>
    </w:r>
    <w:r w:rsidRPr="00021F01">
      <w:rPr>
        <w:rStyle w:val="HideTWBExt"/>
      </w:rPr>
      <w:t>&lt;/PathFdR&gt;</w:t>
    </w:r>
  </w:p>
  <w:p w:rsidR="00653B58" w:rsidRPr="00021F01" w:rsidRDefault="00653B58" w:rsidP="007E2189">
    <w:pPr>
      <w:pStyle w:val="EPFooter2"/>
    </w:pPr>
    <w:r w:rsidRPr="00021F01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B58" w:rsidRPr="00021F01" w:rsidRDefault="00653B58" w:rsidP="007E2189">
    <w:pPr>
      <w:pStyle w:val="EPFooter"/>
    </w:pPr>
    <w:r w:rsidRPr="00021F01">
      <w:rPr>
        <w:rStyle w:val="HideTWBExt"/>
      </w:rPr>
      <w:t>&lt;PathFdR&gt;</w:t>
    </w:r>
    <w:r w:rsidRPr="00021F01">
      <w:t>RR\1307237CS.docx</w:t>
    </w:r>
    <w:r w:rsidRPr="00021F01">
      <w:rPr>
        <w:rStyle w:val="HideTWBExt"/>
      </w:rPr>
      <w:t>&lt;/PathFdR&gt;</w:t>
    </w:r>
    <w:r w:rsidRPr="00021F01">
      <w:tab/>
    </w:r>
    <w:r w:rsidRPr="00021F01">
      <w:tab/>
      <w:t>PE</w:t>
    </w:r>
    <w:r w:rsidRPr="00021F01">
      <w:rPr>
        <w:rStyle w:val="HideTWBExt"/>
      </w:rPr>
      <w:t>&lt;NoPE&gt;</w:t>
    </w:r>
    <w:r w:rsidRPr="00021F01">
      <w:t>763.077</w:t>
    </w:r>
    <w:r w:rsidRPr="00021F01">
      <w:rPr>
        <w:rStyle w:val="HideTWBExt"/>
      </w:rPr>
      <w:t>&lt;/NoPE&gt;&lt;Version&gt;</w:t>
    </w:r>
    <w:r w:rsidRPr="00021F01">
      <w:t>v02-00</w:t>
    </w:r>
    <w:r w:rsidRPr="00021F01">
      <w:rPr>
        <w:rStyle w:val="HideTWBExt"/>
      </w:rPr>
      <w:t>&lt;/Version&gt;</w:t>
    </w:r>
  </w:p>
  <w:p w:rsidR="00653B58" w:rsidRPr="00021F01" w:rsidRDefault="00653B58" w:rsidP="007E2189">
    <w:pPr>
      <w:pStyle w:val="EPFooter2"/>
    </w:pPr>
    <w:r w:rsidRPr="00021F01">
      <w:t>CS</w:t>
    </w:r>
    <w:r w:rsidRPr="00021F01">
      <w:tab/>
    </w:r>
    <w:r w:rsidRPr="00021F01">
      <w:rPr>
        <w:b w:val="0"/>
        <w:i/>
        <w:color w:val="C0C0C0"/>
        <w:sz w:val="22"/>
      </w:rPr>
      <w:t>Jednotná v rozmanitosti</w:t>
    </w:r>
    <w:r w:rsidRPr="00021F01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F0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F0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F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C96" w:rsidRPr="00021F01" w:rsidRDefault="001A3C96">
      <w:r w:rsidRPr="00021F01">
        <w:separator/>
      </w:r>
    </w:p>
  </w:footnote>
  <w:footnote w:type="continuationSeparator" w:id="0">
    <w:p w:rsidR="001A3C96" w:rsidRPr="00021F01" w:rsidRDefault="001A3C96">
      <w:r w:rsidRPr="00021F01">
        <w:continuationSeparator/>
      </w:r>
    </w:p>
  </w:footnote>
  <w:footnote w:id="1">
    <w:p w:rsidR="00653B58" w:rsidRPr="00021F01" w:rsidRDefault="00653B58" w:rsidP="00021F01">
      <w:pPr>
        <w:pStyle w:val="FootnoteText"/>
        <w:ind w:left="567" w:hanging="567"/>
        <w:rPr>
          <w:sz w:val="24"/>
          <w:lang w:val="cs-CZ"/>
        </w:rPr>
      </w:pPr>
      <w:r w:rsidRPr="00021F01">
        <w:rPr>
          <w:rStyle w:val="FootnoteReference"/>
          <w:sz w:val="24"/>
          <w:lang w:val="cs-CZ"/>
        </w:rPr>
        <w:footnoteRef/>
      </w:r>
      <w:r w:rsidR="00021F01" w:rsidRPr="00021F01">
        <w:rPr>
          <w:sz w:val="24"/>
          <w:lang w:val="cs-CZ"/>
        </w:rPr>
        <w:t xml:space="preserve"> </w:t>
      </w:r>
      <w:r w:rsidR="00021F01" w:rsidRPr="00021F01">
        <w:rPr>
          <w:sz w:val="24"/>
          <w:lang w:val="cs-CZ"/>
        </w:rPr>
        <w:tab/>
      </w:r>
      <w:proofErr w:type="spellStart"/>
      <w:r w:rsidRPr="00021F01">
        <w:rPr>
          <w:sz w:val="24"/>
          <w:lang w:val="cs-CZ"/>
        </w:rPr>
        <w:t>Úř</w:t>
      </w:r>
      <w:proofErr w:type="spellEnd"/>
      <w:r w:rsidRPr="00021F01">
        <w:rPr>
          <w:sz w:val="24"/>
          <w:lang w:val="cs-CZ"/>
        </w:rPr>
        <w:t xml:space="preserve">. </w:t>
      </w:r>
      <w:proofErr w:type="spellStart"/>
      <w:proofErr w:type="gramStart"/>
      <w:r w:rsidRPr="00021F01">
        <w:rPr>
          <w:sz w:val="24"/>
          <w:lang w:val="cs-CZ"/>
        </w:rPr>
        <w:t>věst</w:t>
      </w:r>
      <w:proofErr w:type="spellEnd"/>
      <w:proofErr w:type="gramEnd"/>
      <w:r w:rsidRPr="00021F01">
        <w:rPr>
          <w:sz w:val="24"/>
          <w:lang w:val="cs-CZ"/>
        </w:rPr>
        <w:t xml:space="preserve">. L 311, </w:t>
      </w:r>
      <w:proofErr w:type="gramStart"/>
      <w:r w:rsidRPr="00021F01">
        <w:rPr>
          <w:sz w:val="24"/>
          <w:lang w:val="cs-CZ"/>
        </w:rPr>
        <w:t>14.11.2002</w:t>
      </w:r>
      <w:proofErr w:type="gramEnd"/>
      <w:r w:rsidRPr="00021F01">
        <w:rPr>
          <w:sz w:val="24"/>
          <w:lang w:val="cs-CZ"/>
        </w:rPr>
        <w:t xml:space="preserve">, s. 3, ELI: </w:t>
      </w:r>
      <w:hyperlink r:id="rId1" w:history="1">
        <w:r w:rsidRPr="00021F01">
          <w:rPr>
            <w:rStyle w:val="Hyperlink"/>
            <w:sz w:val="24"/>
            <w:lang w:val="cs-CZ"/>
          </w:rPr>
          <w:t>http://data.europa.eu/eli/reg/2002/2012/oj</w:t>
        </w:r>
      </w:hyperlink>
      <w:r w:rsidRPr="00021F01">
        <w:rPr>
          <w:sz w:val="24"/>
          <w:lang w:val="cs-CZ"/>
        </w:rPr>
        <w:t>.</w:t>
      </w:r>
    </w:p>
  </w:footnote>
  <w:footnote w:id="2">
    <w:p w:rsidR="00653B58" w:rsidRPr="00021F01" w:rsidRDefault="00653B58" w:rsidP="00021F01">
      <w:pPr>
        <w:pStyle w:val="FootnoteText"/>
        <w:ind w:left="567" w:hanging="567"/>
        <w:rPr>
          <w:sz w:val="24"/>
          <w:lang w:val="cs-CZ"/>
        </w:rPr>
      </w:pPr>
      <w:r w:rsidRPr="00021F01">
        <w:rPr>
          <w:rStyle w:val="FootnoteReference"/>
          <w:sz w:val="24"/>
          <w:lang w:val="cs-CZ"/>
        </w:rPr>
        <w:footnoteRef/>
      </w:r>
      <w:r w:rsidR="00021F01" w:rsidRPr="00021F01">
        <w:rPr>
          <w:sz w:val="24"/>
          <w:lang w:val="cs-CZ"/>
        </w:rPr>
        <w:t xml:space="preserve"> </w:t>
      </w:r>
      <w:r w:rsidR="00021F01" w:rsidRPr="00021F01">
        <w:rPr>
          <w:sz w:val="24"/>
          <w:lang w:val="cs-CZ"/>
        </w:rPr>
        <w:tab/>
      </w:r>
      <w:proofErr w:type="spellStart"/>
      <w:r w:rsidRPr="00021F01">
        <w:rPr>
          <w:sz w:val="24"/>
          <w:lang w:val="cs-CZ"/>
        </w:rPr>
        <w:t>Úř</w:t>
      </w:r>
      <w:proofErr w:type="spellEnd"/>
      <w:r w:rsidRPr="00021F01">
        <w:rPr>
          <w:sz w:val="24"/>
          <w:lang w:val="cs-CZ"/>
        </w:rPr>
        <w:t xml:space="preserve">. </w:t>
      </w:r>
      <w:proofErr w:type="spellStart"/>
      <w:proofErr w:type="gramStart"/>
      <w:r w:rsidRPr="00021F01">
        <w:rPr>
          <w:sz w:val="24"/>
          <w:lang w:val="cs-CZ"/>
        </w:rPr>
        <w:t>věst</w:t>
      </w:r>
      <w:proofErr w:type="spellEnd"/>
      <w:proofErr w:type="gramEnd"/>
      <w:r w:rsidRPr="00021F01">
        <w:rPr>
          <w:sz w:val="24"/>
          <w:lang w:val="cs-CZ"/>
        </w:rPr>
        <w:t xml:space="preserve">. L 433 I, </w:t>
      </w:r>
      <w:proofErr w:type="gramStart"/>
      <w:r w:rsidRPr="00021F01">
        <w:rPr>
          <w:sz w:val="24"/>
          <w:lang w:val="cs-CZ"/>
        </w:rPr>
        <w:t>22.12.2020</w:t>
      </w:r>
      <w:proofErr w:type="gramEnd"/>
      <w:r w:rsidRPr="00021F01">
        <w:rPr>
          <w:sz w:val="24"/>
          <w:lang w:val="cs-CZ"/>
        </w:rPr>
        <w:t xml:space="preserve">, s. 11, ELI: </w:t>
      </w:r>
      <w:hyperlink r:id="rId2" w:history="1">
        <w:r w:rsidRPr="00021F01">
          <w:rPr>
            <w:rStyle w:val="Hyperlink"/>
            <w:sz w:val="24"/>
            <w:lang w:val="cs-CZ"/>
          </w:rPr>
          <w:t>http://data.europa.eu/eli/reg/2020/2093/oj</w:t>
        </w:r>
      </w:hyperlink>
      <w:r w:rsidRPr="00021F01">
        <w:rPr>
          <w:sz w:val="24"/>
          <w:lang w:val="cs-CZ"/>
        </w:rPr>
        <w:t>.</w:t>
      </w:r>
    </w:p>
  </w:footnote>
  <w:footnote w:id="3">
    <w:p w:rsidR="00653B58" w:rsidRPr="00021F01" w:rsidRDefault="00653B58" w:rsidP="00021F01">
      <w:pPr>
        <w:pStyle w:val="FootnoteText"/>
        <w:ind w:left="567" w:hanging="567"/>
        <w:rPr>
          <w:sz w:val="24"/>
          <w:lang w:val="cs-CZ"/>
        </w:rPr>
      </w:pPr>
      <w:r w:rsidRPr="00021F01">
        <w:rPr>
          <w:rStyle w:val="FootnoteReference"/>
          <w:sz w:val="24"/>
          <w:lang w:val="cs-CZ"/>
        </w:rPr>
        <w:footnoteRef/>
      </w:r>
      <w:r w:rsidR="00021F01" w:rsidRPr="00021F01">
        <w:rPr>
          <w:sz w:val="24"/>
          <w:lang w:val="cs-CZ"/>
        </w:rPr>
        <w:t xml:space="preserve"> </w:t>
      </w:r>
      <w:r w:rsidR="00021F01" w:rsidRPr="00021F01">
        <w:rPr>
          <w:sz w:val="24"/>
          <w:lang w:val="cs-CZ"/>
        </w:rPr>
        <w:tab/>
      </w:r>
      <w:proofErr w:type="spellStart"/>
      <w:r w:rsidRPr="00021F01">
        <w:rPr>
          <w:sz w:val="24"/>
          <w:lang w:val="cs-CZ"/>
        </w:rPr>
        <w:t>Úř</w:t>
      </w:r>
      <w:proofErr w:type="spellEnd"/>
      <w:r w:rsidRPr="00021F01">
        <w:rPr>
          <w:sz w:val="24"/>
          <w:lang w:val="cs-CZ"/>
        </w:rPr>
        <w:t>. </w:t>
      </w:r>
      <w:proofErr w:type="spellStart"/>
      <w:proofErr w:type="gramStart"/>
      <w:r w:rsidRPr="00021F01">
        <w:rPr>
          <w:sz w:val="24"/>
          <w:lang w:val="cs-CZ"/>
        </w:rPr>
        <w:t>věst</w:t>
      </w:r>
      <w:proofErr w:type="spellEnd"/>
      <w:proofErr w:type="gramEnd"/>
      <w:r w:rsidRPr="00021F01">
        <w:rPr>
          <w:sz w:val="24"/>
          <w:lang w:val="cs-CZ"/>
        </w:rPr>
        <w:t xml:space="preserve">. L 433 I, </w:t>
      </w:r>
      <w:proofErr w:type="gramStart"/>
      <w:r w:rsidRPr="00021F01">
        <w:rPr>
          <w:sz w:val="24"/>
          <w:lang w:val="cs-CZ"/>
        </w:rPr>
        <w:t>22.12.2020</w:t>
      </w:r>
      <w:proofErr w:type="gramEnd"/>
      <w:r w:rsidRPr="00021F01">
        <w:rPr>
          <w:sz w:val="24"/>
          <w:lang w:val="cs-CZ"/>
        </w:rPr>
        <w:t xml:space="preserve">, s. 28, ELI: </w:t>
      </w:r>
      <w:hyperlink r:id="rId3" w:history="1">
        <w:r w:rsidRPr="00021F01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021F01">
        <w:rPr>
          <w:sz w:val="24"/>
          <w:lang w:val="cs-CZ"/>
        </w:rPr>
        <w:t>.</w:t>
      </w:r>
    </w:p>
  </w:footnote>
  <w:footnote w:id="4">
    <w:p w:rsidR="00653B58" w:rsidRPr="00021F01" w:rsidRDefault="00653B58" w:rsidP="00021F01">
      <w:pPr>
        <w:pStyle w:val="FootnoteText"/>
        <w:ind w:left="567" w:hanging="567"/>
        <w:rPr>
          <w:sz w:val="24"/>
          <w:lang w:val="cs-CZ"/>
        </w:rPr>
      </w:pPr>
      <w:r w:rsidRPr="00021F01">
        <w:rPr>
          <w:rStyle w:val="FootnoteReference"/>
          <w:sz w:val="24"/>
          <w:lang w:val="cs-CZ"/>
        </w:rPr>
        <w:footnoteRef/>
      </w:r>
      <w:r w:rsidR="00021F01" w:rsidRPr="00021F01">
        <w:rPr>
          <w:sz w:val="24"/>
          <w:lang w:val="cs-CZ"/>
        </w:rPr>
        <w:t xml:space="preserve"> </w:t>
      </w:r>
      <w:r w:rsidR="00021F01" w:rsidRPr="00021F01">
        <w:rPr>
          <w:sz w:val="24"/>
          <w:lang w:val="cs-CZ"/>
        </w:rPr>
        <w:tab/>
      </w:r>
      <w:proofErr w:type="spellStart"/>
      <w:r w:rsidRPr="00021F01">
        <w:rPr>
          <w:sz w:val="24"/>
          <w:lang w:val="cs-CZ"/>
        </w:rPr>
        <w:t>Úř</w:t>
      </w:r>
      <w:proofErr w:type="spellEnd"/>
      <w:r w:rsidRPr="00021F01">
        <w:rPr>
          <w:sz w:val="24"/>
          <w:lang w:val="cs-CZ"/>
        </w:rPr>
        <w:t xml:space="preserve">. </w:t>
      </w:r>
      <w:proofErr w:type="spellStart"/>
      <w:proofErr w:type="gramStart"/>
      <w:r w:rsidRPr="00021F01">
        <w:rPr>
          <w:sz w:val="24"/>
          <w:lang w:val="cs-CZ"/>
        </w:rPr>
        <w:t>věst</w:t>
      </w:r>
      <w:proofErr w:type="spellEnd"/>
      <w:proofErr w:type="gramEnd"/>
      <w:r w:rsidRPr="00021F01">
        <w:rPr>
          <w:sz w:val="24"/>
          <w:lang w:val="cs-CZ"/>
        </w:rPr>
        <w:t xml:space="preserve">. L 231, </w:t>
      </w:r>
      <w:proofErr w:type="gramStart"/>
      <w:r w:rsidRPr="00021F01">
        <w:rPr>
          <w:sz w:val="24"/>
          <w:lang w:val="cs-CZ"/>
        </w:rPr>
        <w:t>30.6.2021</w:t>
      </w:r>
      <w:proofErr w:type="gramEnd"/>
      <w:r w:rsidRPr="00021F01">
        <w:rPr>
          <w:sz w:val="24"/>
          <w:lang w:val="cs-CZ"/>
        </w:rPr>
        <w:t xml:space="preserve">, s. 60, ELI: </w:t>
      </w:r>
      <w:hyperlink r:id="rId4" w:history="1">
        <w:r w:rsidRPr="00021F01">
          <w:rPr>
            <w:rStyle w:val="Hyperlink"/>
            <w:sz w:val="24"/>
            <w:lang w:val="cs-CZ"/>
          </w:rPr>
          <w:t>http://data.europa.eu/eli/reg/2021/1058/oj</w:t>
        </w:r>
      </w:hyperlink>
      <w:r w:rsidRPr="00021F01">
        <w:rPr>
          <w:sz w:val="24"/>
          <w:lang w:val="cs-CZ"/>
        </w:rPr>
        <w:t>.</w:t>
      </w:r>
    </w:p>
  </w:footnote>
  <w:footnote w:id="5">
    <w:p w:rsidR="00653B58" w:rsidRPr="00021F01" w:rsidRDefault="00653B58" w:rsidP="00021F01">
      <w:pPr>
        <w:pStyle w:val="FootnoteText"/>
        <w:ind w:left="567" w:hanging="567"/>
        <w:rPr>
          <w:sz w:val="24"/>
          <w:lang w:val="cs-CZ"/>
        </w:rPr>
      </w:pPr>
      <w:r w:rsidRPr="00021F01">
        <w:rPr>
          <w:rStyle w:val="FootnoteReference"/>
          <w:sz w:val="24"/>
          <w:lang w:val="cs-CZ"/>
        </w:rPr>
        <w:footnoteRef/>
      </w:r>
      <w:r w:rsidR="00021F01" w:rsidRPr="00021F01">
        <w:rPr>
          <w:sz w:val="24"/>
          <w:lang w:val="cs-CZ"/>
        </w:rPr>
        <w:t xml:space="preserve"> </w:t>
      </w:r>
      <w:r w:rsidR="00021F01" w:rsidRPr="00021F01">
        <w:rPr>
          <w:sz w:val="24"/>
          <w:lang w:val="cs-CZ"/>
        </w:rPr>
        <w:tab/>
      </w:r>
      <w:r w:rsidRPr="00021F01">
        <w:rPr>
          <w:sz w:val="24"/>
          <w:lang w:val="cs-CZ"/>
        </w:rPr>
        <w:t>Přijaté texty, P9_TA(2024)0082.</w:t>
      </w:r>
    </w:p>
  </w:footnote>
  <w:footnote w:id="6">
    <w:p w:rsidR="00653B58" w:rsidRPr="00021F01" w:rsidRDefault="00653B58" w:rsidP="00021F01">
      <w:pPr>
        <w:pStyle w:val="FootnoteText"/>
        <w:ind w:left="567" w:hanging="567"/>
        <w:rPr>
          <w:sz w:val="24"/>
          <w:lang w:val="cs-CZ"/>
        </w:rPr>
      </w:pPr>
      <w:r w:rsidRPr="00021F01">
        <w:rPr>
          <w:rStyle w:val="FootnoteReference"/>
          <w:sz w:val="24"/>
          <w:lang w:val="cs-CZ"/>
        </w:rPr>
        <w:footnoteRef/>
      </w:r>
      <w:r w:rsidR="00021F01" w:rsidRPr="00021F01">
        <w:rPr>
          <w:sz w:val="24"/>
          <w:lang w:val="cs-CZ"/>
        </w:rPr>
        <w:t xml:space="preserve"> </w:t>
      </w:r>
      <w:r w:rsidR="00021F01" w:rsidRPr="00021F01">
        <w:rPr>
          <w:sz w:val="24"/>
          <w:lang w:val="cs-CZ"/>
        </w:rPr>
        <w:tab/>
      </w:r>
      <w:proofErr w:type="spellStart"/>
      <w:r w:rsidRPr="00021F01">
        <w:rPr>
          <w:sz w:val="24"/>
          <w:lang w:val="cs-CZ"/>
        </w:rPr>
        <w:t>Úř</w:t>
      </w:r>
      <w:proofErr w:type="spellEnd"/>
      <w:r w:rsidRPr="00021F01">
        <w:rPr>
          <w:sz w:val="24"/>
          <w:lang w:val="cs-CZ"/>
        </w:rPr>
        <w:t xml:space="preserve">. </w:t>
      </w:r>
      <w:proofErr w:type="spellStart"/>
      <w:proofErr w:type="gramStart"/>
      <w:r w:rsidRPr="00021F01">
        <w:rPr>
          <w:sz w:val="24"/>
          <w:lang w:val="cs-CZ"/>
        </w:rPr>
        <w:t>věst</w:t>
      </w:r>
      <w:proofErr w:type="spellEnd"/>
      <w:proofErr w:type="gramEnd"/>
      <w:r w:rsidRPr="00021F01">
        <w:rPr>
          <w:sz w:val="24"/>
          <w:lang w:val="cs-CZ"/>
        </w:rPr>
        <w:t xml:space="preserve">. C 184, </w:t>
      </w:r>
      <w:proofErr w:type="gramStart"/>
      <w:r w:rsidRPr="00021F01">
        <w:rPr>
          <w:sz w:val="24"/>
          <w:lang w:val="cs-CZ"/>
        </w:rPr>
        <w:t>5.5.2022</w:t>
      </w:r>
      <w:proofErr w:type="gramEnd"/>
      <w:r w:rsidRPr="00021F01">
        <w:rPr>
          <w:sz w:val="24"/>
          <w:lang w:val="cs-CZ"/>
        </w:rPr>
        <w:t>, s. 82.</w:t>
      </w:r>
    </w:p>
  </w:footnote>
  <w:footnote w:id="7">
    <w:p w:rsidR="00653B58" w:rsidRPr="00021F01" w:rsidRDefault="00653B58" w:rsidP="00021F01">
      <w:pPr>
        <w:pStyle w:val="FootnoteText"/>
        <w:ind w:left="567" w:hanging="567"/>
        <w:rPr>
          <w:sz w:val="24"/>
          <w:lang w:val="cs-CZ"/>
        </w:rPr>
      </w:pPr>
      <w:r w:rsidRPr="00021F01">
        <w:rPr>
          <w:rStyle w:val="FootnoteReference"/>
          <w:sz w:val="24"/>
          <w:lang w:val="cs-CZ"/>
        </w:rPr>
        <w:footnoteRef/>
      </w:r>
      <w:r w:rsidR="00021F01" w:rsidRPr="00021F01">
        <w:rPr>
          <w:sz w:val="24"/>
          <w:lang w:val="cs-CZ"/>
        </w:rPr>
        <w:t xml:space="preserve"> </w:t>
      </w:r>
      <w:r w:rsidR="00021F01" w:rsidRPr="00021F01">
        <w:rPr>
          <w:sz w:val="24"/>
          <w:lang w:val="cs-CZ"/>
        </w:rPr>
        <w:tab/>
      </w:r>
      <w:proofErr w:type="spellStart"/>
      <w:r w:rsidRPr="00021F01">
        <w:rPr>
          <w:sz w:val="24"/>
          <w:lang w:val="cs-CZ"/>
        </w:rPr>
        <w:t>Úř</w:t>
      </w:r>
      <w:proofErr w:type="spellEnd"/>
      <w:r w:rsidRPr="00021F01">
        <w:rPr>
          <w:sz w:val="24"/>
          <w:lang w:val="cs-CZ"/>
        </w:rPr>
        <w:t xml:space="preserve">. </w:t>
      </w:r>
      <w:proofErr w:type="spellStart"/>
      <w:proofErr w:type="gramStart"/>
      <w:r w:rsidRPr="00021F01">
        <w:rPr>
          <w:sz w:val="24"/>
          <w:lang w:val="cs-CZ"/>
        </w:rPr>
        <w:t>věst</w:t>
      </w:r>
      <w:proofErr w:type="spellEnd"/>
      <w:proofErr w:type="gramEnd"/>
      <w:r w:rsidRPr="00021F01">
        <w:rPr>
          <w:sz w:val="24"/>
          <w:lang w:val="cs-CZ"/>
        </w:rPr>
        <w:t xml:space="preserve">. C 15, </w:t>
      </w:r>
      <w:proofErr w:type="gramStart"/>
      <w:r w:rsidRPr="00021F01">
        <w:rPr>
          <w:sz w:val="24"/>
          <w:lang w:val="cs-CZ"/>
        </w:rPr>
        <w:t>12.1.2022</w:t>
      </w:r>
      <w:proofErr w:type="gramEnd"/>
      <w:r w:rsidRPr="00021F01">
        <w:rPr>
          <w:sz w:val="24"/>
          <w:lang w:val="cs-CZ"/>
        </w:rPr>
        <w:t>, s.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F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F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F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4"/>
    <w:docVar w:name="dvlangue" w:val="CS"/>
    <w:docVar w:name="dvnumam" w:val="0"/>
    <w:docVar w:name="dvpe" w:val="763.077"/>
    <w:docVar w:name="dvrapporteur" w:val="Zpravodaj: "/>
    <w:docVar w:name="dvtitre" w:val="Usnesení Evropského parlamentu ze dne.... 2024 o návrhu rozhodnutí Evropského parlamentu a Rady o uvolnění prostředků z Fondu solidarity Evropské unie na poskytnutí pomoci Itálii, Slovinsku, Rakousku, Řecku a Francii v souvislosti se šesti přírodními katastrofami, k nimž došlo v roce 2023(COM (2024)0325 – C10-0088/2024 – 2024/0212(BUD))"/>
  </w:docVars>
  <w:rsids>
    <w:rsidRoot w:val="001A3C96"/>
    <w:rsid w:val="00002272"/>
    <w:rsid w:val="00021F01"/>
    <w:rsid w:val="00064002"/>
    <w:rsid w:val="000677B9"/>
    <w:rsid w:val="000831BA"/>
    <w:rsid w:val="000A0DC5"/>
    <w:rsid w:val="000A42CC"/>
    <w:rsid w:val="000E7DD9"/>
    <w:rsid w:val="0010095E"/>
    <w:rsid w:val="00125B37"/>
    <w:rsid w:val="00187494"/>
    <w:rsid w:val="001A3C96"/>
    <w:rsid w:val="001F32AE"/>
    <w:rsid w:val="002767FF"/>
    <w:rsid w:val="002868C3"/>
    <w:rsid w:val="002B18FE"/>
    <w:rsid w:val="002B5493"/>
    <w:rsid w:val="002E2B8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432"/>
    <w:rsid w:val="00545827"/>
    <w:rsid w:val="00560270"/>
    <w:rsid w:val="005C2568"/>
    <w:rsid w:val="005F1B17"/>
    <w:rsid w:val="006037C0"/>
    <w:rsid w:val="0061373B"/>
    <w:rsid w:val="00653B58"/>
    <w:rsid w:val="006631B6"/>
    <w:rsid w:val="00680577"/>
    <w:rsid w:val="006F74FA"/>
    <w:rsid w:val="00731ADD"/>
    <w:rsid w:val="00734777"/>
    <w:rsid w:val="0074507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44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B02"/>
    <w:rsid w:val="00E365E1"/>
    <w:rsid w:val="00E820A4"/>
    <w:rsid w:val="00EB006A"/>
    <w:rsid w:val="00EB4772"/>
    <w:rsid w:val="00ED169E"/>
    <w:rsid w:val="00ED4235"/>
    <w:rsid w:val="00ED71F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9FE98"/>
  <w15:chartTrackingRefBased/>
  <w15:docId w15:val="{E503E8F5-0B34-4CD5-ADE3-3CD4B5C5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53B5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53B5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53B5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53B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53B58"/>
    <w:rPr>
      <w:sz w:val="24"/>
      <w:lang w:val="cs-CZ"/>
    </w:rPr>
  </w:style>
  <w:style w:type="paragraph" w:customStyle="1" w:styleId="EPFooter">
    <w:name w:val="EPFooter"/>
    <w:basedOn w:val="Normal"/>
    <w:rsid w:val="00653B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53B58"/>
    <w:pPr>
      <w:spacing w:before="480" w:after="240"/>
    </w:pPr>
  </w:style>
  <w:style w:type="character" w:styleId="Hyperlink">
    <w:name w:val="Hyperlink"/>
    <w:basedOn w:val="DefaultParagraphFont"/>
    <w:rsid w:val="00653B5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53B58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653B58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653B5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53B5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53B5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53B5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53B5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53B5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653B58"/>
    <w:rPr>
      <w:sz w:val="24"/>
      <w:lang w:val="cs-CZ"/>
    </w:rPr>
  </w:style>
  <w:style w:type="paragraph" w:styleId="Footer">
    <w:name w:val="footer"/>
    <w:basedOn w:val="Normal"/>
    <w:link w:val="FooterChar"/>
    <w:rsid w:val="00613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1373B"/>
    <w:rPr>
      <w:sz w:val="24"/>
      <w:lang w:val="cs-CZ"/>
    </w:rPr>
  </w:style>
  <w:style w:type="paragraph" w:styleId="BalloonText">
    <w:name w:val="Balloon Text"/>
    <w:basedOn w:val="Normal"/>
    <w:link w:val="BalloonTextChar"/>
    <w:rsid w:val="007450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5078"/>
    <w:rPr>
      <w:rFonts w:ascii="Segoe UI" w:hAnsi="Segoe UI" w:cs="Segoe UI"/>
      <w:sz w:val="18"/>
      <w:szCs w:val="18"/>
      <w:lang w:val="cs-CZ"/>
    </w:rPr>
  </w:style>
  <w:style w:type="character" w:styleId="FollowedHyperlink">
    <w:name w:val="FollowedHyperlink"/>
    <w:basedOn w:val="DefaultParagraphFont"/>
    <w:rsid w:val="00ED71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D5B8B-CE33-4876-8EE6-CA6914DB9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1330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2024-11-12T09:07:00Z</dcterms:created>
  <dcterms:modified xsi:type="dcterms:W3CDTF">2024-11-12T09:07:00Z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P10_TA(2024)0015_</vt:lpwstr>
  </property>
  <property fmtid="{D5CDD505-2E9C-101B-9397-08002B2CF9AE}" pid="4" name="&lt;Type&gt;">
    <vt:lpwstr>RR</vt:lpwstr>
  </property>
</Properties>
</file>