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545D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545D1" w:rsidRDefault="00736811" w:rsidP="0010095E">
            <w:pPr>
              <w:pStyle w:val="EPName"/>
            </w:pPr>
            <w:r w:rsidRPr="001545D1">
              <w:t>Europski parlament</w:t>
            </w:r>
          </w:p>
          <w:p w:rsidR="00751A4A" w:rsidRPr="001545D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545D1">
              <w:t>2024</w:t>
            </w:r>
            <w:r w:rsidR="00817416" w:rsidRPr="001545D1">
              <w:t>-202</w:t>
            </w:r>
            <w:r w:rsidRPr="001545D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545D1" w:rsidRDefault="00187494" w:rsidP="0010095E">
            <w:pPr>
              <w:pStyle w:val="EPLogo"/>
            </w:pPr>
            <w:r w:rsidRPr="001545D1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545D1" w:rsidRDefault="00D058B8" w:rsidP="004C5D52">
      <w:pPr>
        <w:pStyle w:val="LineTop"/>
      </w:pPr>
    </w:p>
    <w:p w:rsidR="00680577" w:rsidRPr="001545D1" w:rsidRDefault="00736811" w:rsidP="00680577">
      <w:pPr>
        <w:pStyle w:val="EPBodyTA1"/>
      </w:pPr>
      <w:r w:rsidRPr="001545D1">
        <w:t>USVOJENI TEKSTOVI</w:t>
      </w:r>
    </w:p>
    <w:p w:rsidR="00D058B8" w:rsidRPr="001545D1" w:rsidRDefault="00D058B8" w:rsidP="00D058B8">
      <w:pPr>
        <w:pStyle w:val="LineBottom"/>
      </w:pPr>
    </w:p>
    <w:p w:rsidR="00736811" w:rsidRPr="001545D1" w:rsidRDefault="00736811" w:rsidP="00736811">
      <w:pPr>
        <w:pStyle w:val="ATHeading1"/>
      </w:pPr>
      <w:bookmarkStart w:id="0" w:name="TANumber"/>
      <w:r w:rsidRPr="001545D1">
        <w:t>P10_TA(2024)00</w:t>
      </w:r>
      <w:r w:rsidR="001545D1" w:rsidRPr="001545D1">
        <w:t>15</w:t>
      </w:r>
      <w:bookmarkEnd w:id="0"/>
    </w:p>
    <w:p w:rsidR="00736811" w:rsidRPr="001545D1" w:rsidRDefault="00E5387B" w:rsidP="00736811">
      <w:pPr>
        <w:pStyle w:val="ATHeading2"/>
      </w:pPr>
      <w:bookmarkStart w:id="1" w:name="title"/>
      <w:r w:rsidRPr="001545D1">
        <w:rPr>
          <w:bCs/>
        </w:rPr>
        <w:t xml:space="preserve">Mobilizacija Fonda solidarnosti Europske unije: pružanje pomoći Italiji, Sloveniji, Austriji, Grčkoj i Francuskoj u vezi </w:t>
      </w:r>
      <w:r w:rsidR="00325241" w:rsidRPr="001545D1">
        <w:rPr>
          <w:bCs/>
        </w:rPr>
        <w:t>s prirodnim</w:t>
      </w:r>
      <w:r w:rsidRPr="001545D1">
        <w:rPr>
          <w:bCs/>
        </w:rPr>
        <w:t xml:space="preserve"> katastrofa</w:t>
      </w:r>
      <w:r w:rsidR="00325241" w:rsidRPr="001545D1">
        <w:rPr>
          <w:bCs/>
        </w:rPr>
        <w:t>ma</w:t>
      </w:r>
      <w:r w:rsidRPr="001545D1">
        <w:rPr>
          <w:bCs/>
        </w:rPr>
        <w:t xml:space="preserve"> koje su se dogodile 2023.</w:t>
      </w:r>
      <w:bookmarkEnd w:id="1"/>
    </w:p>
    <w:p w:rsidR="00736811" w:rsidRPr="001545D1" w:rsidRDefault="00736811" w:rsidP="00736811">
      <w:pPr>
        <w:rPr>
          <w:i/>
          <w:vanish/>
        </w:rPr>
      </w:pPr>
      <w:r w:rsidRPr="001545D1">
        <w:rPr>
          <w:i/>
        </w:rPr>
        <w:fldChar w:fldCharType="begin"/>
      </w:r>
      <w:r w:rsidRPr="001545D1">
        <w:rPr>
          <w:i/>
        </w:rPr>
        <w:instrText xml:space="preserve"> TC"(</w:instrText>
      </w:r>
      <w:bookmarkStart w:id="2" w:name="DocNumber"/>
      <w:r w:rsidRPr="001545D1">
        <w:rPr>
          <w:i/>
        </w:rPr>
        <w:instrText>A10-0002/2024</w:instrText>
      </w:r>
      <w:bookmarkEnd w:id="2"/>
      <w:r w:rsidRPr="001545D1">
        <w:rPr>
          <w:i/>
        </w:rPr>
        <w:instrText xml:space="preserve"> - Izvjestitelj: Georgios Aftias)"\l3 \n&gt; \* MERGEFORMAT </w:instrText>
      </w:r>
      <w:r w:rsidRPr="001545D1">
        <w:rPr>
          <w:i/>
        </w:rPr>
        <w:fldChar w:fldCharType="end"/>
      </w:r>
    </w:p>
    <w:p w:rsidR="00736811" w:rsidRPr="001545D1" w:rsidRDefault="00736811" w:rsidP="00736811">
      <w:pPr>
        <w:rPr>
          <w:vanish/>
        </w:rPr>
      </w:pPr>
      <w:bookmarkStart w:id="3" w:name="Commission"/>
      <w:r w:rsidRPr="001545D1">
        <w:rPr>
          <w:vanish/>
        </w:rPr>
        <w:t>Odbor za proračune</w:t>
      </w:r>
      <w:bookmarkEnd w:id="3"/>
    </w:p>
    <w:p w:rsidR="00736811" w:rsidRPr="001545D1" w:rsidRDefault="00736811" w:rsidP="00736811">
      <w:pPr>
        <w:rPr>
          <w:vanish/>
        </w:rPr>
      </w:pPr>
      <w:bookmarkStart w:id="4" w:name="PE"/>
      <w:r w:rsidRPr="001545D1">
        <w:rPr>
          <w:vanish/>
        </w:rPr>
        <w:t>PE763.077</w:t>
      </w:r>
      <w:bookmarkEnd w:id="4"/>
    </w:p>
    <w:p w:rsidR="00736811" w:rsidRPr="001545D1" w:rsidRDefault="00736811" w:rsidP="00736811">
      <w:pPr>
        <w:pStyle w:val="ATHeading3"/>
      </w:pPr>
      <w:bookmarkStart w:id="5" w:name="Sujet"/>
      <w:r w:rsidRPr="001545D1">
        <w:t>Rezoluc</w:t>
      </w:r>
      <w:r w:rsidR="001633C2" w:rsidRPr="001545D1">
        <w:t>ija Europskog parlamenta od 8. listopada</w:t>
      </w:r>
      <w:r w:rsidRPr="001545D1">
        <w:t xml:space="preserve"> 2024. o Prijedlogu odluke Europskog parlamenta i Vijeća o mobilizaciji Fonda solidarnosti Europske unije radi pružanja pomoći Italiji, Sloveniji, Austriji, Grčkoj i Francuskoj u vezi sa šest prirodnih katastrofa koje su se dogodile 2023.</w:t>
      </w:r>
      <w:bookmarkEnd w:id="5"/>
      <w:r w:rsidRPr="001545D1">
        <w:t xml:space="preserve"> </w:t>
      </w:r>
      <w:bookmarkStart w:id="6" w:name="References"/>
      <w:r w:rsidRPr="001545D1">
        <w:t>(COM(2024)0325 – C10-0088/2024 – 2024/0212(BUD))</w:t>
      </w:r>
      <w:bookmarkEnd w:id="6"/>
    </w:p>
    <w:p w:rsidR="00503157" w:rsidRPr="001545D1" w:rsidRDefault="00503157" w:rsidP="00503157">
      <w:pPr>
        <w:pStyle w:val="EPComma"/>
        <w:rPr>
          <w:noProof/>
        </w:rPr>
      </w:pPr>
      <w:bookmarkStart w:id="7" w:name="TextBodyBegin"/>
      <w:bookmarkEnd w:id="7"/>
      <w:r w:rsidRPr="001545D1">
        <w:rPr>
          <w:i/>
        </w:rPr>
        <w:t>Europski parlament</w:t>
      </w:r>
      <w:r w:rsidRPr="001545D1">
        <w:t>,</w:t>
      </w:r>
    </w:p>
    <w:p w:rsidR="00503157" w:rsidRPr="001545D1" w:rsidRDefault="00503157" w:rsidP="00503157">
      <w:pPr>
        <w:pStyle w:val="NormalHanging12a"/>
      </w:pPr>
      <w:r w:rsidRPr="001545D1">
        <w:t>–</w:t>
      </w:r>
      <w:r w:rsidRPr="001545D1">
        <w:tab/>
        <w:t>uzimajući u obzir prijedlog Komisije upućen Europskom parlamentu i Vijeću (COM(2024)0325 – C10</w:t>
      </w:r>
      <w:r w:rsidRPr="001545D1">
        <w:noBreakHyphen/>
        <w:t>0088/2024),</w:t>
      </w:r>
    </w:p>
    <w:p w:rsidR="00503157" w:rsidRPr="001545D1" w:rsidRDefault="00503157" w:rsidP="00503157">
      <w:pPr>
        <w:pStyle w:val="NormalHanging12a"/>
      </w:pPr>
      <w:r w:rsidRPr="001545D1">
        <w:rPr>
          <w:b/>
          <w:i/>
        </w:rPr>
        <w:t>–</w:t>
      </w:r>
      <w:r w:rsidRPr="001545D1">
        <w:rPr>
          <w:b/>
          <w:i/>
        </w:rPr>
        <w:tab/>
      </w:r>
      <w:r w:rsidRPr="001545D1">
        <w:t>uzimajući u obzir članak 107. stavak 2. Ugovora o funkcioniranju Europske unije,</w:t>
      </w:r>
    </w:p>
    <w:p w:rsidR="00503157" w:rsidRPr="001545D1" w:rsidRDefault="00503157" w:rsidP="00503157">
      <w:pPr>
        <w:pStyle w:val="NormalHanging12a"/>
        <w:rPr>
          <w:noProof/>
        </w:rPr>
      </w:pPr>
      <w:r w:rsidRPr="001545D1">
        <w:t>–</w:t>
      </w:r>
      <w:r w:rsidRPr="001545D1">
        <w:tab/>
        <w:t>uzimajući u obzir Uredbu Vijeća (EZ) br. 2012/2002 od 11. studenoga 2002. o osnivanju Fonda solidarnosti Europske unije</w:t>
      </w:r>
      <w:r w:rsidRPr="001545D1">
        <w:rPr>
          <w:rStyle w:val="FootnoteReference"/>
        </w:rPr>
        <w:footnoteReference w:id="1"/>
      </w:r>
      <w:r w:rsidRPr="001545D1">
        <w:t>,</w:t>
      </w:r>
    </w:p>
    <w:p w:rsidR="00503157" w:rsidRPr="001545D1" w:rsidRDefault="00503157" w:rsidP="00503157">
      <w:pPr>
        <w:pStyle w:val="NormalHanging12a"/>
        <w:rPr>
          <w:noProof/>
        </w:rPr>
      </w:pPr>
      <w:r w:rsidRPr="001545D1">
        <w:t>–</w:t>
      </w:r>
      <w:r w:rsidRPr="001545D1">
        <w:tab/>
        <w:t>uzimajući u obzir Uredbu Vijeća (EU, Euratom) 2020/2093 od 17. prosinca 2020. kojom se utvrđuje višegodišnji financijski okvir za razdoblje 2021. – 2027.</w:t>
      </w:r>
      <w:r w:rsidRPr="001545D1">
        <w:rPr>
          <w:rStyle w:val="FootnoteReference"/>
          <w:noProof/>
        </w:rPr>
        <w:footnoteReference w:id="2"/>
      </w:r>
      <w:r w:rsidRPr="001545D1">
        <w:t>, a posebno njezin članak 9.,</w:t>
      </w:r>
    </w:p>
    <w:p w:rsidR="00503157" w:rsidRPr="001545D1" w:rsidRDefault="00503157" w:rsidP="00503157">
      <w:pPr>
        <w:pStyle w:val="NormalHanging12a"/>
        <w:rPr>
          <w:noProof/>
        </w:rPr>
      </w:pPr>
      <w:r w:rsidRPr="001545D1">
        <w:t>–</w:t>
      </w:r>
      <w:r w:rsidRPr="001545D1">
        <w:tab/>
        <w:t>uzimajući u obzir Međuinstitucijski sporazum od 16. prosinca 2020. između Europskog parlamenta, Vijeća Europske unije i Europske komisije o proračunskoj disciplini, suradnji u proračunskim pitanjima i dobrom financijskom upravljanju te novim vlastitim sredstvima, uključujući plan za uvođenje novih vlastitih sredstava</w:t>
      </w:r>
      <w:r w:rsidRPr="001545D1">
        <w:rPr>
          <w:rStyle w:val="FootnoteReference"/>
          <w:noProof/>
        </w:rPr>
        <w:footnoteReference w:id="3"/>
      </w:r>
      <w:r w:rsidRPr="001545D1">
        <w:t>, a posebno njegovu točku 10.,</w:t>
      </w:r>
    </w:p>
    <w:p w:rsidR="00503157" w:rsidRPr="001545D1" w:rsidRDefault="00503157" w:rsidP="00503157">
      <w:pPr>
        <w:pStyle w:val="NormalHanging12a"/>
      </w:pPr>
      <w:r w:rsidRPr="001545D1">
        <w:t>–</w:t>
      </w:r>
      <w:r w:rsidRPr="001545D1">
        <w:tab/>
        <w:t xml:space="preserve">uzimajući u obzir Uredbu (EU) 2021/1058 Europskog parlamenta i Vijeća od </w:t>
      </w:r>
      <w:r w:rsidRPr="001545D1">
        <w:lastRenderedPageBreak/>
        <w:t>24. lipnja 2021. o Europskom fondu za regionalni razvoj i Kohezijskom fondu</w:t>
      </w:r>
      <w:r w:rsidRPr="001545D1">
        <w:rPr>
          <w:rStyle w:val="FootnoteReference"/>
        </w:rPr>
        <w:footnoteReference w:id="4"/>
      </w:r>
      <w:r w:rsidRPr="001545D1">
        <w:t xml:space="preserve">, </w:t>
      </w:r>
    </w:p>
    <w:p w:rsidR="00503157" w:rsidRPr="001545D1" w:rsidRDefault="00503157" w:rsidP="00503157">
      <w:pPr>
        <w:pStyle w:val="NormalWeb"/>
        <w:shd w:val="clear" w:color="auto" w:fill="FFFFFF"/>
        <w:ind w:left="567" w:hanging="567"/>
      </w:pPr>
      <w:r w:rsidRPr="001545D1">
        <w:t>–</w:t>
      </w:r>
      <w:r w:rsidRPr="001545D1">
        <w:tab/>
        <w:t>uzimajući u obzir svoju Rezoluciju od 27. veljače 2024. o Nacrtu uredbe Vijeća o izmjeni Uredbe (EU, Euratom) 2020/2093 kojom se utvrđuje višegodišnji financijski okvir za razdoblje 2021. – 2027.</w:t>
      </w:r>
      <w:r w:rsidRPr="001545D1">
        <w:rPr>
          <w:rStyle w:val="FootnoteReference"/>
        </w:rPr>
        <w:footnoteReference w:id="5"/>
      </w:r>
      <w:r w:rsidRPr="001545D1">
        <w:t>,</w:t>
      </w:r>
    </w:p>
    <w:p w:rsidR="00503157" w:rsidRPr="001545D1" w:rsidRDefault="00503157" w:rsidP="00503157">
      <w:pPr>
        <w:pStyle w:val="NormalWeb"/>
        <w:shd w:val="clear" w:color="auto" w:fill="FFFFFF"/>
        <w:ind w:left="567" w:hanging="567"/>
      </w:pPr>
      <w:r w:rsidRPr="001545D1">
        <w:t>–</w:t>
      </w:r>
      <w:r w:rsidRPr="001545D1">
        <w:rPr>
          <w:b/>
          <w:i/>
        </w:rPr>
        <w:tab/>
      </w:r>
      <w:r w:rsidRPr="001545D1">
        <w:t>uzimajući u obzir svoju Rezoluciju od 20. listopada 2021. o učinkovitosti država članica pri korištenju novca iz Fonda solidarnosti EU-a u slučajevima prirodnih katastrofa</w:t>
      </w:r>
      <w:r w:rsidRPr="001545D1">
        <w:rPr>
          <w:rStyle w:val="FootnoteReference"/>
        </w:rPr>
        <w:footnoteReference w:id="6"/>
      </w:r>
      <w:r w:rsidRPr="001545D1">
        <w:t>,</w:t>
      </w:r>
    </w:p>
    <w:p w:rsidR="00503157" w:rsidRPr="001545D1" w:rsidRDefault="00503157" w:rsidP="00503157">
      <w:pPr>
        <w:pStyle w:val="NormalWeb"/>
        <w:shd w:val="clear" w:color="auto" w:fill="FFFFFF"/>
        <w:ind w:left="567" w:hanging="567"/>
      </w:pPr>
      <w:r w:rsidRPr="001545D1">
        <w:t>–</w:t>
      </w:r>
      <w:r w:rsidRPr="001545D1">
        <w:rPr>
          <w:b/>
          <w:i/>
        </w:rPr>
        <w:tab/>
      </w:r>
      <w:r w:rsidRPr="001545D1">
        <w:t>uzimajući u obzir svoju Rezoluciju od 18. svibnja 2021. o reviziji Fonda solidarnosti Europske unije</w:t>
      </w:r>
      <w:r w:rsidRPr="001545D1">
        <w:rPr>
          <w:rStyle w:val="FootnoteReference"/>
        </w:rPr>
        <w:footnoteReference w:id="7"/>
      </w:r>
      <w:r w:rsidRPr="001545D1">
        <w:t>,</w:t>
      </w:r>
    </w:p>
    <w:p w:rsidR="00503157" w:rsidRPr="001545D1" w:rsidRDefault="00503157" w:rsidP="00503157">
      <w:pPr>
        <w:pStyle w:val="NormalHanging12a"/>
      </w:pPr>
      <w:r w:rsidRPr="001545D1">
        <w:rPr>
          <w:b/>
          <w:i/>
        </w:rPr>
        <w:t>–</w:t>
      </w:r>
      <w:r w:rsidRPr="001545D1">
        <w:rPr>
          <w:b/>
          <w:i/>
        </w:rPr>
        <w:tab/>
      </w:r>
      <w:r w:rsidRPr="001545D1">
        <w:t>uzimajući u obzir izvješće Europske agencije za okoliš br. 1/2024 – Europska procjena klimatskih rizika (EUCRA),</w:t>
      </w:r>
    </w:p>
    <w:p w:rsidR="00503157" w:rsidRPr="001545D1" w:rsidRDefault="00503157" w:rsidP="00503157">
      <w:pPr>
        <w:pStyle w:val="NormalHanging12a"/>
      </w:pPr>
      <w:r w:rsidRPr="001545D1">
        <w:t>–</w:t>
      </w:r>
      <w:r w:rsidRPr="001545D1">
        <w:tab/>
        <w:t>uzimajući u obzir izvješće Odbora za proračune (A10</w:t>
      </w:r>
      <w:r w:rsidRPr="001545D1">
        <w:noBreakHyphen/>
        <w:t>0002/2024),</w:t>
      </w:r>
    </w:p>
    <w:p w:rsidR="00503157" w:rsidRPr="001545D1" w:rsidRDefault="00503157" w:rsidP="00503157">
      <w:pPr>
        <w:pStyle w:val="NormalWeb"/>
        <w:shd w:val="clear" w:color="auto" w:fill="FFFFFF"/>
        <w:ind w:left="567" w:hanging="567"/>
      </w:pPr>
      <w:r w:rsidRPr="001545D1">
        <w:t>A.</w:t>
      </w:r>
      <w:r w:rsidRPr="001545D1">
        <w:tab/>
        <w:t xml:space="preserve">budući da je </w:t>
      </w:r>
      <w:r w:rsidR="00325241" w:rsidRPr="001545D1">
        <w:t xml:space="preserve">u razdoblju od </w:t>
      </w:r>
      <w:r w:rsidRPr="001545D1">
        <w:t xml:space="preserve">1. </w:t>
      </w:r>
      <w:r w:rsidR="00325241" w:rsidRPr="001545D1">
        <w:t xml:space="preserve">do </w:t>
      </w:r>
      <w:r w:rsidRPr="001545D1">
        <w:t>17. svibnja 2023. u talijanskoj regiji Emilia-Romagna došlo do iznimno obilnih padalina koje su dovele do poplava, što je potom dovelo do ukupne izravne štete koju su talijanske vlasti procijenile na 8,5 milijardi EUR;</w:t>
      </w:r>
    </w:p>
    <w:p w:rsidR="00503157" w:rsidRPr="001545D1" w:rsidRDefault="00503157" w:rsidP="00503157">
      <w:pPr>
        <w:pStyle w:val="NormalHanging12a"/>
      </w:pPr>
      <w:r w:rsidRPr="001545D1">
        <w:t>B.</w:t>
      </w:r>
      <w:r w:rsidRPr="001545D1">
        <w:tab/>
        <w:t xml:space="preserve">budući da </w:t>
      </w:r>
      <w:r w:rsidR="00325241" w:rsidRPr="001545D1">
        <w:t xml:space="preserve">su u razdoblju </w:t>
      </w:r>
      <w:r w:rsidRPr="001545D1">
        <w:t xml:space="preserve">od 3. do 6. kolovoza 2023. </w:t>
      </w:r>
      <w:r w:rsidR="00325241" w:rsidRPr="001545D1">
        <w:t>Sloveniju pogodile</w:t>
      </w:r>
      <w:r w:rsidRPr="001545D1">
        <w:t xml:space="preserve"> </w:t>
      </w:r>
      <w:r w:rsidR="00325241" w:rsidRPr="001545D1">
        <w:t xml:space="preserve">obilne </w:t>
      </w:r>
      <w:r w:rsidRPr="001545D1">
        <w:t>padalin</w:t>
      </w:r>
      <w:r w:rsidR="00325241" w:rsidRPr="001545D1">
        <w:t>e</w:t>
      </w:r>
      <w:r w:rsidRPr="001545D1">
        <w:t xml:space="preserve"> koje su dovele do poplava diljem zemlje, što je bila dosad najgora prirodna katastrofa u toj zemlji koja je, prema Komisiji, uzrokovala izravnu štetu u ukupnom iznosu od 7,3 milijarde EUR;</w:t>
      </w:r>
    </w:p>
    <w:p w:rsidR="00503157" w:rsidRPr="001545D1" w:rsidRDefault="00503157" w:rsidP="00503157">
      <w:pPr>
        <w:pStyle w:val="NormalWeb"/>
        <w:shd w:val="clear" w:color="auto" w:fill="FFFFFF"/>
        <w:ind w:left="567" w:hanging="567"/>
      </w:pPr>
      <w:r w:rsidRPr="001545D1">
        <w:t>C.</w:t>
      </w:r>
      <w:r w:rsidRPr="001545D1">
        <w:tab/>
        <w:t>budući da su u razdoblju od 3. do 6. kolovoza 2023. Austriju pogodile obilne padaline koje su dovele do poplava u južnim austrijskim regijama, što je uzrokovalo ukupnu izravnu štetu koju su austrijske vlasti procijenile na 208 milijuna EUR;</w:t>
      </w:r>
    </w:p>
    <w:p w:rsidR="00503157" w:rsidRPr="001545D1" w:rsidRDefault="00503157" w:rsidP="00503157">
      <w:pPr>
        <w:pStyle w:val="NormalWeb"/>
        <w:shd w:val="clear" w:color="auto" w:fill="FFFFFF"/>
        <w:ind w:left="567" w:hanging="567"/>
      </w:pPr>
      <w:r w:rsidRPr="001545D1">
        <w:t>D.</w:t>
      </w:r>
      <w:r w:rsidRPr="001545D1">
        <w:tab/>
        <w:t>budući da je</w:t>
      </w:r>
      <w:r w:rsidR="00325241" w:rsidRPr="001545D1">
        <w:t xml:space="preserve"> u razdoblju</w:t>
      </w:r>
      <w:r w:rsidRPr="001545D1">
        <w:t xml:space="preserve"> od 4. do 11. rujna 2023. Grčku pogodila sredozemna oluja „Daniel”, koja je prouzročila obilne kiše i dovela do poplava na više lokacija u središnjoj Grčkoj, posebno u regiji Tesaliji, što je dovelo do ukupne izravne štete koju su grčke vlasti procijenile na 2,3 milijarde EUR;</w:t>
      </w:r>
    </w:p>
    <w:p w:rsidR="00503157" w:rsidRPr="001545D1" w:rsidRDefault="00503157" w:rsidP="00503157">
      <w:pPr>
        <w:pStyle w:val="NormalWeb"/>
        <w:shd w:val="clear" w:color="auto" w:fill="FFFFFF"/>
        <w:ind w:left="567" w:hanging="567"/>
      </w:pPr>
      <w:r w:rsidRPr="001545D1">
        <w:t>E.</w:t>
      </w:r>
      <w:r w:rsidRPr="001545D1">
        <w:tab/>
        <w:t xml:space="preserve">budući da su </w:t>
      </w:r>
      <w:r w:rsidR="00325241" w:rsidRPr="001545D1">
        <w:t xml:space="preserve">u razdoblju od </w:t>
      </w:r>
      <w:r w:rsidRPr="001545D1">
        <w:t xml:space="preserve">25. listopada </w:t>
      </w:r>
      <w:r w:rsidR="00325241" w:rsidRPr="001545D1">
        <w:t xml:space="preserve">do </w:t>
      </w:r>
      <w:r w:rsidRPr="001545D1">
        <w:t>10. studenoga 2023. u talijanskoj regiji Toskani zabilježene obilne padaline koje su uzrokovale bujice i ukupnu izravnu štetu koju su talijanske vlasti procijenile na 2,7 milijardi EUR;</w:t>
      </w:r>
    </w:p>
    <w:p w:rsidR="00503157" w:rsidRPr="001545D1" w:rsidRDefault="00503157" w:rsidP="00503157">
      <w:pPr>
        <w:pStyle w:val="NormalWeb"/>
        <w:shd w:val="clear" w:color="auto" w:fill="FFFFFF"/>
        <w:ind w:left="567" w:hanging="567"/>
      </w:pPr>
      <w:r w:rsidRPr="001545D1">
        <w:t>F.</w:t>
      </w:r>
      <w:r w:rsidRPr="001545D1">
        <w:tab/>
        <w:t xml:space="preserve">budući da je </w:t>
      </w:r>
      <w:r w:rsidR="00325241" w:rsidRPr="001545D1">
        <w:t xml:space="preserve">u razdoblju </w:t>
      </w:r>
      <w:r w:rsidRPr="001545D1">
        <w:t>od 2. do 9. studenoga 2023. nekadašnja regija Nord-Pas-de-Calais u francuskoj regiji Hauts-de-France bila pogođena obilnim padalinama koje su uzrokovale poplave, što je dovelo do ukupne izravne štete koju su francuske vlasti procijenile na 1,9 milijardi EUR;</w:t>
      </w:r>
    </w:p>
    <w:p w:rsidR="00503157" w:rsidRPr="001545D1" w:rsidRDefault="00503157" w:rsidP="00503157">
      <w:pPr>
        <w:spacing w:after="240"/>
        <w:ind w:left="567" w:hanging="567"/>
        <w:rPr>
          <w:szCs w:val="24"/>
          <w:shd w:val="clear" w:color="auto" w:fill="FFFFFF"/>
        </w:rPr>
      </w:pPr>
      <w:r w:rsidRPr="001545D1">
        <w:t>1.</w:t>
      </w:r>
      <w:r w:rsidRPr="001545D1">
        <w:tab/>
        <w:t xml:space="preserve">izražava duboku </w:t>
      </w:r>
      <w:r w:rsidRPr="001545D1">
        <w:rPr>
          <w:shd w:val="clear" w:color="auto" w:fill="FFFFFF"/>
        </w:rPr>
        <w:t xml:space="preserve">solidarnost sa svim žrtvama, njihovim obiteljima i svim pojedincima pogođenima razornim poplavama u Italiji, Sloveniji, Austriji, Grčkoj i Francuskoj, kao i </w:t>
      </w:r>
      <w:r w:rsidRPr="001545D1">
        <w:rPr>
          <w:shd w:val="clear" w:color="auto" w:fill="FFFFFF"/>
        </w:rPr>
        <w:lastRenderedPageBreak/>
        <w:t>s nacionalnim, regionalnim i lokalnim vlastima uključenima u napore za pružanje pomoći;</w:t>
      </w:r>
    </w:p>
    <w:p w:rsidR="00503157" w:rsidRPr="001545D1" w:rsidRDefault="00503157" w:rsidP="00503157">
      <w:pPr>
        <w:spacing w:after="240"/>
        <w:ind w:left="567" w:hanging="567"/>
      </w:pPr>
      <w:r w:rsidRPr="001545D1">
        <w:t>2.</w:t>
      </w:r>
      <w:r w:rsidRPr="001545D1">
        <w:tab/>
        <w:t>pozdravlja ovu odluku kao konkretan i vidljiv oblik solidarnosti Unije s građanima i regijama u pogođenim područjima u Italiji, Sloveniji, Austriji, Grčkoj i Francuskoj;</w:t>
      </w:r>
    </w:p>
    <w:p w:rsidR="00503157" w:rsidRPr="001545D1" w:rsidRDefault="00503157" w:rsidP="00503157">
      <w:pPr>
        <w:spacing w:after="240"/>
        <w:ind w:left="567" w:hanging="567"/>
      </w:pPr>
      <w:r w:rsidRPr="001545D1">
        <w:t>3.</w:t>
      </w:r>
      <w:r w:rsidRPr="001545D1">
        <w:tab/>
        <w:t>ponavlja da je važno informirati javnost o vidljivim koristima koje proizlaze iz Fonda solidarnosti Europske unije (FSEU) te dodatno povećati svijest građana o instrumentima i programima Unije;</w:t>
      </w:r>
    </w:p>
    <w:p w:rsidR="00503157" w:rsidRPr="001545D1" w:rsidRDefault="00503157" w:rsidP="00503157">
      <w:pPr>
        <w:spacing w:after="240"/>
        <w:ind w:left="567" w:hanging="567"/>
      </w:pPr>
      <w:r w:rsidRPr="001545D1">
        <w:t>4.</w:t>
      </w:r>
      <w:r w:rsidRPr="001545D1">
        <w:tab/>
        <w:t>ističe sve veći broj ozbiljnih i razornih prirodnih katastrofa u Europi te poziva države članice i Komisiju da ulažu u mjere ublažavanja klimatskih promjena i prilagodbe njima kako bi se izbjegli ljudski i gospodarski gubici; smatra da bi proračun FSEU-a ili njegov ekvivalent trebalo proširiti s obzirom na predstojeći prijedlog Komisije o novom višegodišnjem financijskom okviru i naknadne međuinstitucijske pregovore; potiče Komisiju da poveća proračun europske pričuve za solidarnost i da se pobrine za to da se ukupnim iznosom sredstava i modalitetima dodjele osigura optimalna učinkovitost FSEU-a;</w:t>
      </w:r>
    </w:p>
    <w:p w:rsidR="00503157" w:rsidRPr="001545D1" w:rsidRDefault="00503157" w:rsidP="00503157">
      <w:pPr>
        <w:pStyle w:val="NormalHanging12a"/>
      </w:pPr>
      <w:r w:rsidRPr="001545D1">
        <w:t>5.</w:t>
      </w:r>
      <w:r w:rsidRPr="001545D1">
        <w:tab/>
        <w:t>naglašava da su zbog klimatskih promjena otoci i obalne regije posebno izloženi prirodnim katastrofama; uviđa da pojave kao što su potresi, poplave, vulkanske erupcije i suše, koje utječu i na jezera i rijeke, predstavljaju sve veću prijetnju mnogim europskim regijama, posebno onima na Sredozemlju; dovodi u pitanje je li FSEU na odgovarajući način usklađen s hitnim potrebama povezanima s prilagodbom klimatskim promjenama u tim posebno osjetljivim područjima; stoga smatra da bi otoci i obalne regije trebali dobiti odgovarajuća financijska sredstva u okviru FSEU-a kako bi se riješili njihovi specifični nedostaci;</w:t>
      </w:r>
    </w:p>
    <w:p w:rsidR="00503157" w:rsidRPr="001545D1" w:rsidRDefault="00503157" w:rsidP="00503157">
      <w:pPr>
        <w:spacing w:after="240"/>
        <w:ind w:left="567" w:hanging="567"/>
      </w:pPr>
      <w:r w:rsidRPr="001545D1">
        <w:t>6.</w:t>
      </w:r>
      <w:r w:rsidRPr="001545D1">
        <w:tab/>
        <w:t xml:space="preserve">naglašava da je FSEU samo kurativni instrument i da bi Unija također trebala nastaviti rješavati pitanja prilagodbe klimatskim promjenama i njihova ublažavanja podupiranjem europskih i nacionalnih politika za sprečavanje prirodnih katastrofa; ističe da se u izvješću Europske agencije za okoliš br. 1/2024 „Europska procjena klimatskih rizika” upozorava da blok nije pripremljen za učinke klimatskih promjena i naglašava potrebu za djelovanjem kako bi se izbjeglo da utvrđeni klimatski rizici dosegnu kritične razine; poziva države članice i Komisiju da daju svoj doprinos postizanju ciljeva dogovorenih na sastanku na vrhu o klimi u Parizu; podsjeća da je potrebno stvoriti učinkovite sinergije s drugim politikama i programima Unije i naglašava da bi države članice trebale na najbolji način iskoristiti mogućnosti financiranja, posebno Europskog fonda za regionalni razvoj, Europskog socijalnog fonda +, Europskog fonda za pomorstvo, ribarstvo i akvakulturu, Kohezijskog fonda i programa ruralnog razvoja; također naglašava potrebu za preventivnim mjerama, ne samo kako bi se ublažila buduća šteta, već i kako bi se spriječilo pogoršanje rizičnih uvjeta nakon katastrofalnih događaja, kao što su šumski požari, odroni tla ili isušivanje jezera i rijeka; naglašava da je važno osigurati odgovarajuću fleksibilnost među različitim programima; naglašava da pomoć koja se pruža u okviru FSEU-a ne bi smjela biti na štetu sredstava </w:t>
      </w:r>
      <w:r w:rsidR="00E5387B" w:rsidRPr="001545D1">
        <w:t xml:space="preserve">Unije </w:t>
      </w:r>
      <w:r w:rsidRPr="001545D1">
        <w:t>koja države članice primaju u okviru drugih programa ili politika Unije; podsjeća da države članice mogu dodijeliti državnu potporu, u skladu s primjenjivim pravilima Unije, prvenstveno poljoprivrednim poduzećima koja su pretrpjela štetu zbog prirodnih katastrofa;</w:t>
      </w:r>
    </w:p>
    <w:p w:rsidR="00503157" w:rsidRPr="001545D1" w:rsidRDefault="00503157" w:rsidP="00503157">
      <w:pPr>
        <w:spacing w:after="240"/>
        <w:ind w:left="567" w:hanging="567"/>
      </w:pPr>
      <w:r w:rsidRPr="001545D1">
        <w:t xml:space="preserve">7. </w:t>
      </w:r>
      <w:r w:rsidRPr="001545D1">
        <w:tab/>
        <w:t xml:space="preserve">podsjeća na važnost brze i pouzdane procjene štete kojom se uzimaju u obzir gospodarske posljedice i poziva na ulaganje većih operativnih napora kako bi se </w:t>
      </w:r>
      <w:r w:rsidRPr="001545D1">
        <w:lastRenderedPageBreak/>
        <w:t>smanjilo prosječno vrijeme za isplatu predujmova, uz istodobno osiguravanje zaštite proračuna Unije; poziva Komisiju da dodatno pojednostavni postupak i skrati vrijeme potrebno za obradu zahtjeva za mobilizaciju FSEU-a, da ubrza vrijeme odgovora i osigura da sredstva brzo stignu do pogođenih regija s obzirom da prirodne katastrofe uzrokuju znatnu štetu koja narušava svakodnevni život i lokalna gospodarstva; naglašava potrebu za razumnom fleksibilnošću kada se zemlje primateljice suočavaju s opravdanim kašnjenjima i izazovima u podnošenju zahtjeva za dodjelu i korištenju dodijeljenih sredstava;</w:t>
      </w:r>
      <w:r w:rsidRPr="001545D1">
        <w:rPr>
          <w:b/>
          <w:i/>
        </w:rPr>
        <w:t xml:space="preserve"> </w:t>
      </w:r>
      <w:r w:rsidRPr="001545D1">
        <w:t xml:space="preserve">poziva države članice da uzmu u obzir da prirodne katastrofe posebno utječu na ranjivo stanovništvo zbog socioekonomskih čimbenika koji dodatno otežavaju njihovu sposobnost za oporavkom; </w:t>
      </w:r>
    </w:p>
    <w:p w:rsidR="00503157" w:rsidRPr="001545D1" w:rsidRDefault="00503157" w:rsidP="00503157">
      <w:pPr>
        <w:spacing w:after="240"/>
        <w:ind w:left="567" w:hanging="567"/>
      </w:pPr>
      <w:r w:rsidRPr="001545D1">
        <w:t>8.</w:t>
      </w:r>
      <w:r w:rsidRPr="001545D1">
        <w:tab/>
        <w:t xml:space="preserve">ističe hitnu potrebu za pružanjem neposredne financijske pomoći putem FSEU-a kako bi se osiguralo da potpora može pravodobno doprijeti do pogođenih regija; </w:t>
      </w:r>
    </w:p>
    <w:p w:rsidR="00503157" w:rsidRPr="001545D1" w:rsidRDefault="00503157" w:rsidP="00503157">
      <w:pPr>
        <w:spacing w:after="240"/>
        <w:ind w:left="567" w:hanging="567"/>
      </w:pPr>
      <w:r w:rsidRPr="001545D1">
        <w:t>9.</w:t>
      </w:r>
      <w:r w:rsidRPr="001545D1">
        <w:tab/>
        <w:t>odobrava Odluku priloženu ovoj Rezoluciji;</w:t>
      </w:r>
    </w:p>
    <w:p w:rsidR="00503157" w:rsidRPr="001545D1" w:rsidRDefault="00503157" w:rsidP="00503157">
      <w:pPr>
        <w:spacing w:after="240"/>
        <w:ind w:left="567" w:hanging="567"/>
      </w:pPr>
      <w:r w:rsidRPr="001545D1">
        <w:t>10.</w:t>
      </w:r>
      <w:r w:rsidRPr="001545D1">
        <w:tab/>
        <w:t xml:space="preserve">nalaže svojoj predsjednici da potpiše ovu Odluku zajedno s predsjednikom Vijeća te da je da na objavu u </w:t>
      </w:r>
      <w:r w:rsidRPr="001545D1">
        <w:rPr>
          <w:i/>
        </w:rPr>
        <w:t>Službenom listu Europske unije</w:t>
      </w:r>
      <w:r w:rsidRPr="001545D1">
        <w:t>;</w:t>
      </w:r>
    </w:p>
    <w:p w:rsidR="00503157" w:rsidRPr="001545D1" w:rsidRDefault="00503157" w:rsidP="00503157">
      <w:pPr>
        <w:spacing w:after="240"/>
        <w:ind w:left="567" w:hanging="567"/>
      </w:pPr>
      <w:r w:rsidRPr="001545D1">
        <w:t>11.</w:t>
      </w:r>
      <w:r w:rsidRPr="001545D1">
        <w:tab/>
        <w:t>nalaže svojoj predsjednici da ovu Rezoluciju, zajedno s njezinim Prilogom, proslijedi Vijeću i Komisiji.</w:t>
      </w:r>
    </w:p>
    <w:p w:rsidR="00503157" w:rsidRPr="001545D1" w:rsidRDefault="00503157" w:rsidP="00503157">
      <w:pPr>
        <w:rPr>
          <w:noProof/>
        </w:rPr>
      </w:pPr>
    </w:p>
    <w:p w:rsidR="00503157" w:rsidRPr="001545D1" w:rsidRDefault="00503157" w:rsidP="00503157">
      <w:pPr>
        <w:pStyle w:val="PageHeading"/>
        <w:rPr>
          <w:noProof/>
        </w:rPr>
        <w:sectPr w:rsidR="00503157" w:rsidRPr="001545D1" w:rsidSect="002A4D03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E5387B" w:rsidRPr="001545D1" w:rsidRDefault="00503157" w:rsidP="00824FDF">
      <w:pPr>
        <w:pStyle w:val="PageHeading"/>
        <w:rPr>
          <w:rFonts w:ascii="Times New Roman" w:hAnsi="Times New Roman" w:cs="Times New Roman"/>
        </w:rPr>
      </w:pPr>
      <w:bookmarkStart w:id="8" w:name="_Toc176274014"/>
      <w:bookmarkStart w:id="9" w:name="_Toc178600351"/>
      <w:r w:rsidRPr="001545D1">
        <w:rPr>
          <w:rFonts w:ascii="Times New Roman" w:hAnsi="Times New Roman" w:cs="Times New Roman"/>
        </w:rPr>
        <w:lastRenderedPageBreak/>
        <w:t>PRILOG</w:t>
      </w:r>
    </w:p>
    <w:p w:rsidR="00503157" w:rsidRPr="001545D1" w:rsidRDefault="00503157" w:rsidP="00503157">
      <w:pPr>
        <w:pStyle w:val="PageHeading"/>
        <w:rPr>
          <w:rFonts w:ascii="Times New Roman" w:hAnsi="Times New Roman" w:cs="Times New Roman"/>
          <w:noProof/>
        </w:rPr>
      </w:pPr>
      <w:r w:rsidRPr="001545D1">
        <w:rPr>
          <w:rFonts w:ascii="Times New Roman" w:hAnsi="Times New Roman" w:cs="Times New Roman"/>
        </w:rPr>
        <w:t>ODLUKA EUROPSKOG PARLAMENTA I VIJEĆA</w:t>
      </w:r>
      <w:bookmarkEnd w:id="8"/>
      <w:bookmarkEnd w:id="9"/>
    </w:p>
    <w:p w:rsidR="00503157" w:rsidRDefault="00503157" w:rsidP="00503157">
      <w:pPr>
        <w:pStyle w:val="NormalBold24a"/>
        <w:jc w:val="center"/>
      </w:pPr>
      <w:r w:rsidRPr="001545D1">
        <w:t>o mobilizaciji Fonda solidarnosti Europske unije radi pružanja pomoći Italiji, Sloveniji, Austriji, Grčkoj i Francuskoj u vezi sa šest prirodnih katastrofa koje su se dogodile 2023.</w:t>
      </w:r>
    </w:p>
    <w:p w:rsidR="00824FDF" w:rsidRPr="00824FDF" w:rsidRDefault="00824FDF" w:rsidP="00824FDF">
      <w:pPr>
        <w:widowControl/>
        <w:rPr>
          <w:rFonts w:eastAsia="Calibri"/>
          <w:i/>
          <w:szCs w:val="24"/>
          <w:lang w:val="fr-BE" w:eastAsia="en-US"/>
        </w:rPr>
      </w:pPr>
      <w:r w:rsidRPr="00824FDF">
        <w:rPr>
          <w:rFonts w:eastAsia="Calibri"/>
          <w:i/>
          <w:szCs w:val="24"/>
          <w:lang w:eastAsia="en-US"/>
        </w:rPr>
        <w:t xml:space="preserve">(Tekst ovog priloga nije naveden ovdje budući da odgovara konačnom aktu, Odluci </w:t>
      </w:r>
      <w:r>
        <w:rPr>
          <w:rFonts w:eastAsia="Calibri"/>
          <w:i/>
          <w:szCs w:val="24"/>
          <w:lang w:val="fr-BE" w:eastAsia="en-US"/>
        </w:rPr>
        <w:t>(EU) 2024/2772.</w:t>
      </w:r>
      <w:bookmarkStart w:id="10" w:name="_GoBack"/>
      <w:bookmarkEnd w:id="10"/>
      <w:r w:rsidRPr="00824FDF">
        <w:rPr>
          <w:rFonts w:eastAsia="Calibri"/>
          <w:i/>
          <w:szCs w:val="24"/>
          <w:lang w:val="fr-BE" w:eastAsia="en-US"/>
        </w:rPr>
        <w:t>)</w:t>
      </w:r>
    </w:p>
    <w:p w:rsidR="00824FDF" w:rsidRPr="00824FDF" w:rsidRDefault="00824FDF" w:rsidP="00824FDF">
      <w:pPr>
        <w:pStyle w:val="NormalBold24a"/>
        <w:rPr>
          <w:b w:val="0"/>
        </w:rPr>
      </w:pPr>
    </w:p>
    <w:sectPr w:rsidR="00824FDF" w:rsidRPr="00824FDF" w:rsidSect="002A4D0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6811" w:rsidRPr="002A4D03" w:rsidRDefault="00736811">
      <w:r w:rsidRPr="002A4D03">
        <w:separator/>
      </w:r>
    </w:p>
  </w:endnote>
  <w:endnote w:type="continuationSeparator" w:id="0">
    <w:p w:rsidR="00736811" w:rsidRPr="002A4D03" w:rsidRDefault="00736811">
      <w:r w:rsidRPr="002A4D0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3157" w:rsidRPr="002A4D03" w:rsidRDefault="00503157" w:rsidP="00AC1E26">
    <w:pPr>
      <w:pStyle w:val="EPFooter"/>
    </w:pPr>
    <w:r w:rsidRPr="002A4D03">
      <w:t>PE</w:t>
    </w:r>
    <w:r w:rsidRPr="002A4D03">
      <w:rPr>
        <w:rStyle w:val="HideTWBExt"/>
      </w:rPr>
      <w:t>&lt;NoPE&gt;</w:t>
    </w:r>
    <w:r w:rsidRPr="002A4D03">
      <w:t>763.077</w:t>
    </w:r>
    <w:r w:rsidRPr="002A4D03">
      <w:rPr>
        <w:rStyle w:val="HideTWBExt"/>
      </w:rPr>
      <w:t>&lt;/NoPE&gt;&lt;Version&gt;</w:t>
    </w:r>
    <w:r w:rsidRPr="002A4D03">
      <w:t>v02-00</w:t>
    </w:r>
    <w:r w:rsidRPr="002A4D03">
      <w:rPr>
        <w:rStyle w:val="HideTWBExt"/>
      </w:rPr>
      <w:t>&lt;/Version&gt;</w:t>
    </w:r>
    <w:r w:rsidRPr="002A4D03">
      <w:tab/>
    </w:r>
    <w:r w:rsidRPr="002A4D03">
      <w:fldChar w:fldCharType="begin"/>
    </w:r>
    <w:r w:rsidRPr="002A4D03">
      <w:instrText xml:space="preserve"> PAGE  \* MERGEFORMAT </w:instrText>
    </w:r>
    <w:r w:rsidRPr="002A4D03">
      <w:fldChar w:fldCharType="separate"/>
    </w:r>
    <w:r w:rsidR="002A4D03" w:rsidRPr="002A4D03">
      <w:rPr>
        <w:noProof/>
      </w:rPr>
      <w:t>2</w:t>
    </w:r>
    <w:r w:rsidRPr="002A4D03">
      <w:fldChar w:fldCharType="end"/>
    </w:r>
    <w:r w:rsidRPr="002A4D03">
      <w:t>/</w:t>
    </w:r>
    <w:r w:rsidR="00824FDF">
      <w:fldChar w:fldCharType="begin"/>
    </w:r>
    <w:r w:rsidR="00824FDF">
      <w:instrText xml:space="preserve"> NUMPAGES  \* MERGEFORMAT </w:instrText>
    </w:r>
    <w:r w:rsidR="00824FDF">
      <w:fldChar w:fldCharType="separate"/>
    </w:r>
    <w:r w:rsidR="002A4D03" w:rsidRPr="002A4D03">
      <w:rPr>
        <w:noProof/>
      </w:rPr>
      <w:t>7</w:t>
    </w:r>
    <w:r w:rsidR="00824FDF">
      <w:rPr>
        <w:noProof/>
      </w:rPr>
      <w:fldChar w:fldCharType="end"/>
    </w:r>
    <w:r w:rsidRPr="002A4D03">
      <w:tab/>
    </w:r>
    <w:r w:rsidRPr="002A4D03">
      <w:rPr>
        <w:rStyle w:val="HideTWBExt"/>
      </w:rPr>
      <w:t>&lt;PathFdR&gt;</w:t>
    </w:r>
    <w:r w:rsidRPr="002A4D03">
      <w:t>RR\1307237HR.docx</w:t>
    </w:r>
    <w:r w:rsidRPr="002A4D03">
      <w:rPr>
        <w:rStyle w:val="HideTWBExt"/>
      </w:rPr>
      <w:t>&lt;/PathFdR&gt;</w:t>
    </w:r>
  </w:p>
  <w:p w:rsidR="00503157" w:rsidRPr="002A4D03" w:rsidRDefault="00503157" w:rsidP="00AC1E26">
    <w:pPr>
      <w:pStyle w:val="EPFooter2"/>
    </w:pPr>
    <w:r w:rsidRPr="002A4D03"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3157" w:rsidRPr="002A4D03" w:rsidRDefault="00503157" w:rsidP="00AC1E26">
    <w:pPr>
      <w:pStyle w:val="EPFooter"/>
    </w:pPr>
    <w:r w:rsidRPr="002A4D03">
      <w:rPr>
        <w:rStyle w:val="HideTWBExt"/>
      </w:rPr>
      <w:t>&lt;PathFdR&gt;</w:t>
    </w:r>
    <w:r w:rsidRPr="002A4D03">
      <w:t>RR\1307237HR.docx</w:t>
    </w:r>
    <w:r w:rsidRPr="002A4D03">
      <w:rPr>
        <w:rStyle w:val="HideTWBExt"/>
      </w:rPr>
      <w:t>&lt;/PathFdR&gt;</w:t>
    </w:r>
    <w:r w:rsidRPr="002A4D03">
      <w:tab/>
    </w:r>
    <w:r w:rsidRPr="002A4D03">
      <w:tab/>
      <w:t>PE</w:t>
    </w:r>
    <w:r w:rsidRPr="002A4D03">
      <w:rPr>
        <w:rStyle w:val="HideTWBExt"/>
      </w:rPr>
      <w:t>&lt;NoPE&gt;</w:t>
    </w:r>
    <w:r w:rsidRPr="002A4D03">
      <w:t>763.077</w:t>
    </w:r>
    <w:r w:rsidRPr="002A4D03">
      <w:rPr>
        <w:rStyle w:val="HideTWBExt"/>
      </w:rPr>
      <w:t>&lt;/NoPE&gt;&lt;Version&gt;</w:t>
    </w:r>
    <w:r w:rsidRPr="002A4D03">
      <w:t>v02-00</w:t>
    </w:r>
    <w:r w:rsidRPr="002A4D03">
      <w:rPr>
        <w:rStyle w:val="HideTWBExt"/>
      </w:rPr>
      <w:t>&lt;/Version&gt;</w:t>
    </w:r>
  </w:p>
  <w:p w:rsidR="00503157" w:rsidRPr="002A4D03" w:rsidRDefault="00503157" w:rsidP="00AC1E26">
    <w:pPr>
      <w:pStyle w:val="EPFooter2"/>
    </w:pPr>
    <w:r w:rsidRPr="002A4D03">
      <w:t>HR</w:t>
    </w:r>
    <w:r w:rsidRPr="002A4D03">
      <w:tab/>
    </w:r>
    <w:r w:rsidRPr="002A4D03">
      <w:rPr>
        <w:b w:val="0"/>
        <w:i/>
        <w:color w:val="C0C0C0"/>
        <w:sz w:val="22"/>
      </w:rPr>
      <w:t>Ujedinjena u raznolikosti</w:t>
    </w:r>
    <w:r w:rsidRPr="002A4D03">
      <w:tab/>
      <w:t>HR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A4D03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A4D03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A4D0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6811" w:rsidRPr="002A4D03" w:rsidRDefault="00736811">
      <w:r w:rsidRPr="002A4D03">
        <w:separator/>
      </w:r>
    </w:p>
  </w:footnote>
  <w:footnote w:type="continuationSeparator" w:id="0">
    <w:p w:rsidR="00736811" w:rsidRPr="002A4D03" w:rsidRDefault="00736811">
      <w:r w:rsidRPr="002A4D03">
        <w:continuationSeparator/>
      </w:r>
    </w:p>
  </w:footnote>
  <w:footnote w:id="1">
    <w:p w:rsidR="00503157" w:rsidRPr="002A4D03" w:rsidRDefault="00503157" w:rsidP="002A4D03">
      <w:pPr>
        <w:pStyle w:val="FootnoteText"/>
        <w:ind w:left="567" w:hanging="567"/>
        <w:rPr>
          <w:sz w:val="24"/>
          <w:lang w:val="hr-HR"/>
        </w:rPr>
      </w:pPr>
      <w:r w:rsidRPr="002A4D03">
        <w:rPr>
          <w:rStyle w:val="FootnoteReference"/>
          <w:sz w:val="24"/>
          <w:lang w:val="hr-HR"/>
        </w:rPr>
        <w:footnoteRef/>
      </w:r>
      <w:r w:rsidR="002A4D03" w:rsidRPr="002A4D03">
        <w:rPr>
          <w:sz w:val="24"/>
          <w:lang w:val="hr-HR"/>
        </w:rPr>
        <w:t xml:space="preserve"> </w:t>
      </w:r>
      <w:r w:rsidR="002A4D03" w:rsidRPr="002A4D03">
        <w:rPr>
          <w:sz w:val="24"/>
          <w:lang w:val="hr-HR"/>
        </w:rPr>
        <w:tab/>
      </w:r>
      <w:r w:rsidRPr="002A4D03">
        <w:rPr>
          <w:sz w:val="24"/>
          <w:lang w:val="hr-HR"/>
        </w:rPr>
        <w:t xml:space="preserve">SL L 311, 14.11.2002., str. 3., ELI: </w:t>
      </w:r>
      <w:hyperlink r:id="rId1" w:history="1">
        <w:r w:rsidRPr="002A4D03">
          <w:rPr>
            <w:rStyle w:val="Hyperlink"/>
            <w:sz w:val="24"/>
            <w:lang w:val="hr-HR"/>
          </w:rPr>
          <w:t>https://eur-lex.europa.eu/legal-content/HR/TXT/HTML/?uri=CELEX:32002R2012</w:t>
        </w:r>
      </w:hyperlink>
    </w:p>
  </w:footnote>
  <w:footnote w:id="2">
    <w:p w:rsidR="00503157" w:rsidRPr="002A4D03" w:rsidRDefault="00503157" w:rsidP="002A4D03">
      <w:pPr>
        <w:pStyle w:val="FootnoteText"/>
        <w:ind w:left="567" w:hanging="567"/>
        <w:rPr>
          <w:sz w:val="24"/>
          <w:lang w:val="hr-HR"/>
        </w:rPr>
      </w:pPr>
      <w:r w:rsidRPr="002A4D03">
        <w:rPr>
          <w:rStyle w:val="FootnoteReference"/>
          <w:sz w:val="24"/>
          <w:lang w:val="hr-HR"/>
        </w:rPr>
        <w:footnoteRef/>
      </w:r>
      <w:r w:rsidR="002A4D03" w:rsidRPr="002A4D03">
        <w:rPr>
          <w:sz w:val="24"/>
          <w:lang w:val="hr-HR"/>
        </w:rPr>
        <w:t xml:space="preserve"> </w:t>
      </w:r>
      <w:r w:rsidR="002A4D03" w:rsidRPr="002A4D03">
        <w:rPr>
          <w:sz w:val="24"/>
          <w:lang w:val="hr-HR"/>
        </w:rPr>
        <w:tab/>
      </w:r>
      <w:r w:rsidRPr="002A4D03">
        <w:rPr>
          <w:sz w:val="24"/>
          <w:lang w:val="hr-HR"/>
        </w:rPr>
        <w:t xml:space="preserve">SL L 433 I, 22.12.2020., str. 11., ELI: </w:t>
      </w:r>
      <w:hyperlink r:id="rId2" w:history="1">
        <w:r w:rsidRPr="002A4D03">
          <w:rPr>
            <w:rStyle w:val="Hyperlink"/>
            <w:sz w:val="24"/>
            <w:lang w:val="hr-HR"/>
          </w:rPr>
          <w:t>https://eur-lex.europa.eu/legal-content/HR/TXT/HTML/?uri=CELEX:32020R2093</w:t>
        </w:r>
      </w:hyperlink>
      <w:r w:rsidRPr="002A4D03">
        <w:rPr>
          <w:sz w:val="24"/>
          <w:lang w:val="hr-HR"/>
        </w:rPr>
        <w:t>.</w:t>
      </w:r>
    </w:p>
  </w:footnote>
  <w:footnote w:id="3">
    <w:p w:rsidR="00503157" w:rsidRPr="002A4D03" w:rsidRDefault="00503157" w:rsidP="002A4D03">
      <w:pPr>
        <w:pStyle w:val="FootnoteText"/>
        <w:ind w:left="567" w:hanging="567"/>
        <w:rPr>
          <w:sz w:val="24"/>
          <w:lang w:val="hr-HR"/>
        </w:rPr>
      </w:pPr>
      <w:r w:rsidRPr="002A4D03">
        <w:rPr>
          <w:rStyle w:val="FootnoteReference"/>
          <w:sz w:val="24"/>
          <w:lang w:val="hr-HR"/>
        </w:rPr>
        <w:footnoteRef/>
      </w:r>
      <w:r w:rsidR="002A4D03" w:rsidRPr="002A4D03">
        <w:rPr>
          <w:sz w:val="24"/>
          <w:lang w:val="hr-HR"/>
        </w:rPr>
        <w:t xml:space="preserve"> </w:t>
      </w:r>
      <w:r w:rsidR="002A4D03" w:rsidRPr="002A4D03">
        <w:rPr>
          <w:sz w:val="24"/>
          <w:lang w:val="hr-HR"/>
        </w:rPr>
        <w:tab/>
      </w:r>
      <w:r w:rsidRPr="002A4D03">
        <w:rPr>
          <w:sz w:val="24"/>
          <w:lang w:val="hr-HR"/>
        </w:rPr>
        <w:t xml:space="preserve">SL L 433 I, 22.12.2020., str. 28., ELI: </w:t>
      </w:r>
      <w:hyperlink r:id="rId3" w:history="1">
        <w:r w:rsidRPr="002A4D03">
          <w:rPr>
            <w:rStyle w:val="Hyperlink"/>
            <w:sz w:val="24"/>
            <w:lang w:val="hr-HR"/>
          </w:rPr>
          <w:t>https://eur-lex.europa.eu/legal-content/HR/TXT/HTML/?uri=CELEX:32020Q1222(01)</w:t>
        </w:r>
      </w:hyperlink>
      <w:r w:rsidRPr="002A4D03">
        <w:rPr>
          <w:sz w:val="24"/>
          <w:lang w:val="hr-HR"/>
        </w:rPr>
        <w:t>.</w:t>
      </w:r>
    </w:p>
  </w:footnote>
  <w:footnote w:id="4">
    <w:p w:rsidR="00503157" w:rsidRPr="002A4D03" w:rsidRDefault="00503157" w:rsidP="002A4D03">
      <w:pPr>
        <w:pStyle w:val="FootnoteText"/>
        <w:ind w:left="567" w:hanging="567"/>
        <w:rPr>
          <w:sz w:val="24"/>
          <w:lang w:val="hr-HR"/>
        </w:rPr>
      </w:pPr>
      <w:r w:rsidRPr="002A4D03">
        <w:rPr>
          <w:rStyle w:val="FootnoteReference"/>
          <w:sz w:val="24"/>
          <w:lang w:val="hr-HR"/>
        </w:rPr>
        <w:footnoteRef/>
      </w:r>
      <w:r w:rsidR="002A4D03" w:rsidRPr="002A4D03">
        <w:rPr>
          <w:sz w:val="24"/>
          <w:lang w:val="hr-HR"/>
        </w:rPr>
        <w:t xml:space="preserve"> </w:t>
      </w:r>
      <w:r w:rsidR="002A4D03" w:rsidRPr="002A4D03">
        <w:rPr>
          <w:sz w:val="24"/>
          <w:lang w:val="hr-HR"/>
        </w:rPr>
        <w:tab/>
      </w:r>
      <w:r w:rsidRPr="002A4D03">
        <w:rPr>
          <w:sz w:val="24"/>
          <w:lang w:val="hr-HR"/>
        </w:rPr>
        <w:t xml:space="preserve">SL L 231, 30.6.2021., str. 60., ELI: </w:t>
      </w:r>
      <w:hyperlink r:id="rId4" w:history="1">
        <w:r w:rsidRPr="002A4D03">
          <w:rPr>
            <w:rStyle w:val="Hyperlink"/>
            <w:sz w:val="24"/>
            <w:lang w:val="hr-HR"/>
          </w:rPr>
          <w:t>https://eur-lex.europa.eu/legal-content/HR/TXT/HTML/?uri=CELEX:32021R1058</w:t>
        </w:r>
      </w:hyperlink>
      <w:r w:rsidRPr="002A4D03">
        <w:rPr>
          <w:sz w:val="24"/>
          <w:lang w:val="hr-HR"/>
        </w:rPr>
        <w:t>.</w:t>
      </w:r>
    </w:p>
  </w:footnote>
  <w:footnote w:id="5">
    <w:p w:rsidR="00503157" w:rsidRPr="002A4D03" w:rsidRDefault="00503157" w:rsidP="002A4D03">
      <w:pPr>
        <w:pStyle w:val="FootnoteText"/>
        <w:ind w:left="567" w:hanging="567"/>
        <w:rPr>
          <w:sz w:val="24"/>
          <w:lang w:val="hr-HR"/>
        </w:rPr>
      </w:pPr>
      <w:r w:rsidRPr="002A4D03">
        <w:rPr>
          <w:rStyle w:val="FootnoteReference"/>
          <w:sz w:val="24"/>
          <w:lang w:val="hr-HR"/>
        </w:rPr>
        <w:footnoteRef/>
      </w:r>
      <w:r w:rsidR="002A4D03" w:rsidRPr="002A4D03">
        <w:rPr>
          <w:sz w:val="24"/>
          <w:lang w:val="hr-HR"/>
        </w:rPr>
        <w:t xml:space="preserve"> </w:t>
      </w:r>
      <w:r w:rsidR="002A4D03" w:rsidRPr="002A4D03">
        <w:rPr>
          <w:sz w:val="24"/>
          <w:lang w:val="hr-HR"/>
        </w:rPr>
        <w:tab/>
      </w:r>
      <w:r w:rsidRPr="002A4D03">
        <w:rPr>
          <w:sz w:val="24"/>
          <w:lang w:val="hr-HR"/>
        </w:rPr>
        <w:t>Usvojeni tekstovi, P9_TA(2024)0082.</w:t>
      </w:r>
    </w:p>
  </w:footnote>
  <w:footnote w:id="6">
    <w:p w:rsidR="00503157" w:rsidRPr="002A4D03" w:rsidRDefault="00503157" w:rsidP="002A4D03">
      <w:pPr>
        <w:pStyle w:val="FootnoteText"/>
        <w:ind w:left="567" w:hanging="567"/>
        <w:rPr>
          <w:sz w:val="24"/>
          <w:lang w:val="hr-HR"/>
        </w:rPr>
      </w:pPr>
      <w:r w:rsidRPr="002A4D03">
        <w:rPr>
          <w:rStyle w:val="FootnoteReference"/>
          <w:sz w:val="24"/>
          <w:lang w:val="hr-HR"/>
        </w:rPr>
        <w:footnoteRef/>
      </w:r>
      <w:r w:rsidR="002A4D03" w:rsidRPr="002A4D03">
        <w:rPr>
          <w:sz w:val="24"/>
          <w:lang w:val="hr-HR"/>
        </w:rPr>
        <w:t xml:space="preserve"> </w:t>
      </w:r>
      <w:r w:rsidR="002A4D03" w:rsidRPr="002A4D03">
        <w:rPr>
          <w:sz w:val="24"/>
          <w:lang w:val="hr-HR"/>
        </w:rPr>
        <w:tab/>
      </w:r>
      <w:r w:rsidRPr="002A4D03">
        <w:rPr>
          <w:sz w:val="24"/>
          <w:lang w:val="hr-HR"/>
        </w:rPr>
        <w:t>SL C 184, 5.5.2022., str. 82.</w:t>
      </w:r>
    </w:p>
  </w:footnote>
  <w:footnote w:id="7">
    <w:p w:rsidR="00503157" w:rsidRPr="002A4D03" w:rsidRDefault="00503157" w:rsidP="002A4D03">
      <w:pPr>
        <w:pStyle w:val="FootnoteText"/>
        <w:ind w:left="567" w:hanging="567"/>
        <w:rPr>
          <w:sz w:val="24"/>
          <w:lang w:val="hr-HR"/>
        </w:rPr>
      </w:pPr>
      <w:r w:rsidRPr="002A4D03">
        <w:rPr>
          <w:rStyle w:val="FootnoteReference"/>
          <w:sz w:val="24"/>
          <w:lang w:val="hr-HR"/>
        </w:rPr>
        <w:footnoteRef/>
      </w:r>
      <w:r w:rsidR="002A4D03" w:rsidRPr="002A4D03">
        <w:rPr>
          <w:sz w:val="24"/>
          <w:lang w:val="hr-HR"/>
        </w:rPr>
        <w:t xml:space="preserve"> </w:t>
      </w:r>
      <w:r w:rsidR="002A4D03" w:rsidRPr="002A4D03">
        <w:rPr>
          <w:sz w:val="24"/>
          <w:lang w:val="hr-HR"/>
        </w:rPr>
        <w:tab/>
      </w:r>
      <w:r w:rsidRPr="002A4D03">
        <w:rPr>
          <w:sz w:val="24"/>
          <w:lang w:val="hr-HR"/>
        </w:rPr>
        <w:t>SL C 15, 12.1.2022., str. 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A4D0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A4D0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A4D0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2/2024"/>
    <w:docVar w:name="dvlangue" w:val="HR"/>
    <w:docVar w:name="dvnumam" w:val="0"/>
    <w:docVar w:name="dvpe" w:val="763.077"/>
    <w:docVar w:name="dvrapporteur" w:val="Izvjestitelj: "/>
    <w:docVar w:name="dvtitre" w:val="Rezolucija Europskog parlamenta od .... 2024. o Prijedlogu odluke Europskog parlamenta i Vijeća o mobilizaciji Fonda solidarnosti Europske unije radi pružanja pomoći Italiji, Sloveniji, Austriji, Grčkoj i Francuskoj u vezi sa šest prirodnih katastrofa koje su se dogodile 2023.(COM(2024)0325 – C10-0088/2024 – 2024/0212(BUD))"/>
  </w:docVars>
  <w:rsids>
    <w:rsidRoot w:val="00736811"/>
    <w:rsid w:val="00002272"/>
    <w:rsid w:val="00064002"/>
    <w:rsid w:val="000677B9"/>
    <w:rsid w:val="000831BA"/>
    <w:rsid w:val="000A42CC"/>
    <w:rsid w:val="000E7DD9"/>
    <w:rsid w:val="0010095E"/>
    <w:rsid w:val="00125B37"/>
    <w:rsid w:val="001545D1"/>
    <w:rsid w:val="001633C2"/>
    <w:rsid w:val="00187494"/>
    <w:rsid w:val="001F32AE"/>
    <w:rsid w:val="002767FF"/>
    <w:rsid w:val="002A4D03"/>
    <w:rsid w:val="002B18FE"/>
    <w:rsid w:val="002B5493"/>
    <w:rsid w:val="002C425F"/>
    <w:rsid w:val="00325241"/>
    <w:rsid w:val="00343214"/>
    <w:rsid w:val="00361C00"/>
    <w:rsid w:val="00395FA1"/>
    <w:rsid w:val="003E15D4"/>
    <w:rsid w:val="00411CCE"/>
    <w:rsid w:val="0041666E"/>
    <w:rsid w:val="00421060"/>
    <w:rsid w:val="00456CF0"/>
    <w:rsid w:val="00471C19"/>
    <w:rsid w:val="004867E3"/>
    <w:rsid w:val="00494A28"/>
    <w:rsid w:val="004C0004"/>
    <w:rsid w:val="004C5D52"/>
    <w:rsid w:val="00503157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36811"/>
    <w:rsid w:val="00747932"/>
    <w:rsid w:val="00751A4A"/>
    <w:rsid w:val="00756632"/>
    <w:rsid w:val="00762C74"/>
    <w:rsid w:val="00786EC0"/>
    <w:rsid w:val="007D1690"/>
    <w:rsid w:val="007E22AD"/>
    <w:rsid w:val="00817416"/>
    <w:rsid w:val="00824FDF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387B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323DAA"/>
  <w15:chartTrackingRefBased/>
  <w15:docId w15:val="{98F9BF3D-611B-40F1-B575-D02323F26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stylish,BVI fnr,Footnote symboFußnotenzeichen,Footnote sign,Footnote Reference Number,E FNZ,-E Fußnotenzeichen,Footnote#,Times 10 Point,Exposant 3 Point,Ref,de nota al pie,SUPER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0315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50315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503157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50315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03157"/>
    <w:rPr>
      <w:sz w:val="24"/>
      <w:lang w:val="hr-HR"/>
    </w:rPr>
  </w:style>
  <w:style w:type="paragraph" w:customStyle="1" w:styleId="NormalBold24a">
    <w:name w:val="NormalBold24a"/>
    <w:basedOn w:val="Normal"/>
    <w:rsid w:val="00503157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50315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03157"/>
    <w:pPr>
      <w:spacing w:before="480" w:after="240"/>
    </w:pPr>
  </w:style>
  <w:style w:type="character" w:styleId="Hyperlink">
    <w:name w:val="Hyperlink"/>
    <w:basedOn w:val="DefaultParagraphFont"/>
    <w:rsid w:val="00503157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03157"/>
    <w:pPr>
      <w:widowControl/>
      <w:spacing w:before="100" w:beforeAutospacing="1" w:after="100" w:afterAutospacing="1"/>
    </w:pPr>
    <w:rPr>
      <w:szCs w:val="24"/>
    </w:rPr>
  </w:style>
  <w:style w:type="paragraph" w:customStyle="1" w:styleId="Institutionquisigne">
    <w:name w:val="Institution qui signe"/>
    <w:basedOn w:val="Normal"/>
    <w:next w:val="Normal"/>
    <w:rsid w:val="00503157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oint0">
    <w:name w:val="Point 0"/>
    <w:basedOn w:val="Normal"/>
    <w:rsid w:val="00503157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03157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503157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503157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locked/>
    <w:rsid w:val="00503157"/>
    <w:rPr>
      <w:sz w:val="24"/>
      <w:lang w:val="hr-HR"/>
    </w:rPr>
  </w:style>
  <w:style w:type="character" w:styleId="FollowedHyperlink">
    <w:name w:val="FollowedHyperlink"/>
    <w:basedOn w:val="DefaultParagraphFont"/>
    <w:rsid w:val="00E5387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rsid w:val="00E538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5387B"/>
    <w:rPr>
      <w:rFonts w:ascii="Segoe UI" w:hAnsi="Segoe UI" w:cs="Segoe UI"/>
      <w:sz w:val="18"/>
      <w:szCs w:val="18"/>
      <w:lang w:val="hr-HR"/>
    </w:rPr>
  </w:style>
  <w:style w:type="paragraph" w:styleId="Footer">
    <w:name w:val="footer"/>
    <w:basedOn w:val="Normal"/>
    <w:link w:val="FooterChar"/>
    <w:rsid w:val="00824FD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24FDF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legal-content/HR/TXT/HTML/?uri=CELEX:32020Q1222(01)" TargetMode="External"/><Relationship Id="rId2" Type="http://schemas.openxmlformats.org/officeDocument/2006/relationships/hyperlink" Target="https://eur-lex.europa.eu/legal-content/HR/TXT/HTML/?uri=CELEX:32020R2093" TargetMode="External"/><Relationship Id="rId1" Type="http://schemas.openxmlformats.org/officeDocument/2006/relationships/hyperlink" Target="https://eur-lex.europa.eu/legal-content/HR/TXT/HTML/?uri=CELEX:32002R2012" TargetMode="External"/><Relationship Id="rId4" Type="http://schemas.openxmlformats.org/officeDocument/2006/relationships/hyperlink" Target="https://eur-lex.europa.eu/legal-content/HR/TXT/HTML/?uri=CELEX:32021R10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3841B5-4CD8-4C49-8984-5855652FA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1324</Words>
  <Characters>7951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2024-11-15T10:47:00Z</dcterms:created>
  <dcterms:modified xsi:type="dcterms:W3CDTF">2024-11-15T10:47:00Z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P10_TA(2024)0015_</vt:lpwstr>
  </property>
  <property fmtid="{D5CDD505-2E9C-101B-9397-08002B2CF9AE}" pid="4" name="&lt;Type&gt;">
    <vt:lpwstr>RR</vt:lpwstr>
  </property>
</Properties>
</file>