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6F2B" w14:paraId="1FF7631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2EFB31" w14:textId="77777777" w:rsidR="00751A4A" w:rsidRPr="001A6F2B" w:rsidRDefault="006A41B8" w:rsidP="0010095E">
            <w:pPr>
              <w:pStyle w:val="EPName"/>
            </w:pPr>
            <w:r w:rsidRPr="001A6F2B">
              <w:t>Európai Parlament</w:t>
            </w:r>
          </w:p>
          <w:p w14:paraId="0F67740D" w14:textId="77777777" w:rsidR="00751A4A" w:rsidRPr="001A6F2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6F2B">
              <w:t>2024</w:t>
            </w:r>
            <w:r w:rsidR="00817416" w:rsidRPr="001A6F2B">
              <w:t>-202</w:t>
            </w:r>
            <w:r w:rsidRPr="001A6F2B">
              <w:t>9</w:t>
            </w:r>
          </w:p>
        </w:tc>
        <w:tc>
          <w:tcPr>
            <w:tcW w:w="2268" w:type="dxa"/>
            <w:shd w:val="clear" w:color="auto" w:fill="auto"/>
          </w:tcPr>
          <w:p w14:paraId="0EDBC3E8" w14:textId="77777777" w:rsidR="00751A4A" w:rsidRPr="001A6F2B" w:rsidRDefault="00187494" w:rsidP="0010095E">
            <w:pPr>
              <w:pStyle w:val="EPLogo"/>
            </w:pPr>
            <w:r w:rsidRPr="001A6F2B">
              <w:rPr>
                <w:noProof/>
                <w:lang w:eastAsia="hu-HU"/>
              </w:rPr>
              <w:drawing>
                <wp:inline distT="0" distB="0" distL="0" distR="0" wp14:anchorId="0C30AE96" wp14:editId="42A665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A03719" w14:textId="77777777" w:rsidR="00D058B8" w:rsidRPr="001A6F2B" w:rsidRDefault="00D058B8" w:rsidP="004C5D52">
      <w:pPr>
        <w:pStyle w:val="LineTop"/>
      </w:pPr>
    </w:p>
    <w:p w14:paraId="4D6EB590" w14:textId="77777777" w:rsidR="00680577" w:rsidRPr="001A6F2B" w:rsidRDefault="006A41B8" w:rsidP="00680577">
      <w:pPr>
        <w:pStyle w:val="EPBodyTA1"/>
      </w:pPr>
      <w:r w:rsidRPr="001A6F2B">
        <w:t>ELFOGADOTT SZÖVEGEK</w:t>
      </w:r>
    </w:p>
    <w:p w14:paraId="2B383C57" w14:textId="77777777" w:rsidR="00D058B8" w:rsidRPr="001A6F2B" w:rsidRDefault="00D058B8" w:rsidP="00D058B8">
      <w:pPr>
        <w:pStyle w:val="LineBottom"/>
      </w:pPr>
    </w:p>
    <w:p w14:paraId="276FA615" w14:textId="12F73D4B" w:rsidR="006A41B8" w:rsidRPr="001A6F2B" w:rsidRDefault="006A41B8" w:rsidP="006A41B8">
      <w:pPr>
        <w:pStyle w:val="ATHeading1"/>
      </w:pPr>
      <w:bookmarkStart w:id="0" w:name="TANumber"/>
      <w:r w:rsidRPr="001A6F2B">
        <w:t>P10_TA(2024)00</w:t>
      </w:r>
      <w:r w:rsidR="00FF3CB2">
        <w:t>15</w:t>
      </w:r>
      <w:bookmarkEnd w:id="0"/>
    </w:p>
    <w:p w14:paraId="01432A41" w14:textId="43964172" w:rsidR="006A41B8" w:rsidRPr="001A6F2B" w:rsidRDefault="00241267" w:rsidP="006A41B8">
      <w:pPr>
        <w:pStyle w:val="ATHeading2"/>
      </w:pPr>
      <w:r w:rsidRPr="00A15075">
        <w:rPr>
          <w:bCs/>
        </w:rPr>
        <w:t>Az Európai Unió Szolidaritási Alapjának igénybevétele</w:t>
      </w:r>
      <w:r w:rsidR="00416321">
        <w:rPr>
          <w:bCs/>
        </w:rPr>
        <w:t>: segítségnyújtás</w:t>
      </w:r>
      <w:r w:rsidRPr="00A15075">
        <w:rPr>
          <w:bCs/>
        </w:rPr>
        <w:t xml:space="preserve"> Olaszországnak, Szlovéniának, Ausztriának, Görögországnak és Franciaországnak a 2023 folyamán bekövetkezett természeti katasztrófá</w:t>
      </w:r>
      <w:r w:rsidR="00453DDF">
        <w:rPr>
          <w:bCs/>
        </w:rPr>
        <w:t>kat követően</w:t>
      </w:r>
    </w:p>
    <w:p w14:paraId="08B8C30D" w14:textId="77777777" w:rsidR="006A41B8" w:rsidRPr="001A6F2B" w:rsidRDefault="006A41B8" w:rsidP="006A41B8">
      <w:pPr>
        <w:rPr>
          <w:i/>
          <w:vanish/>
        </w:rPr>
      </w:pPr>
      <w:r w:rsidRPr="001A6F2B">
        <w:rPr>
          <w:i/>
        </w:rPr>
        <w:fldChar w:fldCharType="begin"/>
      </w:r>
      <w:r w:rsidRPr="001A6F2B">
        <w:rPr>
          <w:i/>
        </w:rPr>
        <w:instrText xml:space="preserve"> TC"(</w:instrText>
      </w:r>
      <w:bookmarkStart w:id="1" w:name="DocNumber"/>
      <w:r w:rsidRPr="001A6F2B">
        <w:rPr>
          <w:i/>
        </w:rPr>
        <w:instrText>A10-0002/2024</w:instrText>
      </w:r>
      <w:bookmarkEnd w:id="1"/>
      <w:r w:rsidRPr="001A6F2B">
        <w:rPr>
          <w:i/>
        </w:rPr>
        <w:instrText xml:space="preserve"> - Előadó: Georgios Aftias)"\l3 \n&gt; \* MERGEFORMAT </w:instrText>
      </w:r>
      <w:r w:rsidRPr="001A6F2B">
        <w:rPr>
          <w:i/>
        </w:rPr>
        <w:fldChar w:fldCharType="end"/>
      </w:r>
    </w:p>
    <w:p w14:paraId="331F8F7C" w14:textId="77777777" w:rsidR="006A41B8" w:rsidRPr="001A6F2B" w:rsidRDefault="006A41B8" w:rsidP="006A41B8">
      <w:pPr>
        <w:rPr>
          <w:vanish/>
        </w:rPr>
      </w:pPr>
      <w:bookmarkStart w:id="2" w:name="Commission"/>
      <w:r w:rsidRPr="001A6F2B">
        <w:rPr>
          <w:vanish/>
        </w:rPr>
        <w:t>Költségvetési Bizottság</w:t>
      </w:r>
      <w:bookmarkEnd w:id="2"/>
    </w:p>
    <w:p w14:paraId="5CD04B25" w14:textId="77777777" w:rsidR="006A41B8" w:rsidRPr="001A6F2B" w:rsidRDefault="006A41B8" w:rsidP="006A41B8">
      <w:pPr>
        <w:rPr>
          <w:vanish/>
        </w:rPr>
      </w:pPr>
      <w:bookmarkStart w:id="3" w:name="PE"/>
      <w:r w:rsidRPr="001A6F2B">
        <w:rPr>
          <w:vanish/>
        </w:rPr>
        <w:t>PE763.077</w:t>
      </w:r>
      <w:bookmarkEnd w:id="3"/>
    </w:p>
    <w:p w14:paraId="3DDFAA63" w14:textId="1F1EAA44" w:rsidR="006A41B8" w:rsidRPr="001A6F2B" w:rsidRDefault="00241267" w:rsidP="006A41B8">
      <w:pPr>
        <w:pStyle w:val="ATHeading3"/>
      </w:pPr>
      <w:bookmarkStart w:id="4" w:name="Sujet"/>
      <w:r>
        <w:t>Az Európai Parlament 2024. október 8</w:t>
      </w:r>
      <w:r w:rsidR="006A41B8" w:rsidRPr="001A6F2B">
        <w:t>-i állásfoglalása az Olaszországnak, Szlovéniának, Ausztriának, Görögországnak és Franciaországnak a 2023 folyamán bekövetkezett hat természeti katasztrófával kapcsolatban nyújtandó segítség céljából az Európai Unió Szolidaritási Alapjának igénybevételéről szóló európai parlamenti és tanácsi határozatra irányuló javaslatról</w:t>
      </w:r>
      <w:bookmarkEnd w:id="4"/>
      <w:r w:rsidR="006A41B8" w:rsidRPr="001A6F2B">
        <w:t xml:space="preserve"> </w:t>
      </w:r>
      <w:bookmarkStart w:id="5" w:name="References"/>
      <w:r w:rsidR="006A41B8" w:rsidRPr="001A6F2B">
        <w:t>(COM(2024)0325 – C10-0088/2024 – 2024/0212(BUD))</w:t>
      </w:r>
      <w:bookmarkEnd w:id="5"/>
    </w:p>
    <w:p w14:paraId="1BD9D76F" w14:textId="77777777" w:rsidR="005F11CB" w:rsidRPr="001A6F2B" w:rsidRDefault="005F11CB" w:rsidP="00DA25AE">
      <w:pPr>
        <w:pStyle w:val="EPComma"/>
        <w:widowControl/>
        <w:spacing w:before="360"/>
        <w:ind w:left="567" w:hanging="567"/>
        <w:rPr>
          <w:noProof/>
        </w:rPr>
      </w:pPr>
      <w:bookmarkStart w:id="6" w:name="TextBodyBegin"/>
      <w:bookmarkEnd w:id="6"/>
      <w:r w:rsidRPr="001A6F2B">
        <w:rPr>
          <w:i/>
        </w:rPr>
        <w:t>Az Európai Parlament,</w:t>
      </w:r>
    </w:p>
    <w:p w14:paraId="0F2A6E7B" w14:textId="77777777" w:rsidR="005F11CB" w:rsidRPr="001A6F2B" w:rsidRDefault="005F11CB" w:rsidP="00241267">
      <w:pPr>
        <w:pStyle w:val="NormalHanging12a"/>
        <w:widowControl/>
        <w:rPr>
          <w:noProof/>
        </w:rPr>
      </w:pPr>
      <w:r w:rsidRPr="001A6F2B">
        <w:t>–</w:t>
      </w:r>
      <w:r w:rsidRPr="001A6F2B">
        <w:tab/>
        <w:t>tekintettel a Bizottságnak az Európai Parlamenthez és a Tanácshoz intézett javaslatára (COM(2024)0325 – C10</w:t>
      </w:r>
      <w:r w:rsidRPr="001A6F2B">
        <w:noBreakHyphen/>
        <w:t>0088/2024),</w:t>
      </w:r>
    </w:p>
    <w:p w14:paraId="69DD1E27" w14:textId="77777777" w:rsidR="005F11CB" w:rsidRPr="001A6F2B" w:rsidRDefault="005F11CB" w:rsidP="00241267">
      <w:pPr>
        <w:pStyle w:val="NormalHanging12a"/>
        <w:widowControl/>
      </w:pPr>
      <w:r w:rsidRPr="001A6F2B">
        <w:rPr>
          <w:b/>
          <w:i/>
        </w:rPr>
        <w:t>–</w:t>
      </w:r>
      <w:r w:rsidRPr="001A6F2B">
        <w:rPr>
          <w:b/>
          <w:i/>
        </w:rPr>
        <w:tab/>
      </w:r>
      <w:r w:rsidRPr="001A6F2B">
        <w:t>tekintettel az Európai Unió működéséről szóló szerződés 107. cikkének (2) bekezdésére,</w:t>
      </w:r>
    </w:p>
    <w:p w14:paraId="62DAA438" w14:textId="77777777" w:rsidR="005F11CB" w:rsidRPr="001A6F2B" w:rsidRDefault="005F11CB" w:rsidP="00241267">
      <w:pPr>
        <w:pStyle w:val="NormalHanging12a"/>
        <w:widowControl/>
        <w:rPr>
          <w:noProof/>
        </w:rPr>
      </w:pPr>
      <w:r w:rsidRPr="001A6F2B">
        <w:t>–</w:t>
      </w:r>
      <w:r w:rsidRPr="001A6F2B">
        <w:tab/>
        <w:t>tekintettel az Európai Unió Szolidaritási Alapjának létrehozásáról szóló, 2002. november 11-i 2012/2002/EK tanácsi rendeletre</w:t>
      </w:r>
      <w:r w:rsidRPr="001A6F2B">
        <w:rPr>
          <w:rStyle w:val="FootnoteReference"/>
        </w:rPr>
        <w:footnoteReference w:id="1"/>
      </w:r>
      <w:r w:rsidRPr="001A6F2B">
        <w:t>,</w:t>
      </w:r>
    </w:p>
    <w:p w14:paraId="78DAE151" w14:textId="77777777" w:rsidR="005F11CB" w:rsidRPr="001A6F2B" w:rsidRDefault="005F11CB" w:rsidP="00241267">
      <w:pPr>
        <w:pStyle w:val="NormalHanging12a"/>
        <w:widowControl/>
        <w:rPr>
          <w:noProof/>
        </w:rPr>
      </w:pPr>
      <w:r w:rsidRPr="001A6F2B">
        <w:t>–</w:t>
      </w:r>
      <w:r w:rsidRPr="001A6F2B">
        <w:tab/>
        <w:t>tekintettel a 2021–2027-es időszakra vonatkozó többéves pénzügyi keretről szóló, 2020. december 17-i (EU, Euratom) 2020/2093 tanácsi rendeletre</w:t>
      </w:r>
      <w:r w:rsidRPr="001A6F2B">
        <w:rPr>
          <w:rStyle w:val="FootnoteReference"/>
          <w:noProof/>
        </w:rPr>
        <w:footnoteReference w:id="2"/>
      </w:r>
      <w:r w:rsidRPr="001A6F2B">
        <w:t xml:space="preserve"> és különösen annak 9. cikkére,</w:t>
      </w:r>
    </w:p>
    <w:p w14:paraId="0002CCA0" w14:textId="77777777" w:rsidR="005F11CB" w:rsidRPr="001A6F2B" w:rsidRDefault="005F11CB" w:rsidP="00241267">
      <w:pPr>
        <w:pStyle w:val="NormalHanging12a"/>
        <w:widowControl/>
        <w:rPr>
          <w:noProof/>
        </w:rPr>
      </w:pPr>
      <w:r w:rsidRPr="001A6F2B">
        <w:t>–</w:t>
      </w:r>
      <w:r w:rsidRPr="001A6F2B">
        <w:tab/>
        <w:t>tekintettel az Európai Parlament, az Európai Unió Tanácsa és az Európai Bizottság között a költségvetési fegyelemről, a költségvetési ügyekben való együttműködésről és a hatékony és eredményes pénzgazdálkodásról, valamint az új saját forrásokról és az új saját források bevezetésére irányuló ütemtervről szóló, 2020. december 16-i intézményközi megállapodásra</w:t>
      </w:r>
      <w:r w:rsidRPr="001A6F2B">
        <w:rPr>
          <w:rStyle w:val="FootnoteReference"/>
          <w:noProof/>
        </w:rPr>
        <w:footnoteReference w:id="3"/>
      </w:r>
      <w:r w:rsidRPr="001A6F2B">
        <w:t xml:space="preserve"> és különösen annak 10. pontjára,</w:t>
      </w:r>
    </w:p>
    <w:p w14:paraId="0670D4B2" w14:textId="77777777" w:rsidR="005F11CB" w:rsidRPr="001A6F2B" w:rsidRDefault="005F11CB" w:rsidP="00241267">
      <w:pPr>
        <w:pStyle w:val="NormalHanging12a"/>
        <w:widowControl/>
      </w:pPr>
      <w:r w:rsidRPr="001A6F2B">
        <w:lastRenderedPageBreak/>
        <w:t>–</w:t>
      </w:r>
      <w:r w:rsidRPr="001A6F2B">
        <w:tab/>
        <w:t>tekintettel az Európai Regionális Fejlesztési Alapról és a Kohéziós Alapról szóló, 2021. június 24-i (EU) 2021/1058 európai parlamenti és tanácsi rendeletre</w:t>
      </w:r>
      <w:r w:rsidRPr="001A6F2B">
        <w:rPr>
          <w:rStyle w:val="FootnoteReference"/>
        </w:rPr>
        <w:footnoteReference w:id="4"/>
      </w:r>
      <w:r w:rsidRPr="001A6F2B">
        <w:t xml:space="preserve">, </w:t>
      </w:r>
    </w:p>
    <w:p w14:paraId="319C577B" w14:textId="77777777" w:rsidR="005F11CB" w:rsidRPr="001A6F2B" w:rsidRDefault="005F11CB" w:rsidP="00241267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1A6F2B">
        <w:t>–</w:t>
      </w:r>
      <w:r w:rsidRPr="001A6F2B">
        <w:tab/>
        <w:t>tekintettel a 2021–2027-es időszakra vonatkozó többéves pénzügyi keretről szóló (EU, Euratom) 2020/2093 rendelet módosítására irányuló tanácsi rendelet tervezetéről szóló, 2024. február 27-i állásfoglalására</w:t>
      </w:r>
      <w:r w:rsidRPr="001A6F2B">
        <w:rPr>
          <w:rStyle w:val="FootnoteReference"/>
        </w:rPr>
        <w:footnoteReference w:id="5"/>
      </w:r>
      <w:r w:rsidRPr="001A6F2B">
        <w:t>,</w:t>
      </w:r>
    </w:p>
    <w:p w14:paraId="55D4CE70" w14:textId="77777777" w:rsidR="005F11CB" w:rsidRPr="001A6F2B" w:rsidRDefault="005F11CB" w:rsidP="00241267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1A6F2B">
        <w:t>–</w:t>
      </w:r>
      <w:r w:rsidRPr="001A6F2B">
        <w:rPr>
          <w:b/>
          <w:i/>
        </w:rPr>
        <w:tab/>
      </w:r>
      <w:r w:rsidRPr="001A6F2B">
        <w:t>tekintettel a Szolidaritási Alapból származó uniós pénzeszközök tagállamok általi, természeti katasztrófák esetén történő felhasználásának hatékonyságáról szóló, 2021. október 20-i állásfoglalására</w:t>
      </w:r>
      <w:r w:rsidRPr="001A6F2B">
        <w:rPr>
          <w:rStyle w:val="FootnoteReference"/>
        </w:rPr>
        <w:footnoteReference w:id="6"/>
      </w:r>
      <w:r w:rsidRPr="001A6F2B">
        <w:t>,</w:t>
      </w:r>
    </w:p>
    <w:p w14:paraId="60008DBB" w14:textId="77777777" w:rsidR="005F11CB" w:rsidRPr="001A6F2B" w:rsidRDefault="005F11CB" w:rsidP="00241267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1A6F2B">
        <w:t>–</w:t>
      </w:r>
      <w:r w:rsidRPr="001A6F2B">
        <w:rPr>
          <w:b/>
          <w:i/>
        </w:rPr>
        <w:tab/>
      </w:r>
      <w:r w:rsidRPr="001A6F2B">
        <w:t>tekintettel az Európai Unió Szolidaritási Alapjának felülvizsgálatáról szóló, 2021. május 18-i állásfoglalására</w:t>
      </w:r>
      <w:r w:rsidRPr="001A6F2B">
        <w:rPr>
          <w:rStyle w:val="FootnoteReference"/>
        </w:rPr>
        <w:footnoteReference w:id="7"/>
      </w:r>
      <w:r w:rsidRPr="001A6F2B">
        <w:t>,</w:t>
      </w:r>
    </w:p>
    <w:p w14:paraId="104A201E" w14:textId="77777777" w:rsidR="005F11CB" w:rsidRPr="001A6F2B" w:rsidRDefault="005F11CB" w:rsidP="00241267">
      <w:pPr>
        <w:pStyle w:val="NormalHanging12a"/>
        <w:widowControl/>
      </w:pPr>
      <w:r w:rsidRPr="001A6F2B">
        <w:rPr>
          <w:b/>
          <w:i/>
        </w:rPr>
        <w:t>–</w:t>
      </w:r>
      <w:r w:rsidRPr="001A6F2B">
        <w:rPr>
          <w:b/>
          <w:i/>
        </w:rPr>
        <w:tab/>
      </w:r>
      <w:r w:rsidRPr="001A6F2B">
        <w:t>tekintettel az EEA 1/2024. sz. jelentésére – európai éghajlati kockázatértékelés (EUCRA),</w:t>
      </w:r>
    </w:p>
    <w:p w14:paraId="06BEE8EE" w14:textId="77777777" w:rsidR="005F11CB" w:rsidRPr="001A6F2B" w:rsidRDefault="005F11CB" w:rsidP="00241267">
      <w:pPr>
        <w:pStyle w:val="NormalHanging12a"/>
        <w:widowControl/>
      </w:pPr>
      <w:r w:rsidRPr="001A6F2B">
        <w:t>–</w:t>
      </w:r>
      <w:r w:rsidRPr="001A6F2B">
        <w:tab/>
        <w:t>tekintettel a Költségvetési Bizottság jelentésére (A10-0002/2024),</w:t>
      </w:r>
    </w:p>
    <w:p w14:paraId="64FAB79E" w14:textId="2F119756" w:rsidR="005F11CB" w:rsidRPr="001A6F2B" w:rsidRDefault="005F11CB" w:rsidP="00241267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1A6F2B">
        <w:t>A.</w:t>
      </w:r>
      <w:r w:rsidRPr="001A6F2B">
        <w:tab/>
        <w:t>mivel 2023. május 1. és 17. között az olaszországi Emilia-Romagna régióban rendkívül heves esőzésekre került sor, ami áradásokhoz vezetett, és az olasz hatóságok becslése szerint 8,5 milliárd EUR-ra becsült</w:t>
      </w:r>
      <w:r w:rsidR="00EF4FCF">
        <w:t>,</w:t>
      </w:r>
      <w:r w:rsidRPr="001A6F2B">
        <w:t xml:space="preserve"> teljes közvetlen kárt okozott;</w:t>
      </w:r>
    </w:p>
    <w:p w14:paraId="01631B58" w14:textId="44888EEF" w:rsidR="005F11CB" w:rsidRPr="001A6F2B" w:rsidRDefault="005F11CB" w:rsidP="00241267">
      <w:pPr>
        <w:pStyle w:val="NormalHanging12a"/>
        <w:widowControl/>
      </w:pPr>
      <w:r w:rsidRPr="001A6F2B">
        <w:t>B.</w:t>
      </w:r>
      <w:r w:rsidRPr="001A6F2B">
        <w:tab/>
        <w:t xml:space="preserve">mivel 2023. augusztus 3. és 6. között Szlovéniát heves esőzések sújtották, amelyek országszerte áradásokhoz vezettek, és az esőzések </w:t>
      </w:r>
      <w:r w:rsidR="00C06DE9">
        <w:t xml:space="preserve">Szlovénia számára </w:t>
      </w:r>
      <w:r w:rsidRPr="001A6F2B">
        <w:t>az eddigi legsúlyosabb természeti katasztrófának bizonyultak, ami a Bizottság szerint összesen 7,3 milliárd EUR teljes közvetlen kárt okozott;</w:t>
      </w:r>
    </w:p>
    <w:p w14:paraId="521CA482" w14:textId="716E49C9" w:rsidR="005F11CB" w:rsidRPr="001A6F2B" w:rsidRDefault="005F11CB" w:rsidP="00241267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1A6F2B">
        <w:t>C.</w:t>
      </w:r>
      <w:r w:rsidRPr="001A6F2B">
        <w:tab/>
        <w:t>mivel 2023. augusztus 3. és 6. között Ausztriát heves esőzések sújtották, amelyek áradásokhoz vezettek a déli osztrák régiókban, ami az osztrák hatóságok becslése szerint 208</w:t>
      </w:r>
      <w:r w:rsidR="00EF4FCF">
        <w:t> </w:t>
      </w:r>
      <w:r w:rsidRPr="001A6F2B">
        <w:t>millió EUR-ra becsült</w:t>
      </w:r>
      <w:r w:rsidR="00EF4FCF">
        <w:t>,</w:t>
      </w:r>
      <w:r w:rsidRPr="001A6F2B">
        <w:t xml:space="preserve"> teljes közvetlen kárt okozott;</w:t>
      </w:r>
    </w:p>
    <w:p w14:paraId="2FDFE925" w14:textId="05DD3371" w:rsidR="005F11CB" w:rsidRPr="001A6F2B" w:rsidRDefault="005F11CB" w:rsidP="00241267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1A6F2B">
        <w:t>D.</w:t>
      </w:r>
      <w:r w:rsidRPr="001A6F2B">
        <w:tab/>
        <w:t>mivel 2023. szeptember 4. és 11. között Görögországra lesújtott a „Daniel” nevű mediterrán vihar, amely heves esőzéseket okozott és</w:t>
      </w:r>
      <w:r w:rsidR="00C06DE9">
        <w:t xml:space="preserve"> számos helyen</w:t>
      </w:r>
      <w:r w:rsidRPr="001A6F2B">
        <w:t xml:space="preserve"> áradásokhoz vezetett Görögország középső részén, különösen Thesszália régióban, ami a görög hatóságok becslése szerint 2,3</w:t>
      </w:r>
      <w:r w:rsidR="00EF4FCF">
        <w:t> </w:t>
      </w:r>
      <w:r w:rsidRPr="001A6F2B">
        <w:t>milliárd EUR teljes közvetlen kárt okozott;</w:t>
      </w:r>
    </w:p>
    <w:p w14:paraId="3BFFEE2F" w14:textId="4F259FBF" w:rsidR="005F11CB" w:rsidRPr="001A6F2B" w:rsidRDefault="005F11CB" w:rsidP="00241267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1A6F2B">
        <w:t>E.</w:t>
      </w:r>
      <w:r w:rsidRPr="001A6F2B">
        <w:tab/>
        <w:t>mivel 2023. október 25. és november 10. között az olaszországi Toszkána régiót heves esőzések sújtották, amelyek villámárvizeket okoztak, ami az olasz hatóságok becslése szerint 2,7 milliárd EUR-ra becsült</w:t>
      </w:r>
      <w:r w:rsidR="00EF4FCF">
        <w:t>,</w:t>
      </w:r>
      <w:r w:rsidRPr="001A6F2B">
        <w:t xml:space="preserve"> teljes közvetlen kárt okozott;</w:t>
      </w:r>
    </w:p>
    <w:p w14:paraId="64614E53" w14:textId="3CF99DC0" w:rsidR="005F11CB" w:rsidRPr="001A6F2B" w:rsidRDefault="005F11CB" w:rsidP="00241267">
      <w:pPr>
        <w:pStyle w:val="NormalWeb"/>
        <w:shd w:val="clear" w:color="auto" w:fill="FFFFFF"/>
        <w:spacing w:before="0" w:beforeAutospacing="0" w:after="240" w:afterAutospacing="0"/>
        <w:ind w:left="567" w:hanging="567"/>
      </w:pPr>
      <w:r w:rsidRPr="001A6F2B">
        <w:t>F.</w:t>
      </w:r>
      <w:r w:rsidRPr="001A6F2B">
        <w:tab/>
        <w:t>mivel 2023. november 2. és 9. között a franciaországi Felső-Franciaország régiójában található korábbi Nord-Pas de Calais régiót heves esőzések sújtották, amelyek következtében áradások alakultak ki, ami a francia hatóságok által 1,9</w:t>
      </w:r>
      <w:r w:rsidR="00EF4FCF">
        <w:t> </w:t>
      </w:r>
      <w:r w:rsidRPr="001A6F2B">
        <w:t xml:space="preserve">milliárd </w:t>
      </w:r>
      <w:r w:rsidR="00EF4FCF">
        <w:t>EUR-ra</w:t>
      </w:r>
      <w:r w:rsidRPr="001A6F2B">
        <w:t xml:space="preserve"> becsült</w:t>
      </w:r>
      <w:r w:rsidR="00EF4FCF">
        <w:t>,</w:t>
      </w:r>
      <w:r w:rsidRPr="001A6F2B">
        <w:t xml:space="preserve"> teljes közvetlen kárt okozott;</w:t>
      </w:r>
    </w:p>
    <w:p w14:paraId="0406AA69" w14:textId="77777777" w:rsidR="005F11CB" w:rsidRPr="001A6F2B" w:rsidRDefault="005F11CB" w:rsidP="00241267">
      <w:pPr>
        <w:widowControl/>
        <w:spacing w:after="240"/>
        <w:ind w:left="567" w:hanging="567"/>
        <w:rPr>
          <w:szCs w:val="24"/>
          <w:shd w:val="clear" w:color="auto" w:fill="FFFFFF"/>
        </w:rPr>
      </w:pPr>
      <w:r w:rsidRPr="001A6F2B">
        <w:t>1.</w:t>
      </w:r>
      <w:r w:rsidRPr="001A6F2B">
        <w:tab/>
      </w:r>
      <w:r w:rsidRPr="001A6F2B">
        <w:rPr>
          <w:shd w:val="clear" w:color="auto" w:fill="FFFFFF"/>
        </w:rPr>
        <w:t xml:space="preserve">legmélyebb szolidaritását fejezi ki valamennyi áldozattal, családjukkal és az Olaszországban, Szlovéniában, Ausztriában, Görögországban és Franciaországban </w:t>
      </w:r>
      <w:r w:rsidRPr="001A6F2B">
        <w:rPr>
          <w:shd w:val="clear" w:color="auto" w:fill="FFFFFF"/>
        </w:rPr>
        <w:lastRenderedPageBreak/>
        <w:t>bekövetkezett pusztító áradások által érintett valamennyi személlyel, valamint a segélymunkában részt vevő nemzeti, regionális és helyi hatóságokkal;</w:t>
      </w:r>
    </w:p>
    <w:p w14:paraId="0EC432F9" w14:textId="77777777" w:rsidR="005F11CB" w:rsidRPr="001A6F2B" w:rsidRDefault="005F11CB" w:rsidP="00241267">
      <w:pPr>
        <w:widowControl/>
        <w:spacing w:after="240"/>
        <w:ind w:left="567" w:hanging="567"/>
      </w:pPr>
      <w:r w:rsidRPr="001A6F2B">
        <w:t>2.</w:t>
      </w:r>
      <w:r w:rsidRPr="001A6F2B">
        <w:tab/>
        <w:t>üdvözli a döntést, amely kézzelfogható és látható formája annak, hogy az Unió szolidaritást vállal polgáraival, valamint érintett olaszországi, szlovéniai, ausztriai, görögországi és franciaországi térségek régióival;</w:t>
      </w:r>
    </w:p>
    <w:p w14:paraId="17E4301C" w14:textId="77777777" w:rsidR="005F11CB" w:rsidRPr="001A6F2B" w:rsidRDefault="005F11CB" w:rsidP="00241267">
      <w:pPr>
        <w:widowControl/>
        <w:spacing w:after="240"/>
        <w:ind w:left="567" w:hanging="567"/>
      </w:pPr>
      <w:r w:rsidRPr="001A6F2B">
        <w:t>3.</w:t>
      </w:r>
      <w:r w:rsidRPr="001A6F2B">
        <w:tab/>
        <w:t>megismétli annak fontosságát, hogy tájékoztassák a nyilvánosságot az Európai Unió Szolidaritási Alapja (EUSZA) által biztosított kézzelfogható előnyökről, többek között annak érdekében, hogy tovább növeljék a polgárok uniós eszközökkel és programokkal kapcsolatos tudatosságát;</w:t>
      </w:r>
    </w:p>
    <w:p w14:paraId="281657BF" w14:textId="77777777" w:rsidR="005F11CB" w:rsidRPr="001A6F2B" w:rsidRDefault="005F11CB" w:rsidP="00241267">
      <w:pPr>
        <w:widowControl/>
        <w:spacing w:after="240"/>
        <w:ind w:left="567" w:hanging="567"/>
      </w:pPr>
      <w:r w:rsidRPr="001A6F2B">
        <w:t>4.</w:t>
      </w:r>
      <w:r w:rsidRPr="001A6F2B">
        <w:tab/>
        <w:t>kiemeli a súlyos és pusztító természeti katasztrófák növekvő számát Európában, és felhívja a tagállamokat és a Bizottságot, hogy fektessenek be az éghajlatváltozás mérséklését és az ahhoz való alkalmazkodást célzó intézkedésekbe az emberi és gazdasági veszteségek elkerülése érdekében; úgy véli, hogy az EUSZA vagy azzal egyenértékű eszköz költségvetését ki kell bővíteni, tekintettel az új többéves pénzügyi keretre vonatkozó, küszöbön álló bizottsági javaslatra és az azt követő intézményközi tárgyalásokra; sürgeti a Bizottságot, hogy növelje az európai szolidaritási tartalék költségvetését, és biztosítsa, hogy a finanszírozás teljes összege és az elosztás módja biztosítsa az EUSZA optimális hatékonyságát;</w:t>
      </w:r>
    </w:p>
    <w:p w14:paraId="7C310F5A" w14:textId="77777777" w:rsidR="005F11CB" w:rsidRPr="001A6F2B" w:rsidRDefault="005F11CB" w:rsidP="00241267">
      <w:pPr>
        <w:pStyle w:val="NormalHanging12a"/>
        <w:widowControl/>
      </w:pPr>
      <w:r w:rsidRPr="001A6F2B">
        <w:t>5.</w:t>
      </w:r>
      <w:r w:rsidRPr="001A6F2B">
        <w:tab/>
        <w:t>hangsúlyozza, hogy az éghajlatváltozás miatt a szigetek és a part menti régiók különösen ki vannak téve a természeti katasztrófáknak; elismeri, hogy az olyan jelenségek, mint a földrengések, árvizek, vulkánkitörések és – a tavakat és a folyókat egyaránt érintő – aszályok egyre nagyobb fenyegetést jelentenek számos európai régióra, különösen a Földközi-tenger térségére nézve; megkérdőjelezi, hogy az EUSZA megfelelően igazodik-e az éghajlatváltozáshoz való alkalmazkodással kapcsolatos szükséghelyzeti igényekhez ezeken a különösen sérülékeny területeken; ezért úgy véli, hogy a szigeteknek és a part menti régióknak az EUSZA keretében megfelelő finanszírozásban kell részesülniük sajátos kiszolgáltatottságuk kezelése érdekében;</w:t>
      </w:r>
    </w:p>
    <w:p w14:paraId="0126EF27" w14:textId="49C52063" w:rsidR="005F11CB" w:rsidRPr="001A6F2B" w:rsidRDefault="005F11CB" w:rsidP="00241267">
      <w:pPr>
        <w:widowControl/>
        <w:spacing w:after="240"/>
        <w:ind w:left="567" w:hanging="567"/>
      </w:pPr>
      <w:r w:rsidRPr="001A6F2B">
        <w:t>6.</w:t>
      </w:r>
      <w:r w:rsidRPr="001A6F2B">
        <w:tab/>
        <w:t xml:space="preserve">hangsúlyozza, hogy az EUSZA mindössze egy a helyreállítást szolgáló eszköz, és hogy az Uniónak továbbra is foglalkoznia kell az éghajlatváltozáshoz való alkalmazkodással és az éghajlatváltozás mérséklésével a természeti katasztrófák megelőzésére irányuló európai és nemzeti politikák támogatása révén; hangsúlyozza, hogy az EEA 1/2024. számú, „Európai éghajlati kockázatértékelés” című jelentése figyelmeztetett arra, hogy a blokk nincs felkészülve az éghajlatváltozás hatásaira, és hangsúlyozza, hogy intézkedésekre van szükség annak elkerülése érdekében, hogy az azonosított éghajlati kockázatok kritikus szintet érjenek el; felhívja a tagállamokat és a Bizottságot, hogy járuljanak hozzá a párizsi éghajlat-változási csúcstalálkozón elfogadott célkitűzések eléréséhez; emlékeztet arra, hogy hatékony szinergiákra van szükség más uniós szakpolitikákkal és programokkal, és hangsúlyozza, hogy a tagállamoknak a lehető legjobban ki kell használniuk különösen az Európai Regionális Fejlesztési Alap, az Európai Szociális Alap +, az Európai Tengerügyi, Halászati és Akvakultúra-alap, a Kohéziós Alap és a vidékfejlesztési programok finanszírozási lehetőségeit; hangsúlyozza továbbá, hogy megelőző intézkedésekre van szükség nemcsak a jövőbeli károk enyhítése, hanem a katasztrofális eseményeket, például erdőtüzeket, földcsuszamlásokat vagy tavak és folyók kiszáradását követő kockázati feltételek súlyosbodásának megelőzése érdekében is; hangsúlyozza a különböző programok közötti megfelelő rugalmasság fontosságát; hangsúlyozza, hogy az EUSZA keretében nyújtott támogatás nem történhet a tagállamok által más uniós programok vagy </w:t>
      </w:r>
      <w:r w:rsidRPr="001A6F2B">
        <w:lastRenderedPageBreak/>
        <w:t xml:space="preserve">szakpolitikák keretében kapott </w:t>
      </w:r>
      <w:r w:rsidR="00496861">
        <w:t>uniós</w:t>
      </w:r>
      <w:r w:rsidR="00496861" w:rsidRPr="001A6F2B">
        <w:t xml:space="preserve"> </w:t>
      </w:r>
      <w:r w:rsidRPr="001A6F2B">
        <w:t>finanszírozás kárára; emlékeztet arra, hogy a tagállamok az alkalmazandó uniós szabályokkal összhangban állami támogatást nyújthatnak, különösen a természeti katasztrófák miatt kárt szenvedett mezőgazdasági vállalkozások számára;</w:t>
      </w:r>
    </w:p>
    <w:p w14:paraId="4DB15D98" w14:textId="77777777" w:rsidR="005F11CB" w:rsidRPr="001A6F2B" w:rsidRDefault="005F11CB" w:rsidP="00241267">
      <w:pPr>
        <w:widowControl/>
        <w:spacing w:after="240"/>
        <w:ind w:left="567" w:hanging="567"/>
      </w:pPr>
      <w:r w:rsidRPr="001A6F2B">
        <w:t xml:space="preserve">7. </w:t>
      </w:r>
      <w:r w:rsidRPr="001A6F2B">
        <w:tab/>
        <w:t>emlékeztet a gyors és szilárd kárfelmérés fontosságára, amely kellően figyelembe veszi a gazdasági következményeket, és fokozott operatív erőfeszítésekre szólít fel az előzetes kifizetések folyósítására fordított átlagos idő csökkentése érdekében, biztosítva ugyanakkor az uniós költségvetés védelmét; felhívja a Bizottságot, hogy egyszerűsítse tovább az eljárást, és rövidítse le az EUSZA igénybevételére irányuló kérelmek feldolgozásához szükséges időt, gyorsítsa fel a reagálási időket, és biztosítsa, hogy a források azonnal eljussanak az érintett régiókhoz, mivel a természeti katasztrófák jelentős károkat okoznak, és megzavarják a mindennapi életet és a helyi gazdaságokat; hangsúlyozza, hogy észszerű rugalmasságra van szükség abban az esetben, ha a kedvezményezett országok indokolt késedelmekkel és kihívásokkal szembesülnek az elkülönített források kérelmezése és felhasználása során;</w:t>
      </w:r>
      <w:r w:rsidRPr="001A6F2B">
        <w:rPr>
          <w:b/>
          <w:i/>
        </w:rPr>
        <w:t xml:space="preserve"> </w:t>
      </w:r>
      <w:r w:rsidRPr="001A6F2B">
        <w:t xml:space="preserve">felhívja a tagállamokat, hogy vegyék figyelembe, hogy a kiszolgáltatott népességcsoportokat különösen sújtják a természeti katasztrófák olyan társadalmi-gazdasági tényezők miatt, amelyek tovább akadályozzák helyreállítási képességüket; </w:t>
      </w:r>
    </w:p>
    <w:p w14:paraId="2860736D" w14:textId="77777777" w:rsidR="005F11CB" w:rsidRPr="001A6F2B" w:rsidRDefault="005F11CB" w:rsidP="00241267">
      <w:pPr>
        <w:widowControl/>
        <w:spacing w:after="240"/>
        <w:ind w:left="567" w:hanging="567"/>
      </w:pPr>
      <w:r w:rsidRPr="001A6F2B">
        <w:t>8.</w:t>
      </w:r>
      <w:r w:rsidRPr="001A6F2B">
        <w:tab/>
        <w:t xml:space="preserve">hangsúlyozza, hogy sürgősen haladéktalan pénzügyi támogatást kell felszabadítani az EUSZA-n keresztül annak biztosítása érdekében, hogy a támogatás időben eljusson az érintett régiókhoz; </w:t>
      </w:r>
    </w:p>
    <w:p w14:paraId="1738EE6C" w14:textId="77777777" w:rsidR="005F11CB" w:rsidRPr="001A6F2B" w:rsidRDefault="005F11CB" w:rsidP="00241267">
      <w:pPr>
        <w:widowControl/>
        <w:spacing w:after="240"/>
        <w:ind w:left="567" w:hanging="567"/>
      </w:pPr>
      <w:r w:rsidRPr="001A6F2B">
        <w:t>9.</w:t>
      </w:r>
      <w:r w:rsidRPr="001A6F2B">
        <w:tab/>
        <w:t>jóváhagyja a jelen állásfoglaláshoz mellékelt határozatot;</w:t>
      </w:r>
    </w:p>
    <w:p w14:paraId="7E1F6632" w14:textId="77777777" w:rsidR="005F11CB" w:rsidRPr="001A6F2B" w:rsidRDefault="005F11CB" w:rsidP="00241267">
      <w:pPr>
        <w:widowControl/>
        <w:spacing w:after="240"/>
        <w:ind w:left="567" w:hanging="567"/>
      </w:pPr>
      <w:r w:rsidRPr="001A6F2B">
        <w:t>10.</w:t>
      </w:r>
      <w:r w:rsidRPr="001A6F2B">
        <w:tab/>
        <w:t xml:space="preserve">utasítja elnökét, hogy a Tanács elnökével együtt írja alá ezt a határozatot, valamint gondoskodjon közzétételéről az </w:t>
      </w:r>
      <w:r w:rsidRPr="00BB6C46">
        <w:rPr>
          <w:i/>
        </w:rPr>
        <w:t>Európai Unió Hivatalos Lapjában</w:t>
      </w:r>
      <w:r w:rsidRPr="001A6F2B">
        <w:t>;</w:t>
      </w:r>
    </w:p>
    <w:p w14:paraId="15A07883" w14:textId="77777777" w:rsidR="005F11CB" w:rsidRPr="001A6F2B" w:rsidRDefault="005F11CB" w:rsidP="00241267">
      <w:pPr>
        <w:widowControl/>
        <w:spacing w:after="240"/>
        <w:ind w:left="567" w:hanging="567"/>
      </w:pPr>
      <w:r w:rsidRPr="001A6F2B">
        <w:t>11.</w:t>
      </w:r>
      <w:r w:rsidRPr="001A6F2B">
        <w:tab/>
        <w:t>utasítja elnökét, hogy továbbítsa ezt az állásfoglalást és annak mellékletét a Tanácsnak és a Bizottságnak.</w:t>
      </w:r>
    </w:p>
    <w:p w14:paraId="483C063E" w14:textId="77777777" w:rsidR="005F11CB" w:rsidRPr="001A6F2B" w:rsidRDefault="005F11CB" w:rsidP="00241267">
      <w:pPr>
        <w:widowControl/>
        <w:spacing w:after="240"/>
        <w:ind w:left="567" w:hanging="567"/>
        <w:rPr>
          <w:noProof/>
        </w:rPr>
      </w:pPr>
    </w:p>
    <w:p w14:paraId="41C84B65" w14:textId="77777777" w:rsidR="005F11CB" w:rsidRPr="001A6F2B" w:rsidRDefault="005F11CB" w:rsidP="00241267">
      <w:pPr>
        <w:pStyle w:val="PageHeading"/>
        <w:keepNext w:val="0"/>
        <w:widowControl/>
        <w:spacing w:after="240"/>
        <w:ind w:left="567" w:hanging="567"/>
        <w:rPr>
          <w:noProof/>
        </w:rPr>
        <w:sectPr w:rsidR="005F11CB" w:rsidRPr="001A6F2B" w:rsidSect="001A6F2B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C01377C" w14:textId="29361BD3" w:rsidR="00A15075" w:rsidRPr="00852A38" w:rsidRDefault="005F11CB" w:rsidP="00852A38">
      <w:pPr>
        <w:pStyle w:val="PageHeading"/>
        <w:keepNext w:val="0"/>
        <w:widowControl/>
        <w:spacing w:after="240"/>
        <w:ind w:left="567" w:hanging="567"/>
        <w:rPr>
          <w:rFonts w:ascii="Times New Roman" w:hAnsi="Times New Roman" w:cs="Times New Roman"/>
        </w:rPr>
      </w:pPr>
      <w:bookmarkStart w:id="7" w:name="_Toc178248375"/>
      <w:bookmarkStart w:id="8" w:name="_Toc178757933"/>
      <w:r w:rsidRPr="00852A38">
        <w:rPr>
          <w:rFonts w:ascii="Times New Roman" w:hAnsi="Times New Roman" w:cs="Times New Roman"/>
        </w:rPr>
        <w:lastRenderedPageBreak/>
        <w:t>MELLÉKLET</w:t>
      </w:r>
    </w:p>
    <w:p w14:paraId="15BA6911" w14:textId="77777777" w:rsidR="005F11CB" w:rsidRPr="00A15075" w:rsidRDefault="005F11CB" w:rsidP="00BB6C46">
      <w:pPr>
        <w:pStyle w:val="PageHeading"/>
        <w:keepNext w:val="0"/>
        <w:widowControl/>
        <w:spacing w:before="480" w:after="240"/>
        <w:ind w:left="567" w:hanging="567"/>
        <w:rPr>
          <w:rFonts w:ascii="Times New Roman" w:hAnsi="Times New Roman" w:cs="Times New Roman"/>
          <w:noProof/>
        </w:rPr>
      </w:pPr>
      <w:r w:rsidRPr="00A15075">
        <w:rPr>
          <w:rFonts w:ascii="Times New Roman" w:hAnsi="Times New Roman" w:cs="Times New Roman"/>
        </w:rPr>
        <w:t>AZ EURÓPAI PARLAMENT ÉS A TANÁCS HATÁROZATA</w:t>
      </w:r>
      <w:bookmarkEnd w:id="7"/>
      <w:bookmarkEnd w:id="8"/>
    </w:p>
    <w:p w14:paraId="2B5D5C90" w14:textId="57657238" w:rsidR="005F11CB" w:rsidRDefault="00852A38" w:rsidP="00241267">
      <w:pPr>
        <w:pStyle w:val="Titreobjet"/>
        <w:spacing w:before="0" w:after="240"/>
        <w:ind w:left="567" w:hanging="567"/>
      </w:pPr>
      <w:r w:rsidRPr="00852A38">
        <w:t>az Olaszországnak, Szlovéniának, Ausztriának, Görögországnak és Franciaországnak a 2023 folyamán bekövetkezett hat természeti katasztrófával kapcsolatban nyújtandó segítség céljából az Európai Unió Szolidaritási Alapjának igénybevételéről</w:t>
      </w:r>
    </w:p>
    <w:p w14:paraId="24089C11" w14:textId="77777777" w:rsidR="00852A38" w:rsidRPr="00852A38" w:rsidRDefault="00852A38" w:rsidP="00852A38">
      <w:pPr>
        <w:rPr>
          <w:lang w:eastAsia="en-US"/>
        </w:rPr>
      </w:pPr>
    </w:p>
    <w:p w14:paraId="729D8E00" w14:textId="21E0CF22" w:rsidR="00852A38" w:rsidRPr="00852A38" w:rsidRDefault="00852A38" w:rsidP="00852A38">
      <w:pPr>
        <w:pStyle w:val="Institutionquiagit"/>
        <w:keepNext w:val="0"/>
        <w:spacing w:before="0" w:after="240"/>
        <w:rPr>
          <w:i/>
        </w:rPr>
      </w:pPr>
      <w:r w:rsidRPr="00852A38">
        <w:rPr>
          <w:i/>
        </w:rPr>
        <w:t xml:space="preserve">(E melléklet szövege itt nincs feltüntetve, mert az megegyezik a végleges jogi aktussal, az (EU) </w:t>
      </w:r>
      <w:r w:rsidRPr="00852A38">
        <w:rPr>
          <w:rStyle w:val="normaltextrun"/>
          <w:i/>
          <w:iCs/>
          <w:color w:val="000000"/>
          <w:shd w:val="clear" w:color="auto" w:fill="FFFFFF"/>
        </w:rPr>
        <w:t>2024/2772</w:t>
      </w:r>
      <w:bookmarkStart w:id="9" w:name="_GoBack"/>
      <w:bookmarkEnd w:id="9"/>
      <w:r w:rsidRPr="00852A38">
        <w:rPr>
          <w:rStyle w:val="normaltextrun"/>
          <w:i/>
          <w:iCs/>
          <w:color w:val="000000"/>
          <w:shd w:val="clear" w:color="auto" w:fill="FFFFFF"/>
        </w:rPr>
        <w:t xml:space="preserve"> </w:t>
      </w:r>
      <w:r w:rsidRPr="00852A38">
        <w:rPr>
          <w:i/>
        </w:rPr>
        <w:t>határozattal.)</w:t>
      </w:r>
    </w:p>
    <w:sectPr w:rsidR="00852A38" w:rsidRPr="00852A38" w:rsidSect="001A6F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F2EF3" w14:textId="77777777" w:rsidR="006A41B8" w:rsidRPr="001A6F2B" w:rsidRDefault="006A41B8">
      <w:r w:rsidRPr="001A6F2B">
        <w:separator/>
      </w:r>
    </w:p>
  </w:endnote>
  <w:endnote w:type="continuationSeparator" w:id="0">
    <w:p w14:paraId="1DE4E59A" w14:textId="77777777" w:rsidR="006A41B8" w:rsidRPr="001A6F2B" w:rsidRDefault="006A41B8">
      <w:r w:rsidRPr="001A6F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367C4" w14:textId="77777777" w:rsidR="005F11CB" w:rsidRPr="001A6F2B" w:rsidRDefault="005F11CB" w:rsidP="0003549C">
    <w:pPr>
      <w:pStyle w:val="EPFooter"/>
    </w:pPr>
    <w:r w:rsidRPr="001A6F2B">
      <w:t>PE</w:t>
    </w:r>
    <w:r w:rsidRPr="001A6F2B">
      <w:rPr>
        <w:rStyle w:val="HideTWBExt"/>
      </w:rPr>
      <w:t>&lt;NoPE&gt;</w:t>
    </w:r>
    <w:r w:rsidRPr="001A6F2B">
      <w:t>763.077</w:t>
    </w:r>
    <w:r w:rsidRPr="001A6F2B">
      <w:rPr>
        <w:rStyle w:val="HideTWBExt"/>
      </w:rPr>
      <w:t>&lt;/NoPE&gt;&lt;Version&gt;</w:t>
    </w:r>
    <w:r w:rsidRPr="001A6F2B">
      <w:t>v02-00</w:t>
    </w:r>
    <w:r w:rsidRPr="001A6F2B">
      <w:rPr>
        <w:rStyle w:val="HideTWBExt"/>
      </w:rPr>
      <w:t>&lt;/Version&gt;</w:t>
    </w:r>
    <w:r w:rsidRPr="001A6F2B">
      <w:tab/>
    </w:r>
    <w:r w:rsidRPr="001A6F2B">
      <w:fldChar w:fldCharType="begin"/>
    </w:r>
    <w:r w:rsidRPr="001A6F2B">
      <w:instrText xml:space="preserve"> PAGE  \* MERGEFORMAT </w:instrText>
    </w:r>
    <w:r w:rsidRPr="001A6F2B">
      <w:fldChar w:fldCharType="separate"/>
    </w:r>
    <w:r w:rsidR="001A6F2B" w:rsidRPr="001A6F2B">
      <w:rPr>
        <w:noProof/>
      </w:rPr>
      <w:t>2</w:t>
    </w:r>
    <w:r w:rsidRPr="001A6F2B">
      <w:fldChar w:fldCharType="end"/>
    </w:r>
    <w:r w:rsidRPr="001A6F2B">
      <w:t>/</w:t>
    </w:r>
    <w:fldSimple w:instr=" NUMPAGES  \* MERGEFORMAT ">
      <w:r w:rsidR="001A6F2B" w:rsidRPr="001A6F2B">
        <w:rPr>
          <w:noProof/>
        </w:rPr>
        <w:t>9</w:t>
      </w:r>
    </w:fldSimple>
    <w:r w:rsidRPr="001A6F2B">
      <w:tab/>
    </w:r>
    <w:r w:rsidRPr="001A6F2B">
      <w:rPr>
        <w:rStyle w:val="HideTWBExt"/>
      </w:rPr>
      <w:t>&lt;PathFdR&gt;</w:t>
    </w:r>
    <w:r w:rsidRPr="001A6F2B">
      <w:t>RR\1307237HU.docx</w:t>
    </w:r>
    <w:r w:rsidRPr="001A6F2B">
      <w:rPr>
        <w:rStyle w:val="HideTWBExt"/>
      </w:rPr>
      <w:t>&lt;/PathFdR&gt;</w:t>
    </w:r>
  </w:p>
  <w:p w14:paraId="4CA08446" w14:textId="77777777" w:rsidR="005F11CB" w:rsidRPr="001A6F2B" w:rsidRDefault="005F11CB" w:rsidP="0003549C">
    <w:pPr>
      <w:pStyle w:val="EPFooter2"/>
    </w:pPr>
    <w:r w:rsidRPr="001A6F2B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716DF" w14:textId="77777777" w:rsidR="005F11CB" w:rsidRPr="001A6F2B" w:rsidRDefault="005F11CB" w:rsidP="0003549C">
    <w:pPr>
      <w:pStyle w:val="EPFooter"/>
    </w:pPr>
    <w:r w:rsidRPr="001A6F2B">
      <w:rPr>
        <w:rStyle w:val="HideTWBExt"/>
      </w:rPr>
      <w:t>&lt;PathFdR&gt;</w:t>
    </w:r>
    <w:r w:rsidRPr="001A6F2B">
      <w:t>RR\1307237HU.docx</w:t>
    </w:r>
    <w:r w:rsidRPr="001A6F2B">
      <w:rPr>
        <w:rStyle w:val="HideTWBExt"/>
      </w:rPr>
      <w:t>&lt;/PathFdR&gt;</w:t>
    </w:r>
    <w:r w:rsidRPr="001A6F2B">
      <w:tab/>
    </w:r>
    <w:r w:rsidRPr="001A6F2B">
      <w:tab/>
      <w:t>PE</w:t>
    </w:r>
    <w:r w:rsidRPr="001A6F2B">
      <w:rPr>
        <w:rStyle w:val="HideTWBExt"/>
      </w:rPr>
      <w:t>&lt;NoPE&gt;</w:t>
    </w:r>
    <w:r w:rsidRPr="001A6F2B">
      <w:t>763.077</w:t>
    </w:r>
    <w:r w:rsidRPr="001A6F2B">
      <w:rPr>
        <w:rStyle w:val="HideTWBExt"/>
      </w:rPr>
      <w:t>&lt;/NoPE&gt;&lt;Version&gt;</w:t>
    </w:r>
    <w:r w:rsidRPr="001A6F2B">
      <w:t>v02-00</w:t>
    </w:r>
    <w:r w:rsidRPr="001A6F2B">
      <w:rPr>
        <w:rStyle w:val="HideTWBExt"/>
      </w:rPr>
      <w:t>&lt;/Version&gt;</w:t>
    </w:r>
  </w:p>
  <w:p w14:paraId="182531D8" w14:textId="77777777" w:rsidR="005F11CB" w:rsidRPr="001A6F2B" w:rsidRDefault="005F11CB" w:rsidP="0003549C">
    <w:pPr>
      <w:pStyle w:val="EPFooter2"/>
    </w:pPr>
    <w:r w:rsidRPr="001A6F2B">
      <w:t>HU</w:t>
    </w:r>
    <w:r w:rsidRPr="001A6F2B">
      <w:tab/>
    </w:r>
    <w:r w:rsidRPr="001A6F2B">
      <w:rPr>
        <w:b w:val="0"/>
        <w:i/>
        <w:color w:val="C0C0C0"/>
        <w:sz w:val="22"/>
      </w:rPr>
      <w:t>Egyesülve a sokféleségben</w:t>
    </w:r>
    <w:r w:rsidRPr="001A6F2B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2B278" w14:textId="77777777" w:rsidR="00064002" w:rsidRPr="001A6F2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03BAB" w14:textId="77777777" w:rsidR="00064002" w:rsidRPr="001A6F2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DAB72" w14:textId="77777777" w:rsidR="00064002" w:rsidRPr="001A6F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7DD3E7" w14:textId="77777777" w:rsidR="006A41B8" w:rsidRPr="001A6F2B" w:rsidRDefault="006A41B8">
      <w:r w:rsidRPr="001A6F2B">
        <w:separator/>
      </w:r>
    </w:p>
  </w:footnote>
  <w:footnote w:type="continuationSeparator" w:id="0">
    <w:p w14:paraId="662A619D" w14:textId="77777777" w:rsidR="006A41B8" w:rsidRPr="001A6F2B" w:rsidRDefault="006A41B8">
      <w:r w:rsidRPr="001A6F2B">
        <w:continuationSeparator/>
      </w:r>
    </w:p>
  </w:footnote>
  <w:footnote w:id="1">
    <w:p w14:paraId="56DBEA96" w14:textId="2EE6148F" w:rsidR="005F11CB" w:rsidRPr="00EF4FCF" w:rsidRDefault="005F11CB" w:rsidP="001A6F2B">
      <w:pPr>
        <w:pStyle w:val="FootnoteText"/>
        <w:ind w:left="567" w:hanging="567"/>
        <w:rPr>
          <w:sz w:val="24"/>
          <w:szCs w:val="24"/>
          <w:lang w:val="hu-HU"/>
        </w:rPr>
      </w:pPr>
      <w:r w:rsidRPr="00EF4FCF">
        <w:rPr>
          <w:rStyle w:val="FootnoteReference"/>
          <w:sz w:val="24"/>
          <w:szCs w:val="24"/>
          <w:lang w:val="hu-HU"/>
        </w:rPr>
        <w:footnoteRef/>
      </w:r>
      <w:r w:rsidR="001A6F2B" w:rsidRPr="00EF4FCF">
        <w:rPr>
          <w:sz w:val="24"/>
          <w:szCs w:val="24"/>
          <w:lang w:val="hu-HU"/>
        </w:rPr>
        <w:t xml:space="preserve"> </w:t>
      </w:r>
      <w:r w:rsidR="001A6F2B" w:rsidRPr="00EF4FCF">
        <w:rPr>
          <w:sz w:val="24"/>
          <w:szCs w:val="24"/>
          <w:lang w:val="hu-HU"/>
        </w:rPr>
        <w:tab/>
      </w:r>
      <w:r w:rsidRPr="00EF4FCF">
        <w:rPr>
          <w:sz w:val="24"/>
          <w:szCs w:val="24"/>
          <w:lang w:val="hu-HU"/>
        </w:rPr>
        <w:t xml:space="preserve">HL L 311., 2002.11.14., 3. o., ELI: </w:t>
      </w:r>
      <w:hyperlink r:id="rId1" w:history="1">
        <w:r w:rsidR="00EF4FCF" w:rsidRPr="006C0890">
          <w:rPr>
            <w:rStyle w:val="Hyperlink"/>
            <w:sz w:val="24"/>
            <w:szCs w:val="24"/>
            <w:lang w:val="hu-HU"/>
          </w:rPr>
          <w:t>http://data.europa.eu/eli/reg/2002/2012/oj</w:t>
        </w:r>
      </w:hyperlink>
      <w:r w:rsidR="00DA25AE" w:rsidRPr="00EF4FCF">
        <w:rPr>
          <w:rStyle w:val="Hyperlink"/>
          <w:sz w:val="24"/>
          <w:szCs w:val="24"/>
          <w:lang w:val="hu-HU"/>
        </w:rPr>
        <w:t>.</w:t>
      </w:r>
    </w:p>
  </w:footnote>
  <w:footnote w:id="2">
    <w:p w14:paraId="4DC3556E" w14:textId="77777777" w:rsidR="005F11CB" w:rsidRPr="00EF4FCF" w:rsidRDefault="005F11CB" w:rsidP="001A6F2B">
      <w:pPr>
        <w:pStyle w:val="FootnoteText"/>
        <w:ind w:left="567" w:hanging="567"/>
        <w:rPr>
          <w:sz w:val="24"/>
          <w:szCs w:val="24"/>
          <w:lang w:val="hu-HU"/>
        </w:rPr>
      </w:pPr>
      <w:r w:rsidRPr="00EF4FCF">
        <w:rPr>
          <w:rStyle w:val="FootnoteReference"/>
          <w:sz w:val="24"/>
          <w:szCs w:val="24"/>
          <w:lang w:val="hu-HU"/>
        </w:rPr>
        <w:footnoteRef/>
      </w:r>
      <w:r w:rsidR="001A6F2B" w:rsidRPr="00EF4FCF">
        <w:rPr>
          <w:sz w:val="24"/>
          <w:szCs w:val="24"/>
          <w:lang w:val="hu-HU"/>
        </w:rPr>
        <w:t xml:space="preserve"> </w:t>
      </w:r>
      <w:r w:rsidR="001A6F2B" w:rsidRPr="00EF4FCF">
        <w:rPr>
          <w:sz w:val="24"/>
          <w:szCs w:val="24"/>
          <w:lang w:val="hu-HU"/>
        </w:rPr>
        <w:tab/>
      </w:r>
      <w:r w:rsidRPr="00EF4FCF">
        <w:rPr>
          <w:sz w:val="24"/>
          <w:szCs w:val="24"/>
          <w:lang w:val="hu-HU"/>
        </w:rPr>
        <w:t xml:space="preserve">HL L 433. I, 2020.12.22., 11. o., ELI: </w:t>
      </w:r>
      <w:hyperlink r:id="rId2" w:history="1">
        <w:r w:rsidRPr="00EF4FCF">
          <w:rPr>
            <w:rStyle w:val="Hyperlink"/>
            <w:sz w:val="24"/>
            <w:szCs w:val="24"/>
            <w:lang w:val="hu-HU"/>
          </w:rPr>
          <w:t>http://data.europa.eu/eli/reg/2020/2093/oj.</w:t>
        </w:r>
      </w:hyperlink>
    </w:p>
  </w:footnote>
  <w:footnote w:id="3">
    <w:p w14:paraId="59B14E1A" w14:textId="77777777" w:rsidR="005F11CB" w:rsidRPr="00EF4FCF" w:rsidRDefault="005F11CB" w:rsidP="001A6F2B">
      <w:pPr>
        <w:pStyle w:val="FootnoteText"/>
        <w:ind w:left="567" w:hanging="567"/>
        <w:rPr>
          <w:sz w:val="24"/>
          <w:szCs w:val="24"/>
          <w:lang w:val="hu-HU"/>
        </w:rPr>
      </w:pPr>
      <w:r w:rsidRPr="00EF4FCF">
        <w:rPr>
          <w:rStyle w:val="FootnoteReference"/>
          <w:sz w:val="24"/>
          <w:szCs w:val="24"/>
          <w:lang w:val="hu-HU"/>
        </w:rPr>
        <w:footnoteRef/>
      </w:r>
      <w:r w:rsidR="001A6F2B" w:rsidRPr="00EF4FCF">
        <w:rPr>
          <w:sz w:val="24"/>
          <w:szCs w:val="24"/>
          <w:lang w:val="hu-HU"/>
        </w:rPr>
        <w:t xml:space="preserve"> </w:t>
      </w:r>
      <w:r w:rsidR="001A6F2B" w:rsidRPr="00EF4FCF">
        <w:rPr>
          <w:sz w:val="24"/>
          <w:szCs w:val="24"/>
          <w:lang w:val="hu-HU"/>
        </w:rPr>
        <w:tab/>
      </w:r>
      <w:r w:rsidRPr="00EF4FCF">
        <w:rPr>
          <w:sz w:val="24"/>
          <w:szCs w:val="24"/>
          <w:lang w:val="hu-HU"/>
        </w:rPr>
        <w:t xml:space="preserve">HL L 433. I, 2020.12.22., 28. o., ELI: </w:t>
      </w:r>
      <w:hyperlink r:id="rId3" w:history="1">
        <w:r w:rsidRPr="00EF4FCF">
          <w:rPr>
            <w:rStyle w:val="Hyperlink"/>
            <w:sz w:val="24"/>
            <w:szCs w:val="24"/>
            <w:lang w:val="hu-HU"/>
          </w:rPr>
          <w:t>http://data.europa.eu/eli/agree_interinstit/2020/1222/oj</w:t>
        </w:r>
      </w:hyperlink>
      <w:r w:rsidRPr="00EF4FCF">
        <w:rPr>
          <w:sz w:val="24"/>
          <w:szCs w:val="24"/>
          <w:lang w:val="hu-HU"/>
        </w:rPr>
        <w:t>.</w:t>
      </w:r>
    </w:p>
  </w:footnote>
  <w:footnote w:id="4">
    <w:p w14:paraId="020E1FEE" w14:textId="77777777" w:rsidR="005F11CB" w:rsidRPr="00EF4FCF" w:rsidRDefault="005F11CB" w:rsidP="001A6F2B">
      <w:pPr>
        <w:pStyle w:val="FootnoteText"/>
        <w:ind w:left="567" w:hanging="567"/>
        <w:rPr>
          <w:sz w:val="24"/>
          <w:szCs w:val="24"/>
          <w:lang w:val="hu-HU"/>
        </w:rPr>
      </w:pPr>
      <w:r w:rsidRPr="00EF4FCF">
        <w:rPr>
          <w:rStyle w:val="FootnoteReference"/>
          <w:sz w:val="24"/>
          <w:szCs w:val="24"/>
          <w:lang w:val="hu-HU"/>
        </w:rPr>
        <w:footnoteRef/>
      </w:r>
      <w:r w:rsidR="001A6F2B" w:rsidRPr="00EF4FCF">
        <w:rPr>
          <w:sz w:val="24"/>
          <w:szCs w:val="24"/>
          <w:lang w:val="hu-HU"/>
        </w:rPr>
        <w:t xml:space="preserve"> </w:t>
      </w:r>
      <w:r w:rsidR="001A6F2B" w:rsidRPr="00EF4FCF">
        <w:rPr>
          <w:sz w:val="24"/>
          <w:szCs w:val="24"/>
          <w:lang w:val="hu-HU"/>
        </w:rPr>
        <w:tab/>
      </w:r>
      <w:r w:rsidRPr="00EF4FCF">
        <w:rPr>
          <w:sz w:val="24"/>
          <w:szCs w:val="24"/>
          <w:lang w:val="hu-HU"/>
        </w:rPr>
        <w:t xml:space="preserve">HL L 231., 2021.6.30., 60. o., ELI: </w:t>
      </w:r>
      <w:hyperlink r:id="rId4" w:history="1">
        <w:r w:rsidRPr="00EF4FCF">
          <w:rPr>
            <w:rStyle w:val="Hyperlink"/>
            <w:sz w:val="24"/>
            <w:szCs w:val="24"/>
            <w:lang w:val="hu-HU"/>
          </w:rPr>
          <w:t>http://data.europa.eu/eli/reg/2021/1058/oj.</w:t>
        </w:r>
      </w:hyperlink>
    </w:p>
  </w:footnote>
  <w:footnote w:id="5">
    <w:p w14:paraId="72EB90D3" w14:textId="77777777" w:rsidR="005F11CB" w:rsidRPr="00EF4FCF" w:rsidRDefault="005F11CB" w:rsidP="001A6F2B">
      <w:pPr>
        <w:pStyle w:val="FootnoteText"/>
        <w:ind w:left="567" w:hanging="567"/>
        <w:rPr>
          <w:sz w:val="24"/>
          <w:szCs w:val="24"/>
          <w:lang w:val="hu-HU"/>
        </w:rPr>
      </w:pPr>
      <w:r w:rsidRPr="00EF4FCF">
        <w:rPr>
          <w:rStyle w:val="FootnoteReference"/>
          <w:sz w:val="24"/>
          <w:szCs w:val="24"/>
          <w:lang w:val="hu-HU"/>
        </w:rPr>
        <w:footnoteRef/>
      </w:r>
      <w:r w:rsidR="001A6F2B" w:rsidRPr="00EF4FCF">
        <w:rPr>
          <w:sz w:val="24"/>
          <w:szCs w:val="24"/>
          <w:lang w:val="hu-HU"/>
        </w:rPr>
        <w:t xml:space="preserve"> </w:t>
      </w:r>
      <w:r w:rsidR="001A6F2B" w:rsidRPr="00EF4FCF">
        <w:rPr>
          <w:sz w:val="24"/>
          <w:szCs w:val="24"/>
          <w:lang w:val="hu-HU"/>
        </w:rPr>
        <w:tab/>
      </w:r>
      <w:r w:rsidRPr="00EF4FCF">
        <w:rPr>
          <w:sz w:val="24"/>
          <w:szCs w:val="24"/>
          <w:lang w:val="hu-HU"/>
        </w:rPr>
        <w:t>Elfogadott szövegek, P9_TA(2024)0082.</w:t>
      </w:r>
    </w:p>
  </w:footnote>
  <w:footnote w:id="6">
    <w:p w14:paraId="521FE4AA" w14:textId="77777777" w:rsidR="005F11CB" w:rsidRPr="00EF4FCF" w:rsidRDefault="005F11CB" w:rsidP="001A6F2B">
      <w:pPr>
        <w:pStyle w:val="FootnoteText"/>
        <w:ind w:left="567" w:hanging="567"/>
        <w:rPr>
          <w:sz w:val="24"/>
          <w:szCs w:val="24"/>
          <w:lang w:val="hu-HU"/>
        </w:rPr>
      </w:pPr>
      <w:r w:rsidRPr="00EF4FCF">
        <w:rPr>
          <w:rStyle w:val="FootnoteReference"/>
          <w:sz w:val="24"/>
          <w:szCs w:val="24"/>
          <w:lang w:val="hu-HU"/>
        </w:rPr>
        <w:footnoteRef/>
      </w:r>
      <w:r w:rsidR="001A6F2B" w:rsidRPr="00EF4FCF">
        <w:rPr>
          <w:sz w:val="24"/>
          <w:szCs w:val="24"/>
          <w:lang w:val="hu-HU"/>
        </w:rPr>
        <w:t xml:space="preserve"> </w:t>
      </w:r>
      <w:r w:rsidR="001A6F2B" w:rsidRPr="00EF4FCF">
        <w:rPr>
          <w:sz w:val="24"/>
          <w:szCs w:val="24"/>
          <w:lang w:val="hu-HU"/>
        </w:rPr>
        <w:tab/>
      </w:r>
      <w:r w:rsidRPr="00EF4FCF">
        <w:rPr>
          <w:sz w:val="24"/>
          <w:szCs w:val="24"/>
          <w:lang w:val="hu-HU"/>
        </w:rPr>
        <w:t>HL C 184., 2022.5.5., 82. o.</w:t>
      </w:r>
    </w:p>
  </w:footnote>
  <w:footnote w:id="7">
    <w:p w14:paraId="2C9441D3" w14:textId="77777777" w:rsidR="005F11CB" w:rsidRPr="00EF4FCF" w:rsidRDefault="005F11CB" w:rsidP="001A6F2B">
      <w:pPr>
        <w:pStyle w:val="FootnoteText"/>
        <w:ind w:left="567" w:hanging="567"/>
        <w:rPr>
          <w:sz w:val="24"/>
          <w:szCs w:val="24"/>
          <w:lang w:val="hu-HU"/>
        </w:rPr>
      </w:pPr>
      <w:r w:rsidRPr="00EF4FCF">
        <w:rPr>
          <w:rStyle w:val="FootnoteReference"/>
          <w:sz w:val="24"/>
          <w:szCs w:val="24"/>
          <w:lang w:val="hu-HU"/>
        </w:rPr>
        <w:footnoteRef/>
      </w:r>
      <w:r w:rsidR="001A6F2B" w:rsidRPr="00EF4FCF">
        <w:rPr>
          <w:sz w:val="24"/>
          <w:szCs w:val="24"/>
          <w:lang w:val="hu-HU"/>
        </w:rPr>
        <w:t xml:space="preserve"> </w:t>
      </w:r>
      <w:r w:rsidR="001A6F2B" w:rsidRPr="00EF4FCF">
        <w:rPr>
          <w:sz w:val="24"/>
          <w:szCs w:val="24"/>
          <w:lang w:val="hu-HU"/>
        </w:rPr>
        <w:tab/>
      </w:r>
      <w:r w:rsidRPr="00EF4FCF">
        <w:rPr>
          <w:sz w:val="24"/>
          <w:szCs w:val="24"/>
          <w:lang w:val="hu-HU"/>
        </w:rPr>
        <w:t>HL C 15., 2022.1.12., 2.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22FD6" w14:textId="77777777" w:rsidR="00064002" w:rsidRPr="001A6F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01F2F" w14:textId="77777777" w:rsidR="00064002" w:rsidRPr="001A6F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A151A" w14:textId="77777777" w:rsidR="00064002" w:rsidRPr="001A6F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4"/>
    <w:docVar w:name="dvlangue" w:val="HU"/>
    <w:docVar w:name="dvnumam" w:val="0"/>
    <w:docVar w:name="dvpe" w:val="763.077"/>
    <w:docVar w:name="dvrapporteur" w:val="Előadó: "/>
    <w:docVar w:name="dvtitre" w:val="Az Európai Parlament 2024.  ...-i jogalkotási állásfoglalása az Olaszországnak, Szlovéniának, Ausztriának, Görögországnak és Franciaországnak a 2023 folyamán bekövetkezett hat természeti katasztrófával kapcsolatban nyújtandó segítség céljából az Európai Unió Szolidaritási Alapjának igénybevételéről szóló európai parlamenti és tanácsi határozatra irányuló javaslatról(COM(2024)0325 – C10-0088/2024 – 2024/0212(BUD))"/>
  </w:docVars>
  <w:rsids>
    <w:rsidRoot w:val="006A41B8"/>
    <w:rsid w:val="00002272"/>
    <w:rsid w:val="00064002"/>
    <w:rsid w:val="000677B9"/>
    <w:rsid w:val="000831BA"/>
    <w:rsid w:val="00084049"/>
    <w:rsid w:val="000A42CC"/>
    <w:rsid w:val="000E7DD9"/>
    <w:rsid w:val="0010095E"/>
    <w:rsid w:val="00125B37"/>
    <w:rsid w:val="00187494"/>
    <w:rsid w:val="001A6F2B"/>
    <w:rsid w:val="001F32AE"/>
    <w:rsid w:val="00241267"/>
    <w:rsid w:val="002767FF"/>
    <w:rsid w:val="002B18FE"/>
    <w:rsid w:val="002B5493"/>
    <w:rsid w:val="00343214"/>
    <w:rsid w:val="00361C00"/>
    <w:rsid w:val="00395FA1"/>
    <w:rsid w:val="003E15D4"/>
    <w:rsid w:val="00411CCE"/>
    <w:rsid w:val="00416321"/>
    <w:rsid w:val="0041666E"/>
    <w:rsid w:val="00421060"/>
    <w:rsid w:val="00453DDF"/>
    <w:rsid w:val="00471C19"/>
    <w:rsid w:val="004867E3"/>
    <w:rsid w:val="00494A28"/>
    <w:rsid w:val="00496861"/>
    <w:rsid w:val="004C0004"/>
    <w:rsid w:val="004C5D52"/>
    <w:rsid w:val="0050519A"/>
    <w:rsid w:val="005072A1"/>
    <w:rsid w:val="00514517"/>
    <w:rsid w:val="00545827"/>
    <w:rsid w:val="00560270"/>
    <w:rsid w:val="005C2568"/>
    <w:rsid w:val="005F11CB"/>
    <w:rsid w:val="005F1B17"/>
    <w:rsid w:val="006037C0"/>
    <w:rsid w:val="006631B6"/>
    <w:rsid w:val="00680577"/>
    <w:rsid w:val="006A41B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A3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507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2D5A"/>
    <w:rsid w:val="00BB6C46"/>
    <w:rsid w:val="00BD48FE"/>
    <w:rsid w:val="00BD7BD8"/>
    <w:rsid w:val="00BE6ADC"/>
    <w:rsid w:val="00BF5B6E"/>
    <w:rsid w:val="00C03B47"/>
    <w:rsid w:val="00C05BFE"/>
    <w:rsid w:val="00C06DE9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5AE"/>
    <w:rsid w:val="00DA7FCD"/>
    <w:rsid w:val="00E365E1"/>
    <w:rsid w:val="00E820A4"/>
    <w:rsid w:val="00EB006A"/>
    <w:rsid w:val="00EB4772"/>
    <w:rsid w:val="00ED169E"/>
    <w:rsid w:val="00ED4235"/>
    <w:rsid w:val="00EF4FCF"/>
    <w:rsid w:val="00F04346"/>
    <w:rsid w:val="00F075DC"/>
    <w:rsid w:val="00F149E9"/>
    <w:rsid w:val="00F5134D"/>
    <w:rsid w:val="00F74202"/>
    <w:rsid w:val="00F87713"/>
    <w:rsid w:val="00FB4360"/>
    <w:rsid w:val="00FC1875"/>
    <w:rsid w:val="00FD0C70"/>
    <w:rsid w:val="00FF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E38F4D"/>
  <w15:chartTrackingRefBased/>
  <w15:docId w15:val="{D7851A48-7AD1-4589-A201-AE2C62FA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F11C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5F11C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5F11C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F11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11CB"/>
    <w:rPr>
      <w:sz w:val="24"/>
      <w:lang w:val="hu-HU"/>
    </w:rPr>
  </w:style>
  <w:style w:type="paragraph" w:customStyle="1" w:styleId="EPFooter">
    <w:name w:val="EPFooter"/>
    <w:basedOn w:val="Normal"/>
    <w:rsid w:val="005F11C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F11CB"/>
    <w:pPr>
      <w:spacing w:before="480" w:after="240"/>
    </w:pPr>
  </w:style>
  <w:style w:type="character" w:styleId="Hyperlink">
    <w:name w:val="Hyperlink"/>
    <w:basedOn w:val="DefaultParagraphFont"/>
    <w:rsid w:val="005F11C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F11CB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rsid w:val="005F11CB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5F11C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F11C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F11C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F11C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F11C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5F11C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5F11CB"/>
    <w:rPr>
      <w:sz w:val="24"/>
      <w:lang w:val="hu-HU"/>
    </w:rPr>
  </w:style>
  <w:style w:type="paragraph" w:styleId="Footer">
    <w:name w:val="footer"/>
    <w:basedOn w:val="Normal"/>
    <w:link w:val="FooterChar"/>
    <w:rsid w:val="002412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41267"/>
    <w:rPr>
      <w:sz w:val="24"/>
      <w:lang w:val="hu-HU"/>
    </w:rPr>
  </w:style>
  <w:style w:type="character" w:styleId="CommentReference">
    <w:name w:val="annotation reference"/>
    <w:basedOn w:val="DefaultParagraphFont"/>
    <w:rsid w:val="00A150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507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15075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A150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15075"/>
    <w:rPr>
      <w:b/>
      <w:bCs/>
      <w:lang w:val="hu-HU"/>
    </w:rPr>
  </w:style>
  <w:style w:type="paragraph" w:styleId="Revision">
    <w:name w:val="Revision"/>
    <w:hidden/>
    <w:uiPriority w:val="99"/>
    <w:semiHidden/>
    <w:rsid w:val="00A15075"/>
    <w:rPr>
      <w:sz w:val="24"/>
      <w:lang w:val="hu-HU"/>
    </w:rPr>
  </w:style>
  <w:style w:type="paragraph" w:styleId="BalloonText">
    <w:name w:val="Balloon Text"/>
    <w:basedOn w:val="Normal"/>
    <w:link w:val="BalloonTextChar"/>
    <w:rsid w:val="00A150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15075"/>
    <w:rPr>
      <w:rFonts w:ascii="Segoe UI" w:hAnsi="Segoe UI" w:cs="Segoe UI"/>
      <w:sz w:val="18"/>
      <w:szCs w:val="18"/>
      <w:lang w:val="hu-HU"/>
    </w:rPr>
  </w:style>
  <w:style w:type="character" w:customStyle="1" w:styleId="normaltextrun">
    <w:name w:val="normaltextrun"/>
    <w:basedOn w:val="DefaultParagraphFont"/>
    <w:rsid w:val="00852A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4" Type="http://schemas.openxmlformats.org/officeDocument/2006/relationships/hyperlink" Target="http://data.europa.eu/eli/reg/2021/1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A6B9A-6DC2-440E-AD59-76DBA535B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1256</Words>
  <Characters>9192</Characters>
  <Application>Microsoft Office Word</Application>
  <DocSecurity>0</DocSecurity>
  <Lines>76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</cp:lastModifiedBy>
  <cp:revision>2</cp:revision>
  <cp:lastPrinted>2004-11-19T15:42:00Z</cp:lastPrinted>
  <dcterms:created xsi:type="dcterms:W3CDTF">2024-11-12T09:06:00Z</dcterms:created>
  <dcterms:modified xsi:type="dcterms:W3CDTF">2024-11-12T09:06:00Z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P10_TA(2024)0015_</vt:lpwstr>
  </property>
  <property fmtid="{D5CDD505-2E9C-101B-9397-08002B2CF9AE}" pid="4" name="&lt;Type&gt;">
    <vt:lpwstr>RR</vt:lpwstr>
  </property>
</Properties>
</file>