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5A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5A57" w:rsidRDefault="00760C2E" w:rsidP="0010095E">
            <w:pPr>
              <w:pStyle w:val="EPName"/>
            </w:pPr>
            <w:r w:rsidRPr="00575A57">
              <w:t>Parlament Europejski</w:t>
            </w:r>
          </w:p>
          <w:p w:rsidR="00751A4A" w:rsidRPr="00575A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5A57">
              <w:t>2024</w:t>
            </w:r>
            <w:r w:rsidR="00817416" w:rsidRPr="00575A57">
              <w:t>-202</w:t>
            </w:r>
            <w:r w:rsidRPr="00575A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75A57" w:rsidRDefault="00187494" w:rsidP="0010095E">
            <w:pPr>
              <w:pStyle w:val="EPLogo"/>
            </w:pPr>
            <w:r w:rsidRPr="00575A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5A57" w:rsidRDefault="00D058B8" w:rsidP="004C5D52">
      <w:pPr>
        <w:pStyle w:val="LineTop"/>
      </w:pPr>
    </w:p>
    <w:p w:rsidR="00680577" w:rsidRPr="00575A57" w:rsidRDefault="00760C2E" w:rsidP="00680577">
      <w:pPr>
        <w:pStyle w:val="EPBodyTA1"/>
      </w:pPr>
      <w:r w:rsidRPr="00575A57">
        <w:t>TEKSTY PRZYJĘTE</w:t>
      </w:r>
    </w:p>
    <w:p w:rsidR="00D058B8" w:rsidRPr="00575A57" w:rsidRDefault="00D058B8" w:rsidP="00D058B8">
      <w:pPr>
        <w:pStyle w:val="LineBottom"/>
      </w:pPr>
    </w:p>
    <w:p w:rsidR="00760C2E" w:rsidRPr="00575A57" w:rsidRDefault="00760C2E" w:rsidP="00760C2E">
      <w:pPr>
        <w:pStyle w:val="ATHeading1"/>
      </w:pPr>
      <w:bookmarkStart w:id="0" w:name="TANumber"/>
      <w:r w:rsidRPr="00575A57">
        <w:t>P10_TA(2024)00</w:t>
      </w:r>
      <w:bookmarkEnd w:id="0"/>
      <w:r w:rsidR="004B6774">
        <w:t>15</w:t>
      </w:r>
    </w:p>
    <w:p w:rsidR="00760C2E" w:rsidRPr="002D6356" w:rsidRDefault="002D6356" w:rsidP="002D6356">
      <w:pPr>
        <w:pStyle w:val="ATHeading2"/>
      </w:pPr>
      <w:r w:rsidRPr="002D6356">
        <w:rPr>
          <w:bCs/>
        </w:rPr>
        <w:t>Uruchomienie Funduszu Solidarności Unii Europejskiej – udzielenie pomocy Włochom, Słowenii,</w:t>
      </w:r>
      <w:r>
        <w:rPr>
          <w:bCs/>
        </w:rPr>
        <w:t xml:space="preserve"> </w:t>
      </w:r>
      <w:r w:rsidRPr="002D6356">
        <w:rPr>
          <w:bCs/>
        </w:rPr>
        <w:t>Austrii, Grecji i Francji w związku z klęskami żywiołowymi, do których doszło w 2023 r.</w:t>
      </w:r>
    </w:p>
    <w:p w:rsidR="00760C2E" w:rsidRPr="00575A57" w:rsidRDefault="00760C2E" w:rsidP="00760C2E">
      <w:pPr>
        <w:rPr>
          <w:i/>
          <w:vanish/>
        </w:rPr>
      </w:pPr>
      <w:r w:rsidRPr="00575A57">
        <w:rPr>
          <w:i/>
        </w:rPr>
        <w:fldChar w:fldCharType="begin"/>
      </w:r>
      <w:r w:rsidRPr="00575A57">
        <w:rPr>
          <w:i/>
        </w:rPr>
        <w:instrText xml:space="preserve"> TC"(</w:instrText>
      </w:r>
      <w:bookmarkStart w:id="1" w:name="DocNumber"/>
      <w:r w:rsidRPr="00575A57">
        <w:rPr>
          <w:i/>
        </w:rPr>
        <w:instrText>A10-0002/2024</w:instrText>
      </w:r>
      <w:bookmarkEnd w:id="1"/>
      <w:r w:rsidRPr="00575A57">
        <w:rPr>
          <w:i/>
        </w:rPr>
        <w:instrText xml:space="preserve"> - Sprawozdawca: Georgios Aftias)"\l3 \n&gt; \* MERGEFORMAT </w:instrText>
      </w:r>
      <w:r w:rsidRPr="00575A57">
        <w:rPr>
          <w:i/>
        </w:rPr>
        <w:fldChar w:fldCharType="end"/>
      </w:r>
    </w:p>
    <w:p w:rsidR="00760C2E" w:rsidRPr="00575A57" w:rsidRDefault="00760C2E" w:rsidP="00760C2E">
      <w:pPr>
        <w:rPr>
          <w:vanish/>
        </w:rPr>
      </w:pPr>
      <w:bookmarkStart w:id="2" w:name="Commission"/>
      <w:r w:rsidRPr="00575A57">
        <w:rPr>
          <w:vanish/>
        </w:rPr>
        <w:t>Komisja Budżetowa</w:t>
      </w:r>
      <w:bookmarkEnd w:id="2"/>
    </w:p>
    <w:p w:rsidR="00760C2E" w:rsidRPr="00575A57" w:rsidRDefault="00760C2E" w:rsidP="00760C2E">
      <w:pPr>
        <w:rPr>
          <w:vanish/>
        </w:rPr>
      </w:pPr>
      <w:bookmarkStart w:id="3" w:name="PE"/>
      <w:r w:rsidRPr="00575A57">
        <w:rPr>
          <w:vanish/>
        </w:rPr>
        <w:t>PE763.077</w:t>
      </w:r>
      <w:bookmarkEnd w:id="3"/>
    </w:p>
    <w:p w:rsidR="00760C2E" w:rsidRPr="00575A57" w:rsidRDefault="00760C2E" w:rsidP="00760C2E">
      <w:pPr>
        <w:pStyle w:val="ATHeading3"/>
      </w:pPr>
      <w:bookmarkStart w:id="4" w:name="Sujet"/>
      <w:r w:rsidRPr="00575A57">
        <w:t xml:space="preserve">Rezolucja Parlamentu Europejskiego z dnia </w:t>
      </w:r>
      <w:r w:rsidR="002D6356">
        <w:t>8 października</w:t>
      </w:r>
      <w:r w:rsidRPr="00575A57">
        <w:t xml:space="preserve"> 2024 r. w sprawie wniosku dotyczącego decyzji Parlamentu Europejskiego i Rady w sprawie uruchomienia Funduszu Solidarności Unii Europejskiej w celu udzielenia pomocy Włochom, Słowenii, Austrii, Grecji i Francji w związku z sześcioma klęskami żywiołowymi, do których doszło w 2023 r.</w:t>
      </w:r>
      <w:bookmarkEnd w:id="4"/>
      <w:r w:rsidRPr="00575A57">
        <w:t xml:space="preserve"> </w:t>
      </w:r>
      <w:bookmarkStart w:id="5" w:name="References"/>
      <w:r w:rsidRPr="00575A57">
        <w:t>(COM</w:t>
      </w:r>
      <w:proofErr w:type="gramStart"/>
      <w:r w:rsidRPr="00575A57">
        <w:t>(2024)0325 – C</w:t>
      </w:r>
      <w:proofErr w:type="gramEnd"/>
      <w:r w:rsidRPr="00575A57">
        <w:t>10-0088/2024 – 2024/0212(BUD))</w:t>
      </w:r>
      <w:bookmarkEnd w:id="5"/>
    </w:p>
    <w:p w:rsidR="00760C2E" w:rsidRPr="00575A57" w:rsidRDefault="00760C2E" w:rsidP="00760C2E"/>
    <w:p w:rsidR="00151CB3" w:rsidRPr="00575A57" w:rsidRDefault="00151CB3" w:rsidP="00151CB3">
      <w:pPr>
        <w:pStyle w:val="EPComma"/>
        <w:rPr>
          <w:noProof/>
        </w:rPr>
      </w:pPr>
      <w:bookmarkStart w:id="6" w:name="TextBodyBegin"/>
      <w:bookmarkEnd w:id="6"/>
      <w:r w:rsidRPr="00575A57">
        <w:rPr>
          <w:i/>
        </w:rPr>
        <w:t>Parlament Europejski</w:t>
      </w:r>
      <w:r w:rsidRPr="00575A57">
        <w:t>,</w:t>
      </w:r>
    </w:p>
    <w:p w:rsidR="00151CB3" w:rsidRPr="00575A57" w:rsidRDefault="00151CB3" w:rsidP="00151CB3">
      <w:pPr>
        <w:pStyle w:val="NormalHanging12a"/>
        <w:rPr>
          <w:noProof/>
        </w:rPr>
      </w:pPr>
      <w:r w:rsidRPr="00575A57">
        <w:t>–</w:t>
      </w:r>
      <w:r w:rsidRPr="00575A57">
        <w:tab/>
        <w:t>uwzględniając wniosek Komisji przedłożony Parlamentowi Europejskiemu i Radzie (COM</w:t>
      </w:r>
      <w:proofErr w:type="gramStart"/>
      <w:r w:rsidRPr="00575A57">
        <w:t>(2024)0325 – C</w:t>
      </w:r>
      <w:proofErr w:type="gramEnd"/>
      <w:r w:rsidRPr="00575A57">
        <w:t>10</w:t>
      </w:r>
      <w:r w:rsidRPr="00575A57">
        <w:noBreakHyphen/>
        <w:t>0088/2024),</w:t>
      </w:r>
    </w:p>
    <w:p w:rsidR="00151CB3" w:rsidRPr="00575A57" w:rsidRDefault="00151CB3" w:rsidP="00151CB3">
      <w:pPr>
        <w:pStyle w:val="NormalHanging12a"/>
      </w:pPr>
      <w:r w:rsidRPr="00575A57">
        <w:rPr>
          <w:b/>
          <w:i/>
        </w:rPr>
        <w:t>–</w:t>
      </w:r>
      <w:r w:rsidRPr="00575A57">
        <w:rPr>
          <w:b/>
          <w:i/>
        </w:rPr>
        <w:tab/>
      </w:r>
      <w:r w:rsidRPr="00575A57">
        <w:t>uwzględniając art. 107 ust. 2 Traktatu o funkcjonowaniu Unii Europejskiej,</w:t>
      </w:r>
    </w:p>
    <w:p w:rsidR="00151CB3" w:rsidRPr="00575A57" w:rsidRDefault="00151CB3" w:rsidP="00151CB3">
      <w:pPr>
        <w:pStyle w:val="NormalHanging12a"/>
        <w:rPr>
          <w:noProof/>
        </w:rPr>
      </w:pPr>
      <w:r w:rsidRPr="00575A57">
        <w:t>–</w:t>
      </w:r>
      <w:r w:rsidRPr="00575A57">
        <w:tab/>
        <w:t>uwzględniając rozporządzenie Rady (WE) nr 2012/2002 z dnia 11 listopada 2002 r. ustanawiające Fundusz Solidarności Unii Europejskiej</w:t>
      </w:r>
      <w:r w:rsidRPr="00575A57">
        <w:rPr>
          <w:rStyle w:val="FootnoteReference"/>
        </w:rPr>
        <w:footnoteReference w:id="1"/>
      </w:r>
      <w:r w:rsidRPr="00575A57">
        <w:t>,</w:t>
      </w:r>
    </w:p>
    <w:p w:rsidR="00151CB3" w:rsidRPr="00575A57" w:rsidRDefault="00151CB3" w:rsidP="00151CB3">
      <w:pPr>
        <w:pStyle w:val="NormalHanging12a"/>
        <w:rPr>
          <w:noProof/>
        </w:rPr>
      </w:pPr>
      <w:r w:rsidRPr="00575A57">
        <w:t>–</w:t>
      </w:r>
      <w:r w:rsidRPr="00575A57">
        <w:tab/>
        <w:t xml:space="preserve">uwzględniając rozporządzenie Rady (UE, </w:t>
      </w:r>
      <w:proofErr w:type="spellStart"/>
      <w:r w:rsidRPr="00575A57">
        <w:t>Euratom</w:t>
      </w:r>
      <w:proofErr w:type="spellEnd"/>
      <w:r w:rsidRPr="00575A57">
        <w:t>) 2020/2093 z dnia 17 grudnia 2020 r. określające wieloletnie ramy finansowe na lata 2021–2027</w:t>
      </w:r>
      <w:r w:rsidRPr="00575A57">
        <w:rPr>
          <w:rStyle w:val="FootnoteReference"/>
          <w:noProof/>
        </w:rPr>
        <w:footnoteReference w:id="2"/>
      </w:r>
      <w:r w:rsidRPr="00575A57">
        <w:t>, w szczególności jego art. 9,</w:t>
      </w:r>
    </w:p>
    <w:p w:rsidR="00151CB3" w:rsidRPr="00575A57" w:rsidRDefault="00151CB3" w:rsidP="00151CB3">
      <w:pPr>
        <w:pStyle w:val="NormalHanging12a"/>
        <w:rPr>
          <w:noProof/>
        </w:rPr>
      </w:pPr>
      <w:r w:rsidRPr="00575A57">
        <w:t>–</w:t>
      </w:r>
      <w:r w:rsidRPr="00575A57">
        <w:tab/>
        <w:t>uwzględniając Porozumienie międzyinstytucjonalne z dnia 16 grudnia 2020 r. pomiędzy Parlamentem Europejskim, Radą Unii Europejskiej i Komisją Europejską z w sprawie dyscypliny budżetowej, współpracy w kwestiach budżetowych i należytego zarządzania finansami oraz w sprawie nowych zasobów własnych, w tym harmonogramu wprowadzania nowych zasobów własnych</w:t>
      </w:r>
      <w:r w:rsidRPr="00575A57">
        <w:rPr>
          <w:rStyle w:val="FootnoteReference"/>
          <w:noProof/>
        </w:rPr>
        <w:footnoteReference w:id="3"/>
      </w:r>
      <w:r w:rsidRPr="00575A57">
        <w:t>, w szczególności jego punkt 10,</w:t>
      </w:r>
    </w:p>
    <w:p w:rsidR="00151CB3" w:rsidRPr="00575A57" w:rsidRDefault="00151CB3" w:rsidP="00151CB3">
      <w:pPr>
        <w:pStyle w:val="NormalHanging12a"/>
      </w:pPr>
      <w:r w:rsidRPr="00575A57">
        <w:lastRenderedPageBreak/>
        <w:t>–</w:t>
      </w:r>
      <w:r w:rsidRPr="00575A57">
        <w:tab/>
        <w:t>uwzględniając rozporządzenie Parlamentu Europejskiego i Rady (UE</w:t>
      </w:r>
      <w:proofErr w:type="gramStart"/>
      <w:r w:rsidRPr="00575A57">
        <w:t>) 2021/1058 z</w:t>
      </w:r>
      <w:proofErr w:type="gramEnd"/>
      <w:r w:rsidRPr="00575A57">
        <w:t> 24 czerwca 2021 r. w sprawie Europejskiego Funduszu Rozwoju Regionalnego i Funduszu Spójności</w:t>
      </w:r>
      <w:r w:rsidRPr="00575A57">
        <w:rPr>
          <w:rStyle w:val="FootnoteReference"/>
        </w:rPr>
        <w:footnoteReference w:id="4"/>
      </w:r>
      <w:r w:rsidRPr="00575A57">
        <w:t xml:space="preserve">, 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–</w:t>
      </w:r>
      <w:r w:rsidRPr="00575A57">
        <w:tab/>
        <w:t xml:space="preserve">uwzględniając swoją rezolucję z dnia 27 lutego 2024 r. w sprawie projektu rozporządzenia Rady w sprawie zmiany rozporządzenia (UE, </w:t>
      </w:r>
      <w:proofErr w:type="spellStart"/>
      <w:r w:rsidRPr="00575A57">
        <w:t>Euratom</w:t>
      </w:r>
      <w:proofErr w:type="spellEnd"/>
      <w:r w:rsidRPr="00575A57">
        <w:t>) 2020/2093 określającego wieloletnie ramy finansowe na lata 2021–2027</w:t>
      </w:r>
      <w:r w:rsidRPr="00575A57">
        <w:rPr>
          <w:rStyle w:val="FootnoteReference"/>
        </w:rPr>
        <w:footnoteReference w:id="5"/>
      </w:r>
      <w:r w:rsidRPr="00575A57">
        <w:t>,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–</w:t>
      </w:r>
      <w:r w:rsidRPr="00575A57">
        <w:rPr>
          <w:b/>
          <w:i/>
        </w:rPr>
        <w:tab/>
      </w:r>
      <w:r w:rsidRPr="00575A57">
        <w:t>uwzględniając własną rezolucję z 20 października 2021 r. w sprawie skutecznego wykorzystania przez państwa członkowskie środków finansowych z Funduszu Solidarności Unii Europejskiej (FSUE) w sytuacjach klęsk żywiołowych</w:t>
      </w:r>
      <w:r w:rsidRPr="00575A57">
        <w:rPr>
          <w:rStyle w:val="FootnoteReference"/>
        </w:rPr>
        <w:footnoteReference w:id="6"/>
      </w:r>
      <w:r w:rsidRPr="00575A57">
        <w:t>,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–</w:t>
      </w:r>
      <w:r w:rsidRPr="00575A57">
        <w:rPr>
          <w:b/>
          <w:i/>
        </w:rPr>
        <w:tab/>
      </w:r>
      <w:r w:rsidRPr="00575A57">
        <w:t>uwzględniając swoją rezolucję z dnia 18 maja 2021 r. w sprawie przeglądu funkcjonowania Funduszu Solidarności Unii Europejskiej</w:t>
      </w:r>
      <w:r w:rsidRPr="00575A57">
        <w:rPr>
          <w:rStyle w:val="FootnoteReference"/>
        </w:rPr>
        <w:footnoteReference w:id="7"/>
      </w:r>
      <w:r w:rsidRPr="00575A57">
        <w:t>,</w:t>
      </w:r>
    </w:p>
    <w:p w:rsidR="00151CB3" w:rsidRPr="00575A57" w:rsidRDefault="00151CB3" w:rsidP="00151CB3">
      <w:pPr>
        <w:pStyle w:val="NormalHanging12a"/>
      </w:pPr>
      <w:r w:rsidRPr="00575A57">
        <w:rPr>
          <w:b/>
          <w:i/>
        </w:rPr>
        <w:t>–</w:t>
      </w:r>
      <w:r w:rsidRPr="00575A57">
        <w:rPr>
          <w:b/>
          <w:i/>
        </w:rPr>
        <w:tab/>
      </w:r>
      <w:r w:rsidRPr="00575A57">
        <w:t>uwzględniając sprawozdanie EEA nr 1/2024 – Europejska ocena ryzyka związanego z klimatem (EUCRA),</w:t>
      </w:r>
    </w:p>
    <w:p w:rsidR="00151CB3" w:rsidRPr="00575A57" w:rsidRDefault="00151CB3" w:rsidP="00151CB3">
      <w:pPr>
        <w:pStyle w:val="NormalHanging12a"/>
      </w:pPr>
      <w:r w:rsidRPr="00575A57">
        <w:t>–</w:t>
      </w:r>
      <w:r w:rsidRPr="00575A57">
        <w:tab/>
        <w:t>uwzględniając sprawozdanie Komisji Budżetowej (A10-0002/2024),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A.</w:t>
      </w:r>
      <w:r w:rsidRPr="00575A57">
        <w:tab/>
      </w:r>
      <w:proofErr w:type="gramStart"/>
      <w:r w:rsidRPr="00575A57">
        <w:t>mając</w:t>
      </w:r>
      <w:proofErr w:type="gramEnd"/>
      <w:r w:rsidRPr="00575A57">
        <w:t xml:space="preserve"> na uwadze, że w okresie od 1 do 17 maja 2023 r. w regionie Emilia-Romania we Włoszech odnotowano niezwykle intensywne opady deszczu, które doprowadziły do powodzi i spowodowały całkowite bezpośrednie szkody szacowane przez władze włoskie na 8,5 mld EUR;</w:t>
      </w:r>
    </w:p>
    <w:p w:rsidR="00151CB3" w:rsidRPr="00575A57" w:rsidRDefault="00151CB3" w:rsidP="00151CB3">
      <w:pPr>
        <w:pStyle w:val="NormalHanging12a"/>
      </w:pPr>
      <w:r w:rsidRPr="00575A57">
        <w:t>B.</w:t>
      </w:r>
      <w:r w:rsidRPr="00575A57">
        <w:tab/>
        <w:t>mając na uwadze, że w dniach 3–6 sierpnia 2023 r. Słowenia ucierpiała w wyniku intensywnych opadów deszczu, które doprowadziły do powodzi w całym kraju, były przyczyną największej klęski żywiołowej w historii tego kraju i według Komisji spowodowały bezpośrednie szkody w łącznej wysokości 7,3 mld EUR;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C.</w:t>
      </w:r>
      <w:r w:rsidRPr="00575A57">
        <w:tab/>
      </w:r>
      <w:proofErr w:type="gramStart"/>
      <w:r w:rsidRPr="00575A57">
        <w:t>mając</w:t>
      </w:r>
      <w:proofErr w:type="gramEnd"/>
      <w:r w:rsidRPr="00575A57">
        <w:t xml:space="preserve"> na uwadze, że w dniach 3–6 sierpnia 2023 r. Austria ucierpiała w wyniku intensywnych opadów deszczu, które doprowadziły do powodzi w południowych regionach kraju i spowodowały łączne bezpośrednie szkody szacowane przez władze austriackie na 208 mln EUR;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D.</w:t>
      </w:r>
      <w:r w:rsidRPr="00575A57">
        <w:tab/>
      </w:r>
      <w:proofErr w:type="gramStart"/>
      <w:r w:rsidRPr="00575A57">
        <w:t>mając</w:t>
      </w:r>
      <w:proofErr w:type="gramEnd"/>
      <w:r w:rsidRPr="00575A57">
        <w:t xml:space="preserve"> na uwadze, że w dniach 4–11 września 2023 r. Grecja ucierpiała podczas śródziemnomorskiej burzy „Daniel”, która spowodowała obfite opady deszczu i doprowadziła do powodzi w wielu miejscach w środkowej Grecji, zwłaszcza w regionie Tesalii, czego skutkiem były łączne bezpośrednie szkody szacowane przez władze Grecji na 2,3 mld EUR;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E.</w:t>
      </w:r>
      <w:r w:rsidRPr="00575A57">
        <w:tab/>
      </w:r>
      <w:proofErr w:type="gramStart"/>
      <w:r w:rsidRPr="00575A57">
        <w:t>mając</w:t>
      </w:r>
      <w:proofErr w:type="gramEnd"/>
      <w:r w:rsidRPr="00575A57">
        <w:t xml:space="preserve"> na uwadze, że w okresie od 25 października do 10 listopada 2023 r. w regionie Toskanii we Włoszech odnotowano intensywne opady deszczu, które doprowadziły do gwałtownych powodzi i spowodowały całkowite bezpośrednie szkody szacowane przez władze włoskie na 2,7 mld EUR;</w:t>
      </w:r>
    </w:p>
    <w:p w:rsidR="00151CB3" w:rsidRPr="00575A57" w:rsidRDefault="00151CB3" w:rsidP="00151CB3">
      <w:pPr>
        <w:pStyle w:val="NormalWeb"/>
        <w:shd w:val="clear" w:color="auto" w:fill="FFFFFF"/>
        <w:ind w:left="567" w:hanging="567"/>
      </w:pPr>
      <w:r w:rsidRPr="00575A57">
        <w:t>F.</w:t>
      </w:r>
      <w:r w:rsidRPr="00575A57">
        <w:tab/>
      </w:r>
      <w:proofErr w:type="gramStart"/>
      <w:r w:rsidRPr="00575A57">
        <w:t>mając</w:t>
      </w:r>
      <w:proofErr w:type="gramEnd"/>
      <w:r w:rsidRPr="00575A57">
        <w:t xml:space="preserve"> na uwadze, że w dniach 2–9 listopada 2023 r. były region </w:t>
      </w:r>
      <w:proofErr w:type="spellStart"/>
      <w:r w:rsidRPr="00575A57">
        <w:t>Nord</w:t>
      </w:r>
      <w:proofErr w:type="spellEnd"/>
      <w:r w:rsidRPr="00575A57">
        <w:t xml:space="preserve">-Pas-de-Calais w regionie </w:t>
      </w:r>
      <w:proofErr w:type="spellStart"/>
      <w:r w:rsidRPr="00575A57">
        <w:t>Hauts</w:t>
      </w:r>
      <w:proofErr w:type="spellEnd"/>
      <w:r w:rsidRPr="00575A57">
        <w:t>-de-France we Francji został dotknięty intensywnymi opadami deszczu, które spowodowały powodzie i całkowite bezpośrednie szkody szacowane przez władze francuskie na 1,9 mld EUR;</w:t>
      </w:r>
    </w:p>
    <w:p w:rsidR="00151CB3" w:rsidRPr="00575A57" w:rsidRDefault="00151CB3" w:rsidP="00151CB3">
      <w:pPr>
        <w:spacing w:after="240"/>
        <w:ind w:left="567" w:hanging="567"/>
        <w:rPr>
          <w:szCs w:val="24"/>
          <w:shd w:val="clear" w:color="auto" w:fill="FFFFFF"/>
        </w:rPr>
      </w:pPr>
      <w:r w:rsidRPr="00575A57">
        <w:t>1.</w:t>
      </w:r>
      <w:r w:rsidRPr="00575A57">
        <w:tab/>
      </w:r>
      <w:proofErr w:type="gramStart"/>
      <w:r w:rsidRPr="00575A57">
        <w:t>wyraża</w:t>
      </w:r>
      <w:proofErr w:type="gramEnd"/>
      <w:r w:rsidRPr="00575A57">
        <w:t xml:space="preserve"> najgłębszą solidarność ze wszystkimi ofiarami, ich rodzinami i wszystkimi osobami dotkniętymi niszczycielskimi powodziami we Włoszech, Słowenii, Austrii, Grecji i Francji, a także z władzami krajowymi, regionalnymi i lokalnymi zaangażowanymi w działania pomocowe;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2.</w:t>
      </w:r>
      <w:r w:rsidRPr="00575A57">
        <w:tab/>
      </w:r>
      <w:proofErr w:type="gramStart"/>
      <w:r w:rsidRPr="00575A57">
        <w:t>z</w:t>
      </w:r>
      <w:proofErr w:type="gramEnd"/>
      <w:r w:rsidRPr="00575A57">
        <w:t xml:space="preserve"> zadowoleniem przyjmuje przedmiotową decyzję jako namacalną i widoczną formę solidarności Unii z jej obywatelami i regionami na dotkniętych klęską obszarach we Włoszech, w Słowenii, w Austrii, w Grecji i we Francji;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3.</w:t>
      </w:r>
      <w:r w:rsidRPr="00575A57">
        <w:tab/>
      </w:r>
      <w:proofErr w:type="gramStart"/>
      <w:r w:rsidRPr="00575A57">
        <w:t>ponownie</w:t>
      </w:r>
      <w:proofErr w:type="gramEnd"/>
      <w:r w:rsidRPr="00575A57">
        <w:t xml:space="preserve"> podkreśla znaczenie informowania społeczeństwa o wymiernych korzyściach płynących z Funduszu Solidarności Unii Europejskiej (FSUE), również z myślą o tym, aby nadal zwiększać wiedzę obywateli o narzędziach i programach Unii;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4.</w:t>
      </w:r>
      <w:r w:rsidRPr="00575A57">
        <w:tab/>
      </w:r>
      <w:proofErr w:type="gramStart"/>
      <w:r w:rsidRPr="00575A57">
        <w:t>podkreśla</w:t>
      </w:r>
      <w:proofErr w:type="gramEnd"/>
      <w:r w:rsidRPr="00575A57">
        <w:t xml:space="preserve"> rosnącą liczbę poważnych i niszczycielskich klęsk żywiołowych w Europie oraz wzywa państwa członkowskie i Komisję do inwestowania w środki łagodzenia zmiany klimatu i przystosowania się do niej, aby uniknąć ofiar śmiertelnych i strat gospodarczych; uważa, że budżet FSUE lub jego odpowiednika należy zwiększyć w kontekście planowanego wniosku Komisji w sprawie nowych wieloletnich ram finansowych oraz w związku z przewidzianymi negocjacjami międzyinstytucjonalnymi; wzywa Komisję do zwiększenia budżetu europejskiej rezerwy solidarnościowej oraz do dopilnowania, aby ogólna kwota finansowania i warunki przydziału zapewniały optymalną skuteczność FSUE;</w:t>
      </w:r>
    </w:p>
    <w:p w:rsidR="00151CB3" w:rsidRPr="00575A57" w:rsidRDefault="00151CB3" w:rsidP="00151CB3">
      <w:pPr>
        <w:pStyle w:val="NormalHanging12a"/>
      </w:pPr>
      <w:r w:rsidRPr="00575A57">
        <w:t>5.</w:t>
      </w:r>
      <w:r w:rsidRPr="00575A57">
        <w:tab/>
      </w:r>
      <w:proofErr w:type="gramStart"/>
      <w:r w:rsidRPr="00575A57">
        <w:t>podkreśla</w:t>
      </w:r>
      <w:proofErr w:type="gramEnd"/>
      <w:r w:rsidRPr="00575A57">
        <w:t>, że ze względu na zmianę klimatu wyspy i regiony przybrzeżne są szczególnie narażone na klęski żywiołowe; zauważa, że zjawiska takie jak trzęsienia ziemi, powodzie, erupcje wulkaniczne i susze, które mają wpływ również na jeziora i rzeki, stanowią coraz większe zagrożenie dla wielu regionów europejskich, zwłaszcza regionów śródziemnomorskich; zastanawia się, czy FSUE jest odpowiednio dostosowany do nadzwyczajnych potrzeb związanych z przystosowaniem się do zmiany klimatu na tych szczególnie wrażliwych obszarach; w związku z tym uważa, że wyspy i regiony przybrzeżne powinny otrzymać odpowiednie finansowanie w ramach FSUE, aby zaradzić ich szczególnym problemom;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6.</w:t>
      </w:r>
      <w:r w:rsidRPr="00575A57">
        <w:tab/>
      </w:r>
      <w:proofErr w:type="gramStart"/>
      <w:r w:rsidRPr="00575A57">
        <w:t>podkreśla</w:t>
      </w:r>
      <w:proofErr w:type="gramEnd"/>
      <w:r w:rsidRPr="00575A57">
        <w:t xml:space="preserve">, że FSUE jest jedynie instrumentem naprawczym i że Unia powinna również w dalszym ciągu podejmować działania polegające na przystosowywaniu się do zmiany klimatu i łagodzeniu jej poprzez wspieranie europejskich i krajowych strategii politycznych mających na celu zapobieganie klęskom żywiołowym; podkreśla, że w sprawozdaniu EEA nr 1/2024 pt. „Europejska ocena ryzyka klimatycznego” ostrzegano, że blok nie jest przygotowany na skutki zmiany klimatu, oraz podkreślono potrzebę podjęcia działań, aby zidentyfikowane zagrożenia klimatyczne nie osiągnęły krytycznych poziomów; wzywa państwa członkowskie i Komisję do wniesienia przewidzianego wkładu w osiągnięcie celów uzgodnionych na szczycie klimatycznym w Paryżu; przypomina o potrzebie skutecznej synergii z innymi strategiami </w:t>
      </w:r>
      <w:proofErr w:type="gramStart"/>
      <w:r w:rsidRPr="00575A57">
        <w:t>politycznymi</w:t>
      </w:r>
      <w:proofErr w:type="gramEnd"/>
      <w:r w:rsidRPr="00575A57">
        <w:t xml:space="preserve"> i programami Unii oraz podkreśla, że państwa członkowskie powinny jak najlepiej wykorzystywać możliwości finansowania, w szczególności w ramach Europejskiego Funduszu Rozwoju Regionalnego, Europejskiego Funduszu Społecznego Plus, Europejskiego Funduszu Morskiego, Rybackiego i Akwakultury, Funduszu Spójności i programów rozwoju obszarów wiejskich; podkreśla również potrzebę wdrożenia środków zapobiegawczych nie tylko w celu ograniczenia przyszłych szkód, ale również w celu zapobieżenia zaostrzeniu warunków ryzyka w następstwie katastrof, takich jak pożary lasów, osuwiska lub wysychanie jezior i rzek; podkreśla znaczenie odpowiedniej elastyczności między poszczególnymi programami; podkreśla, że pomoc udzielana w ramach FSUE nie powinna odbywać się ze szkodą dla finansowania </w:t>
      </w:r>
      <w:r w:rsidR="00B73F88">
        <w:t>unijnego</w:t>
      </w:r>
      <w:r w:rsidRPr="00575A57">
        <w:t xml:space="preserve"> otrzymywanego przez państwa </w:t>
      </w:r>
      <w:proofErr w:type="gramStart"/>
      <w:r w:rsidRPr="00575A57">
        <w:t>członkowskie</w:t>
      </w:r>
      <w:proofErr w:type="gramEnd"/>
      <w:r w:rsidRPr="00575A57">
        <w:t xml:space="preserve"> w ramach innych programów lub strategii politycznych Unii; przypomina, że państwa członkowskie mogą przyznawać pomoc państwa zgodnie z obowiązującymi przepisami unijnymi, zwłaszcza przedsiębiorstwom rolnym, które poniosły szkody w wyniku klęsk żywiołowych;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 xml:space="preserve">7. </w:t>
      </w:r>
      <w:r w:rsidRPr="00575A57">
        <w:tab/>
      </w:r>
      <w:proofErr w:type="gramStart"/>
      <w:r w:rsidRPr="00575A57">
        <w:t>przypomina</w:t>
      </w:r>
      <w:proofErr w:type="gramEnd"/>
      <w:r w:rsidRPr="00575A57">
        <w:t xml:space="preserve"> o znaczeniu szybkiej i solidnej oceny szkód, która będzie należycie uwzględniać skutki gospodarcze, i wzywa do wzmożenia wysiłków operacyjnych w celu skrócenia średniego czasu uruchamiania zaliczek przy jednoczesnym zapewnieniu ochrony budżetu Unii; wzywa Komisję do dalszego usprawnienia procedury i skrócenia czasu rozpatrywania wniosków o uruchomienie FSUE, aby skrócić czas reakcji i zapewnić szybkie dotarcie środków do regionów dotkniętych klęską żywiołową, ponieważ klęski takie powodują znaczne szkody zakłócające życie codzienne i funkcjonowanie lokalnej gospodarki; podkreśla potrzebę rozsądnej elastyczności, gdy kraje otrzymujące pomoc borykają się z uzasadnionymi opóźnieniami i wyzwaniami podczas ubiegania się o przyznane środki finansowe i ich wykorzystywania;</w:t>
      </w:r>
      <w:r w:rsidRPr="00575A57">
        <w:rPr>
          <w:b/>
          <w:i/>
        </w:rPr>
        <w:t xml:space="preserve"> </w:t>
      </w:r>
      <w:r w:rsidRPr="00575A57">
        <w:t xml:space="preserve">wzywa </w:t>
      </w:r>
      <w:proofErr w:type="gramStart"/>
      <w:r w:rsidRPr="00575A57">
        <w:t>państwa</w:t>
      </w:r>
      <w:proofErr w:type="gramEnd"/>
      <w:r w:rsidRPr="00575A57">
        <w:t xml:space="preserve"> członkowskie do uwzględnienia faktu, że klęski żywiołowe w szczególnym stopniu wpływają na słabsze grupy społeczne, a to ze względu na czynniki społeczno-gospodarcze, które dodatkowo ograniczają zdolność tych grup do podniesienia się po klęskach żywiołowych; 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8.</w:t>
      </w:r>
      <w:r w:rsidRPr="00575A57">
        <w:tab/>
      </w:r>
      <w:proofErr w:type="gramStart"/>
      <w:r w:rsidRPr="00575A57">
        <w:t>podkreśla</w:t>
      </w:r>
      <w:proofErr w:type="gramEnd"/>
      <w:r w:rsidRPr="00575A57">
        <w:t xml:space="preserve"> pilną potrzebę uruchomienia natychmiastowej pomocy finansowej za pośrednictwem FSUE, by wsparcie mogło dotrzeć do dotkniętych regionów w odpowiednim czasie; 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9.</w:t>
      </w:r>
      <w:r w:rsidRPr="00575A57">
        <w:tab/>
      </w:r>
      <w:proofErr w:type="gramStart"/>
      <w:r w:rsidRPr="00575A57">
        <w:t>zatwierdza</w:t>
      </w:r>
      <w:proofErr w:type="gramEnd"/>
      <w:r w:rsidRPr="00575A57">
        <w:t xml:space="preserve"> decyzję załączoną do niniejszej rezolucji;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10.</w:t>
      </w:r>
      <w:r w:rsidRPr="00575A57">
        <w:tab/>
      </w:r>
      <w:proofErr w:type="gramStart"/>
      <w:r w:rsidRPr="00575A57">
        <w:t>zobowiązuje</w:t>
      </w:r>
      <w:proofErr w:type="gramEnd"/>
      <w:r w:rsidRPr="00575A57">
        <w:t xml:space="preserve"> swoją przewodniczącą do podpisania wraz z przewodniczącym Rady niniejszej decyzji i zapewnienia jej publikacji w </w:t>
      </w:r>
      <w:r w:rsidRPr="00575A57">
        <w:rPr>
          <w:i/>
        </w:rPr>
        <w:t>Dzienniku Urzędowym Unii Europejskiej</w:t>
      </w:r>
      <w:r w:rsidRPr="00575A57">
        <w:t>;</w:t>
      </w:r>
    </w:p>
    <w:p w:rsidR="00151CB3" w:rsidRPr="00575A57" w:rsidRDefault="00151CB3" w:rsidP="00151CB3">
      <w:pPr>
        <w:spacing w:after="240"/>
        <w:ind w:left="567" w:hanging="567"/>
      </w:pPr>
      <w:r w:rsidRPr="00575A57">
        <w:t>11.</w:t>
      </w:r>
      <w:r w:rsidRPr="00575A57">
        <w:tab/>
      </w:r>
      <w:proofErr w:type="gramStart"/>
      <w:r w:rsidRPr="00575A57">
        <w:t>zobowiązuje</w:t>
      </w:r>
      <w:proofErr w:type="gramEnd"/>
      <w:r w:rsidRPr="00575A57">
        <w:t xml:space="preserve"> swoją przewodniczącą do przekazania niniejszej rezolucji wraz z załącznikiem Radzie i Komisji.</w:t>
      </w:r>
    </w:p>
    <w:p w:rsidR="00151CB3" w:rsidRPr="00575A57" w:rsidRDefault="00151CB3" w:rsidP="00151CB3">
      <w:pPr>
        <w:rPr>
          <w:noProof/>
        </w:rPr>
      </w:pPr>
    </w:p>
    <w:p w:rsidR="00151CB3" w:rsidRPr="00575A57" w:rsidRDefault="00151CB3" w:rsidP="00151CB3">
      <w:pPr>
        <w:pStyle w:val="PageHeading"/>
        <w:rPr>
          <w:noProof/>
        </w:rPr>
        <w:sectPr w:rsidR="00151CB3" w:rsidRPr="00575A57" w:rsidSect="00575A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D6356" w:rsidRDefault="002D6356" w:rsidP="00051F58">
      <w:pPr>
        <w:tabs>
          <w:tab w:val="left" w:pos="567"/>
          <w:tab w:val="left" w:pos="1134"/>
        </w:tabs>
        <w:spacing w:before="120" w:after="120"/>
        <w:jc w:val="center"/>
        <w:rPr>
          <w:b/>
        </w:rPr>
      </w:pPr>
      <w:r>
        <w:rPr>
          <w:b/>
        </w:rPr>
        <w:t>ZAŁĄCZNIK</w:t>
      </w:r>
    </w:p>
    <w:p w:rsidR="00151CB3" w:rsidRPr="002D6356" w:rsidRDefault="00151CB3" w:rsidP="00051F58">
      <w:pPr>
        <w:tabs>
          <w:tab w:val="left" w:pos="567"/>
          <w:tab w:val="left" w:pos="1134"/>
        </w:tabs>
        <w:spacing w:before="360" w:after="360"/>
        <w:jc w:val="center"/>
        <w:rPr>
          <w:b/>
          <w:szCs w:val="24"/>
        </w:rPr>
      </w:pPr>
      <w:r w:rsidRPr="002D6356">
        <w:rPr>
          <w:b/>
        </w:rPr>
        <w:t>DECYZJA PARLAMENTU EUROPEJSKIEGO I RADY</w:t>
      </w:r>
    </w:p>
    <w:p w:rsidR="00151CB3" w:rsidRPr="00575A57" w:rsidRDefault="002D6356" w:rsidP="00051F58">
      <w:pPr>
        <w:tabs>
          <w:tab w:val="left" w:pos="567"/>
          <w:tab w:val="left" w:pos="1134"/>
        </w:tabs>
        <w:spacing w:before="360" w:after="120"/>
        <w:jc w:val="center"/>
        <w:rPr>
          <w:b/>
          <w:szCs w:val="24"/>
        </w:rPr>
      </w:pPr>
      <w:proofErr w:type="gramStart"/>
      <w:r>
        <w:rPr>
          <w:b/>
        </w:rPr>
        <w:t>w</w:t>
      </w:r>
      <w:proofErr w:type="gramEnd"/>
      <w:r w:rsidR="00151CB3" w:rsidRPr="00575A57">
        <w:rPr>
          <w:b/>
        </w:rPr>
        <w:t xml:space="preserve"> sprawie uruchomienia Funduszu Solidarności Unii Europejskiej w celu udzielenia pomocy Włochom, Słowenii, Austrii, Grecji i Francji w związku z sześcioma klęskami żywiołowymi, do których doszło w 2023 r.</w:t>
      </w:r>
    </w:p>
    <w:p w:rsidR="00151CB3" w:rsidRPr="00575A57" w:rsidRDefault="00151CB3" w:rsidP="00151CB3">
      <w:pPr>
        <w:tabs>
          <w:tab w:val="left" w:pos="567"/>
          <w:tab w:val="left" w:pos="1134"/>
        </w:tabs>
        <w:jc w:val="center"/>
        <w:rPr>
          <w:b/>
          <w:szCs w:val="24"/>
        </w:rPr>
      </w:pPr>
    </w:p>
    <w:p w:rsidR="00E365E1" w:rsidRPr="00575A57" w:rsidRDefault="00051F58" w:rsidP="00051F58">
      <w:pPr>
        <w:tabs>
          <w:tab w:val="left" w:pos="567"/>
          <w:tab w:val="left" w:pos="1134"/>
        </w:tabs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>
        <w:rPr>
          <w:i/>
        </w:rPr>
        <w:t>2024</w:t>
      </w:r>
      <w:r w:rsidRPr="00D550EC">
        <w:rPr>
          <w:i/>
        </w:rPr>
        <w:t>/</w:t>
      </w:r>
      <w:r>
        <w:rPr>
          <w:i/>
        </w:rPr>
        <w:t>2772</w:t>
      </w:r>
      <w:r w:rsidRPr="00D550EC">
        <w:rPr>
          <w:i/>
        </w:rPr>
        <w:t>.)</w:t>
      </w:r>
      <w:bookmarkStart w:id="7" w:name="_GoBack"/>
      <w:bookmarkEnd w:id="7"/>
    </w:p>
    <w:sectPr w:rsidR="00E365E1" w:rsidRPr="00575A57" w:rsidSect="00575A5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C2E" w:rsidRPr="00575A57" w:rsidRDefault="00760C2E">
      <w:r w:rsidRPr="00575A57">
        <w:separator/>
      </w:r>
    </w:p>
  </w:endnote>
  <w:endnote w:type="continuationSeparator" w:id="0">
    <w:p w:rsidR="00760C2E" w:rsidRPr="00575A57" w:rsidRDefault="00760C2E">
      <w:r w:rsidRPr="00575A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B3" w:rsidRPr="00575A57" w:rsidRDefault="00151CB3" w:rsidP="009665B5">
    <w:pPr>
      <w:pStyle w:val="EPFooter"/>
    </w:pPr>
    <w:r w:rsidRPr="00575A57">
      <w:t>PE</w:t>
    </w:r>
    <w:r w:rsidRPr="00575A57">
      <w:rPr>
        <w:rStyle w:val="HideTWBExt"/>
      </w:rPr>
      <w:t>&lt;NoPE&gt;</w:t>
    </w:r>
    <w:r w:rsidRPr="00575A57">
      <w:t>763.077</w:t>
    </w:r>
    <w:r w:rsidRPr="00575A57">
      <w:rPr>
        <w:rStyle w:val="HideTWBExt"/>
      </w:rPr>
      <w:t>&lt;/NoPE&gt;&lt;Version&gt;</w:t>
    </w:r>
    <w:r w:rsidRPr="00575A57">
      <w:t>v02-00</w:t>
    </w:r>
    <w:r w:rsidRPr="00575A57">
      <w:rPr>
        <w:rStyle w:val="HideTWBExt"/>
      </w:rPr>
      <w:t>&lt;/Version&gt;</w:t>
    </w:r>
    <w:r w:rsidRPr="00575A57">
      <w:tab/>
    </w:r>
    <w:r w:rsidRPr="00575A57">
      <w:fldChar w:fldCharType="begin"/>
    </w:r>
    <w:r w:rsidRPr="00575A57">
      <w:instrText xml:space="preserve"> PAGE  \* MERGEFORMAT </w:instrText>
    </w:r>
    <w:r w:rsidRPr="00575A57">
      <w:fldChar w:fldCharType="separate"/>
    </w:r>
    <w:r w:rsidR="00575A57" w:rsidRPr="00575A57">
      <w:rPr>
        <w:noProof/>
      </w:rPr>
      <w:t>2</w:t>
    </w:r>
    <w:r w:rsidRPr="00575A57">
      <w:fldChar w:fldCharType="end"/>
    </w:r>
    <w:r w:rsidRPr="00575A57">
      <w:t>/</w:t>
    </w:r>
    <w:fldSimple w:instr=" NUMPAGES  \* MERGEFORMAT ">
      <w:r w:rsidR="00575A57" w:rsidRPr="00575A57">
        <w:rPr>
          <w:noProof/>
        </w:rPr>
        <w:t>9</w:t>
      </w:r>
    </w:fldSimple>
    <w:r w:rsidRPr="00575A57">
      <w:tab/>
    </w:r>
    <w:r w:rsidRPr="00575A57">
      <w:rPr>
        <w:rStyle w:val="HideTWBExt"/>
      </w:rPr>
      <w:t>&lt;PathFdR&gt;</w:t>
    </w:r>
    <w:r w:rsidRPr="00575A57">
      <w:t>RR\1307237PL.docx</w:t>
    </w:r>
    <w:r w:rsidRPr="00575A57">
      <w:rPr>
        <w:rStyle w:val="HideTWBExt"/>
      </w:rPr>
      <w:t>&lt;/PathFdR&gt;</w:t>
    </w:r>
  </w:p>
  <w:p w:rsidR="00151CB3" w:rsidRPr="00575A57" w:rsidRDefault="00151CB3" w:rsidP="009665B5">
    <w:pPr>
      <w:pStyle w:val="EPFooter2"/>
    </w:pPr>
    <w:r w:rsidRPr="00575A5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B3" w:rsidRPr="00575A57" w:rsidRDefault="00151CB3" w:rsidP="009665B5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B3" w:rsidRPr="00575A57" w:rsidRDefault="00151CB3" w:rsidP="009665B5">
    <w:pPr>
      <w:pStyle w:val="EPFooter"/>
    </w:pPr>
    <w:r w:rsidRPr="00575A57">
      <w:rPr>
        <w:rStyle w:val="HideTWBExt"/>
      </w:rPr>
      <w:t>&lt;PathFdR&gt;</w:t>
    </w:r>
    <w:r w:rsidRPr="00575A57">
      <w:t>RR\1307237PL.docx</w:t>
    </w:r>
    <w:r w:rsidRPr="00575A57">
      <w:rPr>
        <w:rStyle w:val="HideTWBExt"/>
      </w:rPr>
      <w:t>&lt;/PathFdR&gt;</w:t>
    </w:r>
    <w:r w:rsidRPr="00575A57">
      <w:tab/>
    </w:r>
    <w:r w:rsidRPr="00575A57">
      <w:tab/>
      <w:t>PE</w:t>
    </w:r>
    <w:r w:rsidRPr="00575A57">
      <w:rPr>
        <w:rStyle w:val="HideTWBExt"/>
      </w:rPr>
      <w:t>&lt;NoPE&gt;</w:t>
    </w:r>
    <w:r w:rsidRPr="00575A57">
      <w:t>763.077</w:t>
    </w:r>
    <w:r w:rsidRPr="00575A57">
      <w:rPr>
        <w:rStyle w:val="HideTWBExt"/>
      </w:rPr>
      <w:t>&lt;/NoPE&gt;&lt;Version&gt;</w:t>
    </w:r>
    <w:r w:rsidRPr="00575A57">
      <w:t>v02-00</w:t>
    </w:r>
    <w:r w:rsidRPr="00575A57">
      <w:rPr>
        <w:rStyle w:val="HideTWBExt"/>
      </w:rPr>
      <w:t>&lt;/Version&gt;</w:t>
    </w:r>
  </w:p>
  <w:p w:rsidR="00151CB3" w:rsidRPr="00575A57" w:rsidRDefault="00151CB3" w:rsidP="009665B5">
    <w:pPr>
      <w:pStyle w:val="EPFooter2"/>
    </w:pPr>
    <w:r w:rsidRPr="00575A57">
      <w:t>PL</w:t>
    </w:r>
    <w:r w:rsidRPr="00575A57">
      <w:tab/>
    </w:r>
    <w:r w:rsidRPr="00575A57">
      <w:rPr>
        <w:b w:val="0"/>
        <w:i/>
        <w:color w:val="C0C0C0"/>
        <w:sz w:val="22"/>
      </w:rPr>
      <w:t>Zjednoczona w różnorodności</w:t>
    </w:r>
    <w:r w:rsidRPr="00575A57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A5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A5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A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C2E" w:rsidRPr="00575A57" w:rsidRDefault="00760C2E">
      <w:r w:rsidRPr="00575A57">
        <w:separator/>
      </w:r>
    </w:p>
  </w:footnote>
  <w:footnote w:type="continuationSeparator" w:id="0">
    <w:p w:rsidR="00760C2E" w:rsidRPr="00575A57" w:rsidRDefault="00760C2E">
      <w:r w:rsidRPr="00575A57">
        <w:continuationSeparator/>
      </w:r>
    </w:p>
  </w:footnote>
  <w:footnote w:id="1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 xml:space="preserve">Dz.U. L 311 z 14.11.2002, </w:t>
      </w:r>
      <w:proofErr w:type="gramStart"/>
      <w:r w:rsidRPr="00575A57">
        <w:rPr>
          <w:sz w:val="24"/>
          <w:lang w:val="pl-PL"/>
        </w:rPr>
        <w:t>s</w:t>
      </w:r>
      <w:proofErr w:type="gramEnd"/>
      <w:r w:rsidRPr="00575A57">
        <w:rPr>
          <w:sz w:val="24"/>
          <w:lang w:val="pl-PL"/>
        </w:rPr>
        <w:t xml:space="preserve">. 3, ELI: </w:t>
      </w:r>
      <w:hyperlink r:id="rId1" w:history="1">
        <w:r w:rsidRPr="00575A57">
          <w:rPr>
            <w:rStyle w:val="Hyperlink"/>
            <w:sz w:val="24"/>
            <w:lang w:val="pl-PL"/>
          </w:rPr>
          <w:t>http://data.europa.eu/eli/reg/2002/2012/oj</w:t>
        </w:r>
      </w:hyperlink>
      <w:r w:rsidRPr="00575A57">
        <w:rPr>
          <w:sz w:val="24"/>
          <w:lang w:val="pl-PL"/>
        </w:rPr>
        <w:t>.</w:t>
      </w:r>
    </w:p>
  </w:footnote>
  <w:footnote w:id="2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 xml:space="preserve">Dz.U. L 433 I z 22.12.2020, </w:t>
      </w:r>
      <w:proofErr w:type="gramStart"/>
      <w:r w:rsidRPr="00575A57">
        <w:rPr>
          <w:sz w:val="24"/>
          <w:lang w:val="pl-PL"/>
        </w:rPr>
        <w:t>s</w:t>
      </w:r>
      <w:proofErr w:type="gramEnd"/>
      <w:r w:rsidRPr="00575A57">
        <w:rPr>
          <w:sz w:val="24"/>
          <w:lang w:val="pl-PL"/>
        </w:rPr>
        <w:t xml:space="preserve">. 11, ELI: </w:t>
      </w:r>
      <w:hyperlink r:id="rId2" w:history="1">
        <w:r w:rsidRPr="00575A57">
          <w:rPr>
            <w:rStyle w:val="Hyperlink"/>
            <w:sz w:val="24"/>
            <w:lang w:val="pl-PL"/>
          </w:rPr>
          <w:t>http://data.europa.eu/eli/reg/2020/2093/oj</w:t>
        </w:r>
      </w:hyperlink>
      <w:r w:rsidRPr="00575A57">
        <w:rPr>
          <w:sz w:val="24"/>
          <w:lang w:val="pl-PL"/>
        </w:rPr>
        <w:t>.</w:t>
      </w:r>
    </w:p>
  </w:footnote>
  <w:footnote w:id="3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 xml:space="preserve">Dz.U. L 433 I z 22.12.2020, </w:t>
      </w:r>
      <w:proofErr w:type="gramStart"/>
      <w:r w:rsidRPr="00575A57">
        <w:rPr>
          <w:sz w:val="24"/>
          <w:lang w:val="pl-PL"/>
        </w:rPr>
        <w:t>s</w:t>
      </w:r>
      <w:proofErr w:type="gramEnd"/>
      <w:r w:rsidRPr="00575A57">
        <w:rPr>
          <w:sz w:val="24"/>
          <w:lang w:val="pl-PL"/>
        </w:rPr>
        <w:t xml:space="preserve">. 28, ELI: </w:t>
      </w:r>
      <w:hyperlink r:id="rId3" w:history="1">
        <w:r w:rsidRPr="00575A57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575A57">
        <w:rPr>
          <w:sz w:val="24"/>
          <w:lang w:val="pl-PL"/>
        </w:rPr>
        <w:t>.</w:t>
      </w:r>
    </w:p>
  </w:footnote>
  <w:footnote w:id="4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 xml:space="preserve">Dz.U. L 231 z 30.6.2021, </w:t>
      </w:r>
      <w:proofErr w:type="gramStart"/>
      <w:r w:rsidRPr="00575A57">
        <w:rPr>
          <w:sz w:val="24"/>
          <w:lang w:val="pl-PL"/>
        </w:rPr>
        <w:t>s</w:t>
      </w:r>
      <w:proofErr w:type="gramEnd"/>
      <w:r w:rsidRPr="00575A57">
        <w:rPr>
          <w:sz w:val="24"/>
          <w:lang w:val="pl-PL"/>
        </w:rPr>
        <w:t xml:space="preserve">. 60, ELI: </w:t>
      </w:r>
      <w:hyperlink r:id="rId4" w:history="1">
        <w:r w:rsidRPr="00575A57">
          <w:rPr>
            <w:rStyle w:val="Hyperlink"/>
            <w:sz w:val="24"/>
            <w:lang w:val="pl-PL"/>
          </w:rPr>
          <w:t>http://data.europa.eu/eli/reg/2021/1058/oj</w:t>
        </w:r>
      </w:hyperlink>
      <w:r w:rsidRPr="00575A57">
        <w:rPr>
          <w:sz w:val="24"/>
          <w:lang w:val="pl-PL"/>
        </w:rPr>
        <w:t>.</w:t>
      </w:r>
    </w:p>
  </w:footnote>
  <w:footnote w:id="5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>Teksty przyjęte, P9_TA(2024)0082.</w:t>
      </w:r>
    </w:p>
  </w:footnote>
  <w:footnote w:id="6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 xml:space="preserve">Dz.U. C 184 z 5.5.2022, </w:t>
      </w:r>
      <w:proofErr w:type="gramStart"/>
      <w:r w:rsidRPr="00575A57">
        <w:rPr>
          <w:sz w:val="24"/>
          <w:lang w:val="pl-PL"/>
        </w:rPr>
        <w:t>s</w:t>
      </w:r>
      <w:proofErr w:type="gramEnd"/>
      <w:r w:rsidRPr="00575A57">
        <w:rPr>
          <w:sz w:val="24"/>
          <w:lang w:val="pl-PL"/>
        </w:rPr>
        <w:t>. 82.</w:t>
      </w:r>
    </w:p>
  </w:footnote>
  <w:footnote w:id="7">
    <w:p w:rsidR="00151CB3" w:rsidRPr="00575A57" w:rsidRDefault="00151CB3" w:rsidP="00575A57">
      <w:pPr>
        <w:pStyle w:val="FootnoteText"/>
        <w:ind w:left="567" w:hanging="567"/>
        <w:rPr>
          <w:sz w:val="24"/>
          <w:lang w:val="pl-PL"/>
        </w:rPr>
      </w:pPr>
      <w:r w:rsidRPr="00575A57">
        <w:rPr>
          <w:rStyle w:val="FootnoteReference"/>
          <w:sz w:val="24"/>
          <w:lang w:val="pl-PL"/>
        </w:rPr>
        <w:footnoteRef/>
      </w:r>
      <w:r w:rsidR="00575A57" w:rsidRPr="00575A57">
        <w:rPr>
          <w:sz w:val="24"/>
          <w:lang w:val="pl-PL"/>
        </w:rPr>
        <w:t xml:space="preserve"> </w:t>
      </w:r>
      <w:r w:rsidR="00575A57" w:rsidRPr="00575A57">
        <w:rPr>
          <w:sz w:val="24"/>
          <w:lang w:val="pl-PL"/>
        </w:rPr>
        <w:tab/>
      </w:r>
      <w:r w:rsidRPr="00575A57">
        <w:rPr>
          <w:sz w:val="24"/>
          <w:lang w:val="pl-PL"/>
        </w:rPr>
        <w:t xml:space="preserve">Dz.U. C 15 z 12.1.2022, </w:t>
      </w:r>
      <w:proofErr w:type="gramStart"/>
      <w:r w:rsidRPr="00575A57">
        <w:rPr>
          <w:sz w:val="24"/>
          <w:lang w:val="pl-PL"/>
        </w:rPr>
        <w:t>s</w:t>
      </w:r>
      <w:proofErr w:type="gramEnd"/>
      <w:r w:rsidRPr="00575A57">
        <w:rPr>
          <w:sz w:val="24"/>
          <w:lang w:val="pl-PL"/>
        </w:rPr>
        <w:t>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B3" w:rsidRPr="00575A57" w:rsidRDefault="00151C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B3" w:rsidRPr="00575A57" w:rsidRDefault="00151C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B3" w:rsidRPr="00575A57" w:rsidRDefault="00151C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A5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A5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A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PL"/>
    <w:docVar w:name="dvnumam" w:val="0"/>
    <w:docVar w:name="dvpe" w:val="763.077"/>
    <w:docVar w:name="dvrapporteur" w:val="Sprawozdawca: "/>
    <w:docVar w:name="dvstar" w:val="??"/>
    <w:docVar w:name="dvtitre" w:val="Rezolucja Parlamentu Europejskiego z dnia  2024 r. w sprawie wniosku dotyczącego decyzji Parlamentu Europejskiego i Rady w sprawie uruchomienia Funduszu Solidarności Unii Europejskiej w celu udzielenia pomocy Włochom, Słowenii, Austrii, Grecji i Francji w związku z sześcioma klęskami żywiołowymi, do których doszło w 2023 r.(COM(2024)0325 – C10-0088/2024 – 2024/0212(BUD))"/>
  </w:docVars>
  <w:rsids>
    <w:rsidRoot w:val="00760C2E"/>
    <w:rsid w:val="00002272"/>
    <w:rsid w:val="00051F58"/>
    <w:rsid w:val="00064002"/>
    <w:rsid w:val="000677B9"/>
    <w:rsid w:val="000831BA"/>
    <w:rsid w:val="000A42CC"/>
    <w:rsid w:val="000E7DD9"/>
    <w:rsid w:val="0010095E"/>
    <w:rsid w:val="00125B37"/>
    <w:rsid w:val="00151CB3"/>
    <w:rsid w:val="00187494"/>
    <w:rsid w:val="001F32AE"/>
    <w:rsid w:val="002767FF"/>
    <w:rsid w:val="002B18FE"/>
    <w:rsid w:val="002B5493"/>
    <w:rsid w:val="002D635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774"/>
    <w:rsid w:val="004C0004"/>
    <w:rsid w:val="004C5D52"/>
    <w:rsid w:val="0050519A"/>
    <w:rsid w:val="005072A1"/>
    <w:rsid w:val="00514517"/>
    <w:rsid w:val="00545827"/>
    <w:rsid w:val="00560270"/>
    <w:rsid w:val="00575A5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C2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F8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4BF70"/>
  <w15:chartTrackingRefBased/>
  <w15:docId w15:val="{3EECC996-6159-494E-A02F-EABEAF3D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51C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51C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51CB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51C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1CB3"/>
    <w:rPr>
      <w:sz w:val="24"/>
      <w:lang w:val="pl-PL"/>
    </w:rPr>
  </w:style>
  <w:style w:type="paragraph" w:customStyle="1" w:styleId="EPFooter">
    <w:name w:val="EPFooter"/>
    <w:basedOn w:val="Normal"/>
    <w:rsid w:val="00151C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51CB3"/>
    <w:pPr>
      <w:spacing w:before="480" w:after="240"/>
    </w:pPr>
  </w:style>
  <w:style w:type="character" w:styleId="Hyperlink">
    <w:name w:val="Hyperlink"/>
    <w:basedOn w:val="DefaultParagraphFont"/>
    <w:rsid w:val="00151CB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51CB3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151CB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51CB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51CB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51CB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151CB3"/>
    <w:rPr>
      <w:sz w:val="24"/>
      <w:lang w:val="pl-PL"/>
    </w:rPr>
  </w:style>
  <w:style w:type="paragraph" w:customStyle="1" w:styleId="Lignefinal">
    <w:name w:val="Ligne final"/>
    <w:basedOn w:val="Normal"/>
    <w:next w:val="Normal"/>
    <w:rsid w:val="00151C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87B42-0171-4292-8340-AFB1334C4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1334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2024-11-15T11:10:00Z</dcterms:created>
  <dcterms:modified xsi:type="dcterms:W3CDTF">2024-11-15T11:10:00Z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