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87C7A" w14:paraId="61071C45" w14:textId="77777777" w:rsidTr="0010095E">
        <w:trPr>
          <w:trHeight w:hRule="exact" w:val="1418"/>
        </w:trPr>
        <w:tc>
          <w:tcPr>
            <w:tcW w:w="6804" w:type="dxa"/>
            <w:shd w:val="clear" w:color="auto" w:fill="auto"/>
            <w:vAlign w:val="center"/>
          </w:tcPr>
          <w:p w14:paraId="15261C1F" w14:textId="77777777" w:rsidR="00751A4A" w:rsidRPr="00D87C7A" w:rsidRDefault="009D305B" w:rsidP="0010095E">
            <w:pPr>
              <w:pStyle w:val="EPName"/>
            </w:pPr>
            <w:r w:rsidRPr="00D87C7A">
              <w:t>Parlamentul European</w:t>
            </w:r>
          </w:p>
          <w:p w14:paraId="72118FC0" w14:textId="77777777" w:rsidR="00751A4A" w:rsidRPr="00D87C7A" w:rsidRDefault="005F1B17" w:rsidP="005F1B17">
            <w:pPr>
              <w:pStyle w:val="EPTerm"/>
              <w:rPr>
                <w:rStyle w:val="HideTWBExt"/>
                <w:noProof w:val="0"/>
                <w:vanish w:val="0"/>
                <w:color w:val="auto"/>
              </w:rPr>
            </w:pPr>
            <w:r w:rsidRPr="00D87C7A">
              <w:t>2024</w:t>
            </w:r>
            <w:r w:rsidR="00817416" w:rsidRPr="00D87C7A">
              <w:t>-202</w:t>
            </w:r>
            <w:r w:rsidRPr="00D87C7A">
              <w:t>9</w:t>
            </w:r>
          </w:p>
        </w:tc>
        <w:tc>
          <w:tcPr>
            <w:tcW w:w="2268" w:type="dxa"/>
            <w:shd w:val="clear" w:color="auto" w:fill="auto"/>
          </w:tcPr>
          <w:p w14:paraId="26C4A553" w14:textId="77777777" w:rsidR="00751A4A" w:rsidRPr="00D87C7A" w:rsidRDefault="00187494" w:rsidP="0010095E">
            <w:pPr>
              <w:pStyle w:val="EPLogo"/>
            </w:pPr>
            <w:r w:rsidRPr="00D87C7A">
              <w:rPr>
                <w:noProof/>
                <w:lang w:val="en-GB" w:eastAsia="zh-TW"/>
              </w:rPr>
              <w:drawing>
                <wp:inline distT="0" distB="0" distL="0" distR="0" wp14:anchorId="7ACF469D" wp14:editId="7CD4EB1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8D468F7" w14:textId="77777777" w:rsidR="00D058B8" w:rsidRPr="00D87C7A" w:rsidRDefault="00D058B8" w:rsidP="004C5D52">
      <w:pPr>
        <w:pStyle w:val="LineTop"/>
      </w:pPr>
    </w:p>
    <w:p w14:paraId="37CBCD22" w14:textId="77777777" w:rsidR="00680577" w:rsidRPr="00D87C7A" w:rsidRDefault="009D305B" w:rsidP="00680577">
      <w:pPr>
        <w:pStyle w:val="EPBodyTA1"/>
      </w:pPr>
      <w:r w:rsidRPr="00D87C7A">
        <w:t>TEXTE ADOPTATE</w:t>
      </w:r>
    </w:p>
    <w:p w14:paraId="20895F6E" w14:textId="77777777" w:rsidR="00D058B8" w:rsidRPr="00D87C7A" w:rsidRDefault="00D058B8" w:rsidP="00D058B8">
      <w:pPr>
        <w:pStyle w:val="LineBottom"/>
      </w:pPr>
    </w:p>
    <w:p w14:paraId="511EBCC7" w14:textId="1152DAE2" w:rsidR="009D305B" w:rsidRPr="00D87C7A" w:rsidRDefault="009D305B" w:rsidP="009D305B">
      <w:pPr>
        <w:pStyle w:val="ATHeading1"/>
      </w:pPr>
      <w:bookmarkStart w:id="0" w:name="TANumber"/>
      <w:r w:rsidRPr="00D87C7A">
        <w:t>P10_TA(2024)</w:t>
      </w:r>
      <w:bookmarkEnd w:id="0"/>
      <w:r w:rsidR="006F178E" w:rsidRPr="00D87C7A">
        <w:t>00</w:t>
      </w:r>
      <w:r w:rsidR="006F178E">
        <w:t>15</w:t>
      </w:r>
    </w:p>
    <w:p w14:paraId="233CF284" w14:textId="2C720C91" w:rsidR="009D305B" w:rsidRPr="00D87C7A" w:rsidRDefault="009D305B" w:rsidP="009D305B">
      <w:pPr>
        <w:pStyle w:val="ATHeading2"/>
      </w:pPr>
      <w:bookmarkStart w:id="1" w:name="title"/>
      <w:r w:rsidRPr="00D87C7A">
        <w:t xml:space="preserve">Mobilizarea Fondului de solidaritate al Uniunii Europene în vederea furnizării de asistență Italiei, Sloveniei, Austriei, Greciei și Franței în </w:t>
      </w:r>
      <w:r w:rsidR="003314B7">
        <w:t>urma</w:t>
      </w:r>
      <w:r w:rsidRPr="00D87C7A">
        <w:t xml:space="preserve"> catastrofe</w:t>
      </w:r>
      <w:r w:rsidR="003314B7">
        <w:t>lor</w:t>
      </w:r>
      <w:r w:rsidRPr="00D87C7A">
        <w:t xml:space="preserve"> naturale care au avut loc în 2023</w:t>
      </w:r>
      <w:bookmarkEnd w:id="1"/>
    </w:p>
    <w:p w14:paraId="74306BB8" w14:textId="77777777" w:rsidR="009D305B" w:rsidRPr="00D87C7A" w:rsidRDefault="009D305B" w:rsidP="009D305B">
      <w:pPr>
        <w:rPr>
          <w:i/>
          <w:vanish/>
        </w:rPr>
      </w:pPr>
      <w:r w:rsidRPr="00D87C7A">
        <w:rPr>
          <w:i/>
        </w:rPr>
        <w:fldChar w:fldCharType="begin"/>
      </w:r>
      <w:r w:rsidRPr="00D87C7A">
        <w:rPr>
          <w:i/>
        </w:rPr>
        <w:instrText xml:space="preserve"> TC"(</w:instrText>
      </w:r>
      <w:bookmarkStart w:id="2" w:name="DocNumber"/>
      <w:r w:rsidRPr="00D87C7A">
        <w:rPr>
          <w:i/>
        </w:rPr>
        <w:instrText>A10-0002/2024</w:instrText>
      </w:r>
      <w:bookmarkEnd w:id="2"/>
      <w:r w:rsidRPr="00D87C7A">
        <w:rPr>
          <w:i/>
        </w:rPr>
        <w:instrText xml:space="preserve"> - Raportor: Georgios </w:instrText>
      </w:r>
      <w:proofErr w:type="spellStart"/>
      <w:r w:rsidRPr="00D87C7A">
        <w:rPr>
          <w:i/>
        </w:rPr>
        <w:instrText>Aftias</w:instrText>
      </w:r>
      <w:proofErr w:type="spellEnd"/>
      <w:r w:rsidRPr="00D87C7A">
        <w:rPr>
          <w:i/>
        </w:rPr>
        <w:instrText xml:space="preserve">)"\l3 \n&gt; \* MERGEFORMAT </w:instrText>
      </w:r>
      <w:r w:rsidRPr="00D87C7A">
        <w:rPr>
          <w:i/>
        </w:rPr>
        <w:fldChar w:fldCharType="end"/>
      </w:r>
    </w:p>
    <w:p w14:paraId="00A173C6" w14:textId="77777777" w:rsidR="009D305B" w:rsidRPr="00D87C7A" w:rsidRDefault="009D305B" w:rsidP="009D305B">
      <w:pPr>
        <w:rPr>
          <w:vanish/>
        </w:rPr>
      </w:pPr>
      <w:bookmarkStart w:id="3" w:name="Commission"/>
      <w:r w:rsidRPr="00D87C7A">
        <w:rPr>
          <w:vanish/>
        </w:rPr>
        <w:t>Comisia pentru bugete</w:t>
      </w:r>
      <w:bookmarkEnd w:id="3"/>
    </w:p>
    <w:p w14:paraId="4CE32535" w14:textId="77777777" w:rsidR="009D305B" w:rsidRPr="00D87C7A" w:rsidRDefault="009D305B" w:rsidP="009D305B">
      <w:pPr>
        <w:rPr>
          <w:vanish/>
        </w:rPr>
      </w:pPr>
      <w:bookmarkStart w:id="4" w:name="PE"/>
      <w:r w:rsidRPr="00D87C7A">
        <w:rPr>
          <w:vanish/>
        </w:rPr>
        <w:t>PE763.077</w:t>
      </w:r>
      <w:bookmarkEnd w:id="4"/>
    </w:p>
    <w:p w14:paraId="32B9E9BF" w14:textId="27C6FAE6" w:rsidR="009D305B" w:rsidRPr="00D87C7A" w:rsidRDefault="009D305B" w:rsidP="006F178E">
      <w:pPr>
        <w:pStyle w:val="ATHeading3"/>
      </w:pPr>
      <w:bookmarkStart w:id="5" w:name="Sujet"/>
      <w:r w:rsidRPr="00D87C7A">
        <w:t xml:space="preserve">Rezoluția Parlamentului European din </w:t>
      </w:r>
      <w:r w:rsidR="003314B7">
        <w:t>8 octombrie</w:t>
      </w:r>
      <w:r w:rsidR="003314B7" w:rsidRPr="00D87C7A">
        <w:t xml:space="preserve"> </w:t>
      </w:r>
      <w:r w:rsidRPr="00D87C7A">
        <w:t xml:space="preserve">2024 </w:t>
      </w:r>
      <w:r w:rsidR="003314B7" w:rsidRPr="00D87C7A">
        <w:t>referito</w:t>
      </w:r>
      <w:r w:rsidR="003314B7">
        <w:t>are</w:t>
      </w:r>
      <w:r w:rsidR="003314B7" w:rsidRPr="00D87C7A">
        <w:t xml:space="preserve"> </w:t>
      </w:r>
      <w:r w:rsidRPr="00D87C7A">
        <w:t>la propunerea de decizie a Parlamentului European și a Consiliului privind mobilizarea Fondului de solidaritate al Uniunii Europene în vederea furnizării de asistență Italiei, Sloveniei, Austriei, Greciei și Franței în legătură cu șase catastrofe naturale care au avut loc în 2023</w:t>
      </w:r>
      <w:bookmarkEnd w:id="5"/>
      <w:r w:rsidRPr="00D87C7A">
        <w:t xml:space="preserve"> </w:t>
      </w:r>
      <w:bookmarkStart w:id="6" w:name="References"/>
      <w:r w:rsidRPr="00D87C7A">
        <w:t>(COM(2024)0325 – C10-0088/2024 – 2024/0212(BUD))</w:t>
      </w:r>
      <w:bookmarkEnd w:id="6"/>
    </w:p>
    <w:p w14:paraId="2149049A" w14:textId="77777777" w:rsidR="009974A0" w:rsidRPr="00D87C7A" w:rsidRDefault="009974A0" w:rsidP="009974A0">
      <w:pPr>
        <w:pStyle w:val="EPComma"/>
        <w:rPr>
          <w:noProof/>
        </w:rPr>
      </w:pPr>
      <w:bookmarkStart w:id="7" w:name="TextBodyBegin"/>
      <w:bookmarkEnd w:id="7"/>
      <w:r w:rsidRPr="00D87C7A">
        <w:rPr>
          <w:i/>
        </w:rPr>
        <w:t>Parlamentul European</w:t>
      </w:r>
      <w:r w:rsidRPr="00D87C7A">
        <w:t>,</w:t>
      </w:r>
    </w:p>
    <w:p w14:paraId="094254FA" w14:textId="77777777" w:rsidR="009974A0" w:rsidRPr="00D87C7A" w:rsidRDefault="009974A0" w:rsidP="009974A0">
      <w:pPr>
        <w:pStyle w:val="NormalHanging12a"/>
        <w:rPr>
          <w:noProof/>
        </w:rPr>
      </w:pPr>
      <w:r w:rsidRPr="00D87C7A">
        <w:t>–</w:t>
      </w:r>
      <w:r w:rsidRPr="00D87C7A">
        <w:tab/>
        <w:t>având în vedere propunerea Comisiei prezentată Parlamentului European și Consiliului (COM(2024)0325 – C10</w:t>
      </w:r>
      <w:r w:rsidRPr="00D87C7A">
        <w:noBreakHyphen/>
        <w:t>0088/2024),</w:t>
      </w:r>
    </w:p>
    <w:p w14:paraId="50C2A3CE" w14:textId="77777777" w:rsidR="009974A0" w:rsidRPr="00D87C7A" w:rsidRDefault="009974A0" w:rsidP="009974A0">
      <w:pPr>
        <w:pStyle w:val="NormalHanging12a"/>
      </w:pPr>
      <w:r w:rsidRPr="00D87C7A">
        <w:rPr>
          <w:b/>
          <w:i/>
        </w:rPr>
        <w:t>–</w:t>
      </w:r>
      <w:r w:rsidRPr="00D87C7A">
        <w:rPr>
          <w:b/>
          <w:i/>
        </w:rPr>
        <w:tab/>
      </w:r>
      <w:r w:rsidRPr="00D87C7A">
        <w:t>având în vedere articolul 107 alineatul (2) din Tratatul privind funcționarea Uniunii Europene,</w:t>
      </w:r>
    </w:p>
    <w:p w14:paraId="5612FD63" w14:textId="77777777" w:rsidR="009974A0" w:rsidRPr="00D87C7A" w:rsidRDefault="009974A0" w:rsidP="009974A0">
      <w:pPr>
        <w:pStyle w:val="NormalHanging12a"/>
        <w:rPr>
          <w:noProof/>
        </w:rPr>
      </w:pPr>
      <w:r w:rsidRPr="00D87C7A">
        <w:t>–</w:t>
      </w:r>
      <w:r w:rsidRPr="00D87C7A">
        <w:tab/>
        <w:t>având în vedere Regulamentul (CE) nr. 2012/2002 al Consiliului din 11 noiembrie 2002 de instituire a Fondului de Solidaritate al Uniunii Europene</w:t>
      </w:r>
      <w:r w:rsidRPr="00D87C7A">
        <w:rPr>
          <w:rStyle w:val="FootnoteReference"/>
        </w:rPr>
        <w:footnoteReference w:id="1"/>
      </w:r>
      <w:r w:rsidRPr="00D87C7A">
        <w:t>,</w:t>
      </w:r>
    </w:p>
    <w:p w14:paraId="318F99DB" w14:textId="1113485B" w:rsidR="009974A0" w:rsidRPr="00D87C7A" w:rsidRDefault="009974A0" w:rsidP="009974A0">
      <w:pPr>
        <w:pStyle w:val="NormalHanging12a"/>
        <w:rPr>
          <w:noProof/>
        </w:rPr>
      </w:pPr>
      <w:r w:rsidRPr="00D87C7A">
        <w:t>–</w:t>
      </w:r>
      <w:r w:rsidRPr="00D87C7A">
        <w:tab/>
        <w:t>având în vedere Regulamentul (UE, Euratom) 2020/2093 al Consiliului din 17 decembrie 2020 de stabilire a cadrului financiar multianual pentru perioada 2021-2027</w:t>
      </w:r>
      <w:r w:rsidRPr="00D87C7A">
        <w:rPr>
          <w:rStyle w:val="FootnoteReference"/>
          <w:noProof/>
        </w:rPr>
        <w:footnoteReference w:id="2"/>
      </w:r>
      <w:r w:rsidRPr="00D87C7A">
        <w:t>, în special articolul 9,</w:t>
      </w:r>
    </w:p>
    <w:p w14:paraId="6D0E26B2" w14:textId="77777777" w:rsidR="009974A0" w:rsidRPr="00D87C7A" w:rsidRDefault="009974A0" w:rsidP="009974A0">
      <w:pPr>
        <w:pStyle w:val="NormalHanging12a"/>
        <w:rPr>
          <w:noProof/>
        </w:rPr>
      </w:pPr>
      <w:r w:rsidRPr="00D87C7A">
        <w:t>–</w:t>
      </w:r>
      <w:r w:rsidRPr="00D87C7A">
        <w:tab/>
        <w:t>având în vedere Acordul interinstituțional din 16 decembrie 2020 între Parlamentul European, Consiliul Uniunii Europene și Comisia Europeană privind disciplina bugetară, cooperarea în chestiuni bugetare și buna gestiune financiară, precum și privind noile resurse proprii, inclusiv o foaie de parcurs în vederea introducerii de noi resurse proprii</w:t>
      </w:r>
      <w:r w:rsidRPr="00D87C7A">
        <w:rPr>
          <w:rStyle w:val="FootnoteReference"/>
          <w:noProof/>
        </w:rPr>
        <w:footnoteReference w:id="3"/>
      </w:r>
      <w:r w:rsidRPr="00D87C7A">
        <w:t>, în special punctul 10,</w:t>
      </w:r>
    </w:p>
    <w:p w14:paraId="52EF6716" w14:textId="77777777" w:rsidR="009974A0" w:rsidRPr="00D87C7A" w:rsidRDefault="009974A0" w:rsidP="009974A0">
      <w:pPr>
        <w:pStyle w:val="NormalHanging12a"/>
      </w:pPr>
      <w:r w:rsidRPr="00D87C7A">
        <w:t>–</w:t>
      </w:r>
      <w:r w:rsidRPr="00D87C7A">
        <w:tab/>
        <w:t xml:space="preserve">având în vedere Regulamentul (UE) 2021/1058 al Parlamentului European și al </w:t>
      </w:r>
      <w:r w:rsidRPr="00D87C7A">
        <w:lastRenderedPageBreak/>
        <w:t>Consiliului din 24 iunie 2021 privind Fondul european de dezvoltare regională și Fondul de coeziune</w:t>
      </w:r>
      <w:r w:rsidRPr="00D87C7A">
        <w:rPr>
          <w:rStyle w:val="FootnoteReference"/>
        </w:rPr>
        <w:footnoteReference w:id="4"/>
      </w:r>
      <w:r w:rsidRPr="00D87C7A">
        <w:t xml:space="preserve">, </w:t>
      </w:r>
    </w:p>
    <w:p w14:paraId="45528A8A" w14:textId="77777777" w:rsidR="009974A0" w:rsidRPr="00D87C7A" w:rsidRDefault="009974A0" w:rsidP="009974A0">
      <w:pPr>
        <w:pStyle w:val="NormalWeb"/>
        <w:shd w:val="clear" w:color="auto" w:fill="FFFFFF"/>
        <w:ind w:left="567" w:hanging="567"/>
      </w:pPr>
      <w:r w:rsidRPr="00D87C7A">
        <w:t>–</w:t>
      </w:r>
      <w:r w:rsidRPr="00D87C7A">
        <w:tab/>
        <w:t>având în vedere rezoluția sa din 27 februarie 2024 referitoare la proiectul de regulament al Consiliului de modificare a Regulamentului (UE, Euratom) 2020/2093 de stabilire a cadrului financiar multianual pentru perioada 2021-2027</w:t>
      </w:r>
      <w:r w:rsidRPr="00D87C7A">
        <w:rPr>
          <w:rStyle w:val="FootnoteReference"/>
        </w:rPr>
        <w:footnoteReference w:id="5"/>
      </w:r>
      <w:r w:rsidRPr="00D87C7A">
        <w:t>,</w:t>
      </w:r>
    </w:p>
    <w:p w14:paraId="0A9997EB" w14:textId="77777777" w:rsidR="009974A0" w:rsidRPr="00D87C7A" w:rsidRDefault="009974A0" w:rsidP="009974A0">
      <w:pPr>
        <w:pStyle w:val="NormalWeb"/>
        <w:shd w:val="clear" w:color="auto" w:fill="FFFFFF"/>
        <w:ind w:left="567" w:hanging="567"/>
      </w:pPr>
      <w:r w:rsidRPr="00D87C7A">
        <w:t>–</w:t>
      </w:r>
      <w:r w:rsidRPr="00D87C7A">
        <w:rPr>
          <w:b/>
          <w:i/>
        </w:rPr>
        <w:tab/>
      </w:r>
      <w:r w:rsidRPr="00D87C7A">
        <w:t>având în vedere rezoluția sa din 20 octombrie 2021 referitoare la eficacitatea cu care au utilizat statele membre finanțarea acordată de UE din Fondul de solidaritate în situații de catastrofe naturale</w:t>
      </w:r>
      <w:r w:rsidRPr="00D87C7A">
        <w:rPr>
          <w:rStyle w:val="FootnoteReference"/>
        </w:rPr>
        <w:footnoteReference w:id="6"/>
      </w:r>
      <w:r w:rsidRPr="00D87C7A">
        <w:t>,</w:t>
      </w:r>
    </w:p>
    <w:p w14:paraId="4165C64C" w14:textId="77777777" w:rsidR="009974A0" w:rsidRPr="00D87C7A" w:rsidRDefault="009974A0" w:rsidP="009974A0">
      <w:pPr>
        <w:pStyle w:val="NormalWeb"/>
        <w:shd w:val="clear" w:color="auto" w:fill="FFFFFF"/>
        <w:ind w:left="567" w:hanging="567"/>
      </w:pPr>
      <w:r w:rsidRPr="00D87C7A">
        <w:t>–</w:t>
      </w:r>
      <w:r w:rsidRPr="00D87C7A">
        <w:rPr>
          <w:b/>
          <w:i/>
        </w:rPr>
        <w:tab/>
      </w:r>
      <w:r w:rsidRPr="00D87C7A">
        <w:t>având în vedere rezoluția sa din 18 mai 2021 referitoare la evaluarea Fondului de solidaritate al Uniunii Europene</w:t>
      </w:r>
      <w:r w:rsidRPr="00D87C7A">
        <w:rPr>
          <w:rStyle w:val="FootnoteReference"/>
        </w:rPr>
        <w:footnoteReference w:id="7"/>
      </w:r>
      <w:r w:rsidRPr="00D87C7A">
        <w:t>,</w:t>
      </w:r>
    </w:p>
    <w:p w14:paraId="787526BA" w14:textId="77777777" w:rsidR="009974A0" w:rsidRPr="00D87C7A" w:rsidRDefault="009974A0" w:rsidP="009974A0">
      <w:pPr>
        <w:pStyle w:val="NormalHanging12a"/>
      </w:pPr>
      <w:r w:rsidRPr="00D87C7A">
        <w:rPr>
          <w:b/>
          <w:i/>
        </w:rPr>
        <w:t>–</w:t>
      </w:r>
      <w:r w:rsidRPr="00D87C7A">
        <w:rPr>
          <w:b/>
          <w:i/>
        </w:rPr>
        <w:tab/>
      </w:r>
      <w:r w:rsidRPr="00D87C7A">
        <w:t>având în vedere Raportul nr. 1/2024 al AEM intitulat Evaluarea europeană a riscurilor climatice (EUCRA),</w:t>
      </w:r>
    </w:p>
    <w:p w14:paraId="415B9499" w14:textId="77777777" w:rsidR="009974A0" w:rsidRPr="00D87C7A" w:rsidRDefault="009974A0" w:rsidP="009974A0">
      <w:pPr>
        <w:pStyle w:val="NormalHanging12a"/>
      </w:pPr>
      <w:r w:rsidRPr="00D87C7A">
        <w:t>–</w:t>
      </w:r>
      <w:r w:rsidRPr="00D87C7A">
        <w:tab/>
        <w:t>având în vedere raportul Comisiei pentru bugete (A10-0002/2024),</w:t>
      </w:r>
    </w:p>
    <w:p w14:paraId="71608221" w14:textId="77777777" w:rsidR="009974A0" w:rsidRPr="00D87C7A" w:rsidRDefault="009974A0" w:rsidP="009974A0">
      <w:pPr>
        <w:pStyle w:val="NormalWeb"/>
        <w:shd w:val="clear" w:color="auto" w:fill="FFFFFF"/>
        <w:ind w:left="567" w:hanging="567"/>
      </w:pPr>
      <w:r w:rsidRPr="00D87C7A">
        <w:t>A.</w:t>
      </w:r>
      <w:r w:rsidRPr="00D87C7A">
        <w:tab/>
        <w:t>întrucât, în perioada 1-17 mai 2023, în regiunea Emilia-</w:t>
      </w:r>
      <w:proofErr w:type="spellStart"/>
      <w:r w:rsidRPr="00D87C7A">
        <w:t>Romagna</w:t>
      </w:r>
      <w:proofErr w:type="spellEnd"/>
      <w:r w:rsidRPr="00D87C7A">
        <w:t xml:space="preserve"> din Italia au avut loc ploi extrem de intense, care au dus la inundații ce au provocat daune directe totale estimate de autoritățile italiene la 8,5 miliarde EUR;</w:t>
      </w:r>
    </w:p>
    <w:p w14:paraId="1E6D0FF2" w14:textId="77777777" w:rsidR="009974A0" w:rsidRPr="00D87C7A" w:rsidRDefault="009974A0" w:rsidP="009974A0">
      <w:pPr>
        <w:pStyle w:val="NormalHanging12a"/>
      </w:pPr>
      <w:r w:rsidRPr="00D87C7A">
        <w:t>B.</w:t>
      </w:r>
      <w:r w:rsidRPr="00D87C7A">
        <w:tab/>
        <w:t>întrucât, în perioada 3-6 august 2023, Slovenia a fost afectată de ploi abundente care au dus la inundații în întreaga țară, cauzând cea mai gravă catastrofă naturală cu care s-a confruntat țara până acum și provocând daune directe totale în valoare de 7,3 miliarde EUR, potrivit Comisiei;</w:t>
      </w:r>
    </w:p>
    <w:p w14:paraId="59097661" w14:textId="2BCB7B8A" w:rsidR="009974A0" w:rsidRPr="00D87C7A" w:rsidRDefault="009974A0" w:rsidP="009974A0">
      <w:pPr>
        <w:pStyle w:val="NormalWeb"/>
        <w:shd w:val="clear" w:color="auto" w:fill="FFFFFF"/>
        <w:ind w:left="567" w:hanging="567"/>
      </w:pPr>
      <w:r w:rsidRPr="00D87C7A">
        <w:t>C.</w:t>
      </w:r>
      <w:r w:rsidRPr="00D87C7A">
        <w:tab/>
        <w:t>întrucât, în perioada 3-6 august 2023, în Austria au avut loc ploi abundente, care au dus la inundații în regiuni din sudul Austriei, provocând daune directe totale estimate de autoritățile austriece la 208 </w:t>
      </w:r>
      <w:r w:rsidR="00963128">
        <w:t>de milioane</w:t>
      </w:r>
      <w:r w:rsidR="00963128" w:rsidRPr="00D87C7A">
        <w:t xml:space="preserve"> </w:t>
      </w:r>
      <w:r w:rsidRPr="00D87C7A">
        <w:t>EUR;</w:t>
      </w:r>
    </w:p>
    <w:p w14:paraId="5B0F3B4E" w14:textId="77777777" w:rsidR="009974A0" w:rsidRPr="00D87C7A" w:rsidRDefault="009974A0" w:rsidP="009974A0">
      <w:pPr>
        <w:pStyle w:val="NormalWeb"/>
        <w:shd w:val="clear" w:color="auto" w:fill="FFFFFF"/>
        <w:ind w:left="567" w:hanging="567"/>
      </w:pPr>
      <w:r w:rsidRPr="00D87C7A">
        <w:t>D.</w:t>
      </w:r>
      <w:r w:rsidRPr="00D87C7A">
        <w:tab/>
        <w:t>întrucât în perioada 4-11 septembrie 2023, Grecia a fost afectată de furtuna mediteraneeană „Daniel”, cu precipitații abundente care au provocat inundații în mai multe locuri din centrul Greciei, în special în regiunea Tesalia, provocând daune directe totale estimate de autoritățile elene la 2,3 miliarde EUR;</w:t>
      </w:r>
    </w:p>
    <w:p w14:paraId="726317E5" w14:textId="77777777" w:rsidR="009974A0" w:rsidRPr="00D87C7A" w:rsidRDefault="009974A0" w:rsidP="009974A0">
      <w:pPr>
        <w:pStyle w:val="NormalWeb"/>
        <w:shd w:val="clear" w:color="auto" w:fill="FFFFFF"/>
        <w:ind w:left="567" w:hanging="567"/>
      </w:pPr>
      <w:r w:rsidRPr="00D87C7A">
        <w:t>E.</w:t>
      </w:r>
      <w:r w:rsidRPr="00D87C7A">
        <w:tab/>
        <w:t>întrucât, în perioada 25 octombrie-10 noiembrie 2023, în regiunea Toscana din Italia au avut loc ploi abundente, care au dus la viituri ce au provocat daune directe totale estimate de autoritățile italiene la 2,7 miliarde EUR;</w:t>
      </w:r>
    </w:p>
    <w:p w14:paraId="5E988FFF" w14:textId="77777777" w:rsidR="009974A0" w:rsidRPr="00D87C7A" w:rsidRDefault="009974A0" w:rsidP="009974A0">
      <w:pPr>
        <w:pStyle w:val="NormalWeb"/>
        <w:shd w:val="clear" w:color="auto" w:fill="FFFFFF"/>
        <w:ind w:left="567" w:hanging="567"/>
      </w:pPr>
      <w:r w:rsidRPr="00D87C7A">
        <w:t>F.</w:t>
      </w:r>
      <w:r w:rsidRPr="00D87C7A">
        <w:tab/>
        <w:t xml:space="preserve">întrucât în perioada 2-9 noiembrie 2023, fosta regiune Nord-Pas-de-Calais din regiunea </w:t>
      </w:r>
      <w:proofErr w:type="spellStart"/>
      <w:r w:rsidRPr="00D87C7A">
        <w:t>Hauts</w:t>
      </w:r>
      <w:proofErr w:type="spellEnd"/>
      <w:r w:rsidRPr="00D87C7A">
        <w:t>-de-France din Franța a fost afectată de ploi abundente care au produs inundații, provocând daune directe totale estimate de autoritățile franceze la 1,9 miliarde EUR,</w:t>
      </w:r>
    </w:p>
    <w:p w14:paraId="1DD90161" w14:textId="77777777" w:rsidR="009974A0" w:rsidRPr="00D87C7A" w:rsidRDefault="009974A0" w:rsidP="009974A0">
      <w:pPr>
        <w:spacing w:after="240"/>
        <w:ind w:left="567" w:hanging="567"/>
        <w:rPr>
          <w:szCs w:val="24"/>
          <w:shd w:val="clear" w:color="auto" w:fill="FFFFFF"/>
        </w:rPr>
      </w:pPr>
      <w:r w:rsidRPr="00D87C7A">
        <w:t>1.</w:t>
      </w:r>
      <w:r w:rsidRPr="00D87C7A">
        <w:tab/>
        <w:t>își exprimă</w:t>
      </w:r>
      <w:r w:rsidRPr="00D87C7A">
        <w:rPr>
          <w:shd w:val="clear" w:color="auto" w:fill="FFFFFF"/>
        </w:rPr>
        <w:t xml:space="preserve"> profunda solidaritate cu toate victimele, familiile acestora și toate </w:t>
      </w:r>
      <w:r w:rsidRPr="00D87C7A">
        <w:rPr>
          <w:shd w:val="clear" w:color="auto" w:fill="FFFFFF"/>
        </w:rPr>
        <w:lastRenderedPageBreak/>
        <w:t>persoanele afectate de inundațiile devastatoare din Italia, Slovenia, Austria, Grecia și Franța, precum și cu autoritățile naționale, regionale și locale implicate în eforturile de ajutorare;</w:t>
      </w:r>
    </w:p>
    <w:p w14:paraId="2916B49D" w14:textId="77777777" w:rsidR="009974A0" w:rsidRPr="00D87C7A" w:rsidRDefault="009974A0" w:rsidP="009974A0">
      <w:pPr>
        <w:spacing w:after="240"/>
        <w:ind w:left="567" w:hanging="567"/>
      </w:pPr>
      <w:r w:rsidRPr="00D87C7A">
        <w:t>2.</w:t>
      </w:r>
      <w:r w:rsidRPr="00D87C7A">
        <w:tab/>
        <w:t>salută decizia ca fiind o formă tangibilă și vizibilă a solidarității Uniunii cu cetățenii săi și cu regiunile afectate din Italia, Slovenia, Austria, Grecia și Franța;</w:t>
      </w:r>
    </w:p>
    <w:p w14:paraId="671BC4B9" w14:textId="77777777" w:rsidR="009974A0" w:rsidRPr="00D87C7A" w:rsidRDefault="009974A0" w:rsidP="009974A0">
      <w:pPr>
        <w:spacing w:after="240"/>
        <w:ind w:left="567" w:hanging="567"/>
      </w:pPr>
      <w:r w:rsidRPr="00D87C7A">
        <w:t>3.</w:t>
      </w:r>
      <w:r w:rsidRPr="00D87C7A">
        <w:tab/>
        <w:t>reiterează că este important ca cetățenii să fie informați cu privire la beneficiile concrete ale Fondului de solidaritate al Uniunii Europene (FSUE), inclusiv pentru ca cetățenii să devină mai conștienți de instrumentele și programele Uniunii;</w:t>
      </w:r>
    </w:p>
    <w:p w14:paraId="2F56D74F" w14:textId="77777777" w:rsidR="009974A0" w:rsidRPr="00D87C7A" w:rsidRDefault="009974A0" w:rsidP="009974A0">
      <w:pPr>
        <w:spacing w:after="240"/>
        <w:ind w:left="567" w:hanging="567"/>
      </w:pPr>
      <w:r w:rsidRPr="00D87C7A">
        <w:t>4.</w:t>
      </w:r>
      <w:r w:rsidRPr="00D87C7A">
        <w:tab/>
        <w:t>subliniază că în Europa au loc din ce în ce mai multe catastrofe naturale grave și devastatoare și solicită statelor membre și Comisiei să investească în măsurile de atenuare a schimbărilor climatice și de adaptare la acestea, pentru a evita pierderile umane și economice; consideră că bugetul FSUE sau echivalentul acestuia ar trebui extins, având în vedere viitoarea propunere a Comisiei privind noul cadru financiar multianual și negocierile interinstituționale ulterioare; îndeamnă Comisia să crească bugetul Rezervei pentru solidaritate europeană și să se asigure că valoarea totală a finanțării și modalitățile de alocare asigură eficacitatea optimă a FSUE;</w:t>
      </w:r>
    </w:p>
    <w:p w14:paraId="318EACF8" w14:textId="77777777" w:rsidR="009974A0" w:rsidRPr="00D87C7A" w:rsidRDefault="009974A0" w:rsidP="009974A0">
      <w:pPr>
        <w:pStyle w:val="NormalHanging12a"/>
      </w:pPr>
      <w:r w:rsidRPr="00D87C7A">
        <w:t>5.</w:t>
      </w:r>
      <w:r w:rsidRPr="00D87C7A">
        <w:tab/>
        <w:t>subliniază că, din cauza schimbărilor climatice, insulele și regiunile de coastă sunt deosebit de vulnerabile la calamitățile naturale; recunoaște că fenomene precum cutremurele, inundațiile, erupțiile vulcanice și seceta – care afectează inclusiv lacurile și râurile – reprezintă o amenințare din ce în ce mai mare pentru multe regiuni europene, în special pentru cele din zona Mării Mediterane; se întreabă dacă FSUE este aliniat în mod corespunzător la nevoile de urgență legate de adaptarea la schimbările climatice în aceste teritorii deosebit de fragile; prin urmare, consideră că insulele și regiunile de coastă ar trebui să primească o finanțare adecvată în cadrul FSUE pentru a aborda vulnerabilitățile lor specifice;</w:t>
      </w:r>
    </w:p>
    <w:p w14:paraId="498E7392" w14:textId="384F249D" w:rsidR="009974A0" w:rsidRPr="00D87C7A" w:rsidRDefault="009974A0" w:rsidP="009974A0">
      <w:pPr>
        <w:spacing w:after="240"/>
        <w:ind w:left="567" w:hanging="567"/>
      </w:pPr>
      <w:r w:rsidRPr="00D87C7A">
        <w:t>6.</w:t>
      </w:r>
      <w:r w:rsidRPr="00D87C7A">
        <w:tab/>
        <w:t xml:space="preserve">subliniază că FSUE este doar un instrument curativ și că Uniunea ar trebui să își îndrepte în continuare atenția către adaptarea la schimbările climatice și atenuarea acestora, sprijinind politicile europene și naționale de prevenire a dezastrelor naturale; subliniază că Raportul nr. 1/2024 al AEM intitulat Evaluarea europeană a riscurilor climatice a inclus o avertizare că blocul nu este pregătit pentru efectele schimbărilor climatice și subliniază că trebuie să se întreprindă acțiuni pentru a evita ca riscurile climatice identificate să atingă niveluri critice; invită statele membre și Comisia să își aducă contribuția la atingerea obiectivelor convenite în cadrul </w:t>
      </w:r>
      <w:proofErr w:type="spellStart"/>
      <w:r w:rsidRPr="00D87C7A">
        <w:t>summitului</w:t>
      </w:r>
      <w:proofErr w:type="spellEnd"/>
      <w:r w:rsidRPr="00D87C7A">
        <w:t xml:space="preserve"> privind clima de la Paris; reamintește necesitatea unor sinergii eficace cu alte politici și programe ale Uniunii și subliniază că statele membre ar trebui să utilizeze în mod optim oportunitățile de finanțare, în special cele oferite de Fondul european de dezvoltare regională, Fondul social european +, Fondul european pentru afaceri maritime, pescuit și acvacultură, Fondul de coeziune și programele de dezvoltare rurală; subliniază, de asemenea, că este nevoie de măsuri de prevenire, nu doar pentru a atenua daunele viitoare, ci și pentru a preveni exacerbarea condițiilor de risc în urma unor evenimente catastrofale, cum ar fi incendiile forestiere, alunecările de teren sau secarea lacurilor și a râurilor; subliniază importanța unei flexibilități adecvate între diferitele programe; subliniază că asistența furnizată în cadrul FSUE nu ar trebui să fie în detrimentul finanțării </w:t>
      </w:r>
      <w:r w:rsidR="003314B7">
        <w:t>din partea Uniunii</w:t>
      </w:r>
      <w:r w:rsidR="003314B7" w:rsidRPr="00D87C7A">
        <w:t xml:space="preserve"> </w:t>
      </w:r>
      <w:r w:rsidRPr="00D87C7A">
        <w:t>primite de statele membre în cadrul altor programe sau politici ale Uniunii; reamintește că statele membre pot acorda ajutoare de stat, în conformitate cu normele aplicabile ale Uniunii, în special pentru întreprinderile agricole care au suferit daune din cauza catastrofelor naturale;</w:t>
      </w:r>
    </w:p>
    <w:p w14:paraId="78F47AD5" w14:textId="77777777" w:rsidR="009974A0" w:rsidRPr="00D87C7A" w:rsidRDefault="009974A0" w:rsidP="009974A0">
      <w:pPr>
        <w:spacing w:after="240"/>
        <w:ind w:left="567" w:hanging="567"/>
      </w:pPr>
      <w:r w:rsidRPr="00D87C7A">
        <w:lastRenderedPageBreak/>
        <w:t xml:space="preserve">7. </w:t>
      </w:r>
      <w:r w:rsidRPr="00D87C7A">
        <w:tab/>
        <w:t>reamintește importanța unei evaluări rapide și robuste a daunelor, care să țină seama în mod corespunzător de repercusiunile economice, și solicită să se depună eforturi operaționale suplimentare pentru a reduce timpul mediu necesar pentru deblocarea plăților în avans, asigurând, în același timp, că bugetul Uniunii este protejat; invită Comisia să simplifice în continuare procedura și să reducă timpul necesar pentru prelucrarea cererilor de mobilizare a FSUE, să accelereze timpii de răspuns și să se asigure că fondurile ajung rapid în regiunile afectate, deoarece catastrofele naturale provoacă daune semnificative care perturbă viața de zi cu zi și economiile locale; subliniază necesitatea unei flexibilități rezonabile atunci când țările beneficiare se confruntă cu întârzieri și provocări justificate la solicitarea și utilizarea fondurilor alocate;</w:t>
      </w:r>
      <w:r w:rsidRPr="00D87C7A">
        <w:rPr>
          <w:b/>
          <w:i/>
        </w:rPr>
        <w:t xml:space="preserve"> </w:t>
      </w:r>
      <w:r w:rsidRPr="00D87C7A">
        <w:t xml:space="preserve">invită statele membre să ia în considerare faptul că populațiile vulnerabile sunt afectate în mod deosebit de catastrofele naturale, deoarece factorii socioeconomici împiedică și mai mult capacitatea lor de a se redresa; </w:t>
      </w:r>
    </w:p>
    <w:p w14:paraId="56193291" w14:textId="77777777" w:rsidR="009974A0" w:rsidRPr="00D87C7A" w:rsidRDefault="009974A0" w:rsidP="009974A0">
      <w:pPr>
        <w:spacing w:after="240"/>
        <w:ind w:left="567" w:hanging="567"/>
      </w:pPr>
      <w:r w:rsidRPr="00D87C7A">
        <w:t>8.</w:t>
      </w:r>
      <w:r w:rsidRPr="00D87C7A">
        <w:tab/>
        <w:t xml:space="preserve">evidențiază că trebuie urgent acordată asistență financiară imediată prin FSUE pentru ca sprijinul să sosească în timp util în regiunile afectate; </w:t>
      </w:r>
    </w:p>
    <w:p w14:paraId="1FB5C1D0" w14:textId="77777777" w:rsidR="009974A0" w:rsidRPr="00D87C7A" w:rsidRDefault="009974A0" w:rsidP="009974A0">
      <w:pPr>
        <w:spacing w:after="240"/>
        <w:ind w:left="567" w:hanging="567"/>
      </w:pPr>
      <w:r w:rsidRPr="00D87C7A">
        <w:t>9.</w:t>
      </w:r>
      <w:r w:rsidRPr="00D87C7A">
        <w:tab/>
        <w:t>aprobă decizia anexată la prezenta rezoluție;</w:t>
      </w:r>
    </w:p>
    <w:p w14:paraId="1AD919F0" w14:textId="77777777" w:rsidR="009974A0" w:rsidRPr="00D87C7A" w:rsidRDefault="009974A0" w:rsidP="009974A0">
      <w:pPr>
        <w:spacing w:after="240"/>
        <w:ind w:left="567" w:hanging="567"/>
      </w:pPr>
      <w:r w:rsidRPr="00D87C7A">
        <w:t>10.</w:t>
      </w:r>
      <w:r w:rsidRPr="00D87C7A">
        <w:tab/>
        <w:t xml:space="preserve">încredințează Președintei sarcina de a semna această decizie împreună cu Președintele Consiliului și de a asigura publicarea sa în </w:t>
      </w:r>
      <w:r w:rsidRPr="00D87C7A">
        <w:rPr>
          <w:i/>
        </w:rPr>
        <w:t>Jurnalul Oficial al Uniunii Europene</w:t>
      </w:r>
      <w:r w:rsidRPr="00D87C7A">
        <w:t>;</w:t>
      </w:r>
    </w:p>
    <w:p w14:paraId="15C4C9B5" w14:textId="77777777" w:rsidR="009974A0" w:rsidRPr="00D87C7A" w:rsidRDefault="009974A0" w:rsidP="009974A0">
      <w:pPr>
        <w:spacing w:after="240"/>
        <w:ind w:left="567" w:hanging="567"/>
      </w:pPr>
      <w:r w:rsidRPr="00D87C7A">
        <w:t>11.</w:t>
      </w:r>
      <w:r w:rsidRPr="00D87C7A">
        <w:tab/>
        <w:t>încredințează Președintei sarcina de a transmite prezenta rezoluție, împreună cu anexa, Consiliului și Comisiei.</w:t>
      </w:r>
    </w:p>
    <w:p w14:paraId="397ADD1A" w14:textId="77777777" w:rsidR="009974A0" w:rsidRPr="00D87C7A" w:rsidRDefault="009974A0" w:rsidP="009974A0">
      <w:pPr>
        <w:rPr>
          <w:noProof/>
        </w:rPr>
      </w:pPr>
    </w:p>
    <w:p w14:paraId="3980F8B3" w14:textId="77777777" w:rsidR="009974A0" w:rsidRPr="00D87C7A" w:rsidRDefault="009974A0" w:rsidP="009974A0">
      <w:pPr>
        <w:pStyle w:val="PageHeading"/>
        <w:rPr>
          <w:noProof/>
        </w:rPr>
        <w:sectPr w:rsidR="009974A0" w:rsidRPr="00D87C7A" w:rsidSect="00D87C7A">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23D1C518" w14:textId="4F3C7FD0" w:rsidR="003314B7" w:rsidRPr="00B64DDC" w:rsidRDefault="009974A0" w:rsidP="00B64DDC">
      <w:pPr>
        <w:pStyle w:val="PageHeading"/>
        <w:rPr>
          <w:rFonts w:ascii="Times New Roman" w:hAnsi="Times New Roman" w:cs="Times New Roman"/>
        </w:rPr>
      </w:pPr>
      <w:bookmarkStart w:id="8" w:name="_Toc178753198"/>
      <w:r w:rsidRPr="00B64DDC">
        <w:rPr>
          <w:rFonts w:ascii="Times New Roman" w:hAnsi="Times New Roman" w:cs="Times New Roman"/>
        </w:rPr>
        <w:lastRenderedPageBreak/>
        <w:t>ANEXĂ</w:t>
      </w:r>
    </w:p>
    <w:p w14:paraId="4182E9EF" w14:textId="77777777" w:rsidR="009974A0" w:rsidRPr="00B64DDC" w:rsidRDefault="009974A0" w:rsidP="00B64DDC">
      <w:pPr>
        <w:pStyle w:val="PageHeading"/>
        <w:rPr>
          <w:rFonts w:ascii="Times New Roman" w:hAnsi="Times New Roman" w:cs="Times New Roman"/>
          <w:noProof/>
        </w:rPr>
      </w:pPr>
      <w:r w:rsidRPr="00B64DDC">
        <w:rPr>
          <w:rFonts w:ascii="Times New Roman" w:hAnsi="Times New Roman" w:cs="Times New Roman"/>
        </w:rPr>
        <w:t>DECIZIA PARLAMENTULUI EUROPEAN ȘI A CONSILIULUI</w:t>
      </w:r>
      <w:bookmarkEnd w:id="8"/>
    </w:p>
    <w:p w14:paraId="565542D9" w14:textId="77777777" w:rsidR="009974A0" w:rsidRPr="00D87C7A" w:rsidRDefault="009974A0" w:rsidP="009974A0">
      <w:pPr>
        <w:pStyle w:val="Titreobjet"/>
        <w:rPr>
          <w:noProof/>
        </w:rPr>
      </w:pPr>
      <w:r w:rsidRPr="00D87C7A">
        <w:t>privind mobilizarea Fondului de solidaritate al Uniunii Europene în vederea furnizării de asistență Italiei, Sloveniei, Austriei, Greciei și Franței în legătură cu șase catastrofe naturale care au avut loc în 2023</w:t>
      </w:r>
    </w:p>
    <w:p w14:paraId="506F970B" w14:textId="612C4C22" w:rsidR="00E365E1" w:rsidRPr="00B64DDC" w:rsidRDefault="00B64DDC" w:rsidP="00B64DDC">
      <w:pPr>
        <w:spacing w:before="120"/>
        <w:rPr>
          <w:b/>
          <w:i/>
          <w:noProof/>
        </w:rPr>
      </w:pPr>
      <w:r w:rsidRPr="00272DA5">
        <w:rPr>
          <w:i/>
          <w:noProof/>
        </w:rPr>
        <w:t xml:space="preserve">(Textul prezentei anexe nu este reprodus aici, întrucât corespunde cu actul final, Decizia </w:t>
      </w:r>
      <w:r w:rsidRPr="00B64DDC">
        <w:rPr>
          <w:rStyle w:val="ATHeading3Char"/>
          <w:b w:val="0"/>
          <w:i/>
        </w:rPr>
        <w:t>(UE) 2024/</w:t>
      </w:r>
      <w:r>
        <w:rPr>
          <w:rStyle w:val="ATHeading3Char"/>
          <w:b w:val="0"/>
          <w:i/>
        </w:rPr>
        <w:t>27</w:t>
      </w:r>
      <w:r w:rsidR="00FC4DB6">
        <w:rPr>
          <w:rStyle w:val="ATHeading3Char"/>
          <w:b w:val="0"/>
          <w:i/>
        </w:rPr>
        <w:t>7</w:t>
      </w:r>
      <w:bookmarkStart w:id="9" w:name="_GoBack"/>
      <w:bookmarkEnd w:id="9"/>
      <w:r>
        <w:rPr>
          <w:rStyle w:val="ATHeading3Char"/>
          <w:b w:val="0"/>
          <w:i/>
        </w:rPr>
        <w:t>2</w:t>
      </w:r>
      <w:r w:rsidRPr="00B64DDC">
        <w:rPr>
          <w:rStyle w:val="ATHeading3Char"/>
          <w:b w:val="0"/>
          <w:i/>
        </w:rPr>
        <w:t>.</w:t>
      </w:r>
      <w:r w:rsidRPr="00B64DDC">
        <w:rPr>
          <w:i/>
          <w:noProof/>
        </w:rPr>
        <w:t>)</w:t>
      </w:r>
      <w:bookmarkStart w:id="10" w:name="TextBodyEnd"/>
      <w:bookmarkEnd w:id="10"/>
    </w:p>
    <w:sectPr w:rsidR="00E365E1" w:rsidRPr="00B64DDC" w:rsidSect="00D87C7A">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B830B2" w14:textId="77777777" w:rsidR="009D305B" w:rsidRPr="00D87C7A" w:rsidRDefault="009D305B">
      <w:r w:rsidRPr="00D87C7A">
        <w:separator/>
      </w:r>
    </w:p>
  </w:endnote>
  <w:endnote w:type="continuationSeparator" w:id="0">
    <w:p w14:paraId="023C2435" w14:textId="77777777" w:rsidR="009D305B" w:rsidRPr="00D87C7A" w:rsidRDefault="009D305B">
      <w:r w:rsidRPr="00D87C7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9026D1" w14:textId="77777777" w:rsidR="009974A0" w:rsidRPr="00D87C7A" w:rsidRDefault="009974A0" w:rsidP="004339E0">
    <w:pPr>
      <w:pStyle w:val="EPFooter"/>
    </w:pPr>
    <w:r w:rsidRPr="00D87C7A">
      <w:t>PE</w:t>
    </w:r>
    <w:r w:rsidRPr="00D87C7A">
      <w:rPr>
        <w:rStyle w:val="HideTWBExt"/>
      </w:rPr>
      <w:t>&lt;</w:t>
    </w:r>
    <w:proofErr w:type="spellStart"/>
    <w:r w:rsidRPr="00D87C7A">
      <w:rPr>
        <w:rStyle w:val="HideTWBExt"/>
      </w:rPr>
      <w:t>NoPE</w:t>
    </w:r>
    <w:proofErr w:type="spellEnd"/>
    <w:r w:rsidRPr="00D87C7A">
      <w:rPr>
        <w:rStyle w:val="HideTWBExt"/>
      </w:rPr>
      <w:t>&gt;</w:t>
    </w:r>
    <w:r w:rsidRPr="00D87C7A">
      <w:t>763.077</w:t>
    </w:r>
    <w:r w:rsidRPr="00D87C7A">
      <w:rPr>
        <w:rStyle w:val="HideTWBExt"/>
      </w:rPr>
      <w:t>&lt;/</w:t>
    </w:r>
    <w:proofErr w:type="spellStart"/>
    <w:r w:rsidRPr="00D87C7A">
      <w:rPr>
        <w:rStyle w:val="HideTWBExt"/>
      </w:rPr>
      <w:t>NoPE</w:t>
    </w:r>
    <w:proofErr w:type="spellEnd"/>
    <w:r w:rsidRPr="00D87C7A">
      <w:rPr>
        <w:rStyle w:val="HideTWBExt"/>
      </w:rPr>
      <w:t>&gt;&lt;Version&gt;</w:t>
    </w:r>
    <w:r w:rsidRPr="00D87C7A">
      <w:t>v02-00</w:t>
    </w:r>
    <w:r w:rsidRPr="00D87C7A">
      <w:rPr>
        <w:rStyle w:val="HideTWBExt"/>
      </w:rPr>
      <w:t>&lt;/</w:t>
    </w:r>
    <w:proofErr w:type="spellStart"/>
    <w:r w:rsidRPr="00D87C7A">
      <w:rPr>
        <w:rStyle w:val="HideTWBExt"/>
      </w:rPr>
      <w:t>Version</w:t>
    </w:r>
    <w:proofErr w:type="spellEnd"/>
    <w:r w:rsidRPr="00D87C7A">
      <w:rPr>
        <w:rStyle w:val="HideTWBExt"/>
      </w:rPr>
      <w:t>&gt;</w:t>
    </w:r>
    <w:r w:rsidRPr="00D87C7A">
      <w:tab/>
    </w:r>
    <w:r w:rsidRPr="00D87C7A">
      <w:fldChar w:fldCharType="begin"/>
    </w:r>
    <w:r w:rsidRPr="00D87C7A">
      <w:instrText xml:space="preserve"> PAGE  \* MERGEFORMAT </w:instrText>
    </w:r>
    <w:r w:rsidRPr="00D87C7A">
      <w:fldChar w:fldCharType="separate"/>
    </w:r>
    <w:r w:rsidRPr="00D87C7A">
      <w:rPr>
        <w:noProof/>
      </w:rPr>
      <w:t>6</w:t>
    </w:r>
    <w:r w:rsidRPr="00D87C7A">
      <w:fldChar w:fldCharType="end"/>
    </w:r>
    <w:r w:rsidRPr="00D87C7A">
      <w:t>/</w:t>
    </w:r>
    <w:fldSimple w:instr=" NUMPAGES  \* MERGEFORMAT ">
      <w:r w:rsidRPr="00D87C7A">
        <w:rPr>
          <w:noProof/>
        </w:rPr>
        <w:t>6</w:t>
      </w:r>
    </w:fldSimple>
    <w:r w:rsidRPr="00D87C7A">
      <w:tab/>
    </w:r>
    <w:r w:rsidRPr="00D87C7A">
      <w:rPr>
        <w:rStyle w:val="HideTWBExt"/>
      </w:rPr>
      <w:t>&lt;PathFdR&gt;</w:t>
    </w:r>
    <w:r w:rsidRPr="00D87C7A">
      <w:t>RR\1307237RO.docx</w:t>
    </w:r>
    <w:r w:rsidRPr="00D87C7A">
      <w:rPr>
        <w:rStyle w:val="HideTWBExt"/>
      </w:rPr>
      <w:t>&lt;/</w:t>
    </w:r>
    <w:proofErr w:type="spellStart"/>
    <w:r w:rsidRPr="00D87C7A">
      <w:rPr>
        <w:rStyle w:val="HideTWBExt"/>
      </w:rPr>
      <w:t>PathFdR</w:t>
    </w:r>
    <w:proofErr w:type="spellEnd"/>
    <w:r w:rsidRPr="00D87C7A">
      <w:rPr>
        <w:rStyle w:val="HideTWBExt"/>
      </w:rPr>
      <w:t>&gt;</w:t>
    </w:r>
  </w:p>
  <w:p w14:paraId="632DDE44" w14:textId="77777777" w:rsidR="009974A0" w:rsidRPr="00D87C7A" w:rsidRDefault="009974A0" w:rsidP="004339E0">
    <w:pPr>
      <w:pStyle w:val="EPFooter2"/>
    </w:pPr>
    <w:r w:rsidRPr="00D87C7A">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9D8DE4" w14:textId="77777777" w:rsidR="009974A0" w:rsidRPr="00D87C7A" w:rsidRDefault="009974A0" w:rsidP="004339E0">
    <w:pPr>
      <w:pStyle w:val="EPFooter"/>
    </w:pPr>
    <w:r w:rsidRPr="00D87C7A">
      <w:rPr>
        <w:rStyle w:val="HideTWBExt"/>
      </w:rPr>
      <w:t>&lt;PathFdR&gt;</w:t>
    </w:r>
    <w:r w:rsidRPr="00D87C7A">
      <w:t>RR\1307237RO.docx</w:t>
    </w:r>
    <w:r w:rsidRPr="00D87C7A">
      <w:rPr>
        <w:rStyle w:val="HideTWBExt"/>
      </w:rPr>
      <w:t>&lt;/</w:t>
    </w:r>
    <w:proofErr w:type="spellStart"/>
    <w:r w:rsidRPr="00D87C7A">
      <w:rPr>
        <w:rStyle w:val="HideTWBExt"/>
      </w:rPr>
      <w:t>PathFdR</w:t>
    </w:r>
    <w:proofErr w:type="spellEnd"/>
    <w:r w:rsidRPr="00D87C7A">
      <w:rPr>
        <w:rStyle w:val="HideTWBExt"/>
      </w:rPr>
      <w:t>&gt;</w:t>
    </w:r>
    <w:r w:rsidRPr="00D87C7A">
      <w:tab/>
    </w:r>
    <w:r w:rsidRPr="00D87C7A">
      <w:tab/>
      <w:t>PE</w:t>
    </w:r>
    <w:r w:rsidRPr="00D87C7A">
      <w:rPr>
        <w:rStyle w:val="HideTWBExt"/>
      </w:rPr>
      <w:t>&lt;</w:t>
    </w:r>
    <w:proofErr w:type="spellStart"/>
    <w:r w:rsidRPr="00D87C7A">
      <w:rPr>
        <w:rStyle w:val="HideTWBExt"/>
      </w:rPr>
      <w:t>NoPE</w:t>
    </w:r>
    <w:proofErr w:type="spellEnd"/>
    <w:r w:rsidRPr="00D87C7A">
      <w:rPr>
        <w:rStyle w:val="HideTWBExt"/>
      </w:rPr>
      <w:t>&gt;</w:t>
    </w:r>
    <w:r w:rsidRPr="00D87C7A">
      <w:t>763.077</w:t>
    </w:r>
    <w:r w:rsidRPr="00D87C7A">
      <w:rPr>
        <w:rStyle w:val="HideTWBExt"/>
      </w:rPr>
      <w:t>&lt;/</w:t>
    </w:r>
    <w:proofErr w:type="spellStart"/>
    <w:r w:rsidRPr="00D87C7A">
      <w:rPr>
        <w:rStyle w:val="HideTWBExt"/>
      </w:rPr>
      <w:t>NoPE</w:t>
    </w:r>
    <w:proofErr w:type="spellEnd"/>
    <w:r w:rsidRPr="00D87C7A">
      <w:rPr>
        <w:rStyle w:val="HideTWBExt"/>
      </w:rPr>
      <w:t>&gt;&lt;Version&gt;</w:t>
    </w:r>
    <w:r w:rsidRPr="00D87C7A">
      <w:t>v02-00</w:t>
    </w:r>
    <w:r w:rsidRPr="00D87C7A">
      <w:rPr>
        <w:rStyle w:val="HideTWBExt"/>
      </w:rPr>
      <w:t>&lt;/</w:t>
    </w:r>
    <w:proofErr w:type="spellStart"/>
    <w:r w:rsidRPr="00D87C7A">
      <w:rPr>
        <w:rStyle w:val="HideTWBExt"/>
      </w:rPr>
      <w:t>Version</w:t>
    </w:r>
    <w:proofErr w:type="spellEnd"/>
    <w:r w:rsidRPr="00D87C7A">
      <w:rPr>
        <w:rStyle w:val="HideTWBExt"/>
      </w:rPr>
      <w:t>&gt;</w:t>
    </w:r>
  </w:p>
  <w:p w14:paraId="0359422B" w14:textId="77777777" w:rsidR="009974A0" w:rsidRPr="00D87C7A" w:rsidRDefault="009974A0" w:rsidP="004339E0">
    <w:pPr>
      <w:pStyle w:val="EPFooter2"/>
    </w:pPr>
    <w:r w:rsidRPr="00D87C7A">
      <w:t>RO</w:t>
    </w:r>
    <w:r w:rsidRPr="00D87C7A">
      <w:tab/>
    </w:r>
    <w:r w:rsidRPr="00D87C7A">
      <w:rPr>
        <w:b w:val="0"/>
        <w:i/>
        <w:color w:val="C0C0C0"/>
        <w:sz w:val="22"/>
      </w:rPr>
      <w:t>Unită în diversitate</w:t>
    </w:r>
    <w:r w:rsidRPr="00D87C7A">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7FEF02" w14:textId="77777777" w:rsidR="00064002" w:rsidRPr="00D87C7A"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B2EC8B" w14:textId="77777777" w:rsidR="00064002" w:rsidRPr="00D87C7A"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484D5F" w14:textId="77777777" w:rsidR="00064002" w:rsidRPr="00D87C7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F94249" w14:textId="77777777" w:rsidR="009D305B" w:rsidRPr="00D87C7A" w:rsidRDefault="009D305B">
      <w:r w:rsidRPr="00D87C7A">
        <w:separator/>
      </w:r>
    </w:p>
  </w:footnote>
  <w:footnote w:type="continuationSeparator" w:id="0">
    <w:p w14:paraId="5470D24F" w14:textId="77777777" w:rsidR="009D305B" w:rsidRPr="00D87C7A" w:rsidRDefault="009D305B">
      <w:r w:rsidRPr="00D87C7A">
        <w:continuationSeparator/>
      </w:r>
    </w:p>
  </w:footnote>
  <w:footnote w:id="1">
    <w:p w14:paraId="53EF5713" w14:textId="77777777" w:rsidR="009974A0" w:rsidRPr="00D87C7A" w:rsidRDefault="009974A0" w:rsidP="00D87C7A">
      <w:pPr>
        <w:pStyle w:val="FootnoteText"/>
        <w:ind w:left="567" w:hanging="567"/>
        <w:rPr>
          <w:sz w:val="24"/>
          <w:lang w:val="ro-RO"/>
        </w:rPr>
      </w:pPr>
      <w:r w:rsidRPr="00D87C7A">
        <w:rPr>
          <w:rStyle w:val="FootnoteReference"/>
          <w:sz w:val="24"/>
          <w:lang w:val="ro-RO"/>
        </w:rPr>
        <w:footnoteRef/>
      </w:r>
      <w:r w:rsidR="00D87C7A" w:rsidRPr="00D87C7A">
        <w:rPr>
          <w:sz w:val="24"/>
          <w:lang w:val="ro-RO"/>
        </w:rPr>
        <w:t xml:space="preserve"> </w:t>
      </w:r>
      <w:r w:rsidR="00D87C7A" w:rsidRPr="00D87C7A">
        <w:rPr>
          <w:sz w:val="24"/>
          <w:lang w:val="ro-RO"/>
        </w:rPr>
        <w:tab/>
      </w:r>
      <w:r w:rsidRPr="00D87C7A">
        <w:rPr>
          <w:sz w:val="24"/>
          <w:lang w:val="ro-RO"/>
        </w:rPr>
        <w:t xml:space="preserve">JO L 311, 14.11.2002, p. 3, ELI: </w:t>
      </w:r>
      <w:hyperlink r:id="rId1" w:history="1">
        <w:r w:rsidRPr="00D87C7A">
          <w:rPr>
            <w:rStyle w:val="Hyperlink"/>
            <w:sz w:val="24"/>
            <w:lang w:val="ro-RO"/>
          </w:rPr>
          <w:t>http://data.europa.eu/eli/reg/2002/2012/oj</w:t>
        </w:r>
      </w:hyperlink>
      <w:r w:rsidRPr="00D87C7A">
        <w:rPr>
          <w:sz w:val="24"/>
          <w:lang w:val="ro-RO"/>
        </w:rPr>
        <w:t>.</w:t>
      </w:r>
    </w:p>
  </w:footnote>
  <w:footnote w:id="2">
    <w:p w14:paraId="1FEC5DEE" w14:textId="77777777" w:rsidR="009974A0" w:rsidRPr="00D87C7A" w:rsidRDefault="009974A0" w:rsidP="00D87C7A">
      <w:pPr>
        <w:pStyle w:val="FootnoteText"/>
        <w:ind w:left="567" w:hanging="567"/>
        <w:rPr>
          <w:sz w:val="24"/>
          <w:lang w:val="ro-RO"/>
        </w:rPr>
      </w:pPr>
      <w:r w:rsidRPr="00D87C7A">
        <w:rPr>
          <w:rStyle w:val="FootnoteReference"/>
          <w:sz w:val="24"/>
          <w:lang w:val="ro-RO"/>
        </w:rPr>
        <w:footnoteRef/>
      </w:r>
      <w:r w:rsidR="00D87C7A" w:rsidRPr="00D87C7A">
        <w:rPr>
          <w:sz w:val="24"/>
          <w:lang w:val="ro-RO"/>
        </w:rPr>
        <w:t xml:space="preserve"> </w:t>
      </w:r>
      <w:r w:rsidR="00D87C7A" w:rsidRPr="00D87C7A">
        <w:rPr>
          <w:sz w:val="24"/>
          <w:lang w:val="ro-RO"/>
        </w:rPr>
        <w:tab/>
      </w:r>
      <w:r w:rsidRPr="00D87C7A">
        <w:rPr>
          <w:sz w:val="24"/>
          <w:lang w:val="ro-RO"/>
        </w:rPr>
        <w:t xml:space="preserve">JO L 433 I, 22.12.2020, p. 11, ELI: </w:t>
      </w:r>
      <w:r w:rsidR="00FC4DB6">
        <w:fldChar w:fldCharType="begin"/>
      </w:r>
      <w:r w:rsidR="00FC4DB6" w:rsidRPr="00FC4DB6">
        <w:rPr>
          <w:lang w:val="fi-FI"/>
        </w:rPr>
        <w:instrText xml:space="preserve"> HYPERLINK "http://data.europa.eu/eli/reg/2020/2093/oj" </w:instrText>
      </w:r>
      <w:r w:rsidR="00FC4DB6">
        <w:fldChar w:fldCharType="separate"/>
      </w:r>
      <w:r w:rsidRPr="00D87C7A">
        <w:rPr>
          <w:rStyle w:val="Hyperlink"/>
          <w:sz w:val="24"/>
          <w:lang w:val="ro-RO"/>
        </w:rPr>
        <w:t>http://data.europa.eu/eli/reg/2020/2093/oj</w:t>
      </w:r>
      <w:r w:rsidR="00FC4DB6">
        <w:rPr>
          <w:rStyle w:val="Hyperlink"/>
          <w:sz w:val="24"/>
          <w:lang w:val="ro-RO"/>
        </w:rPr>
        <w:fldChar w:fldCharType="end"/>
      </w:r>
      <w:r w:rsidRPr="00D87C7A">
        <w:rPr>
          <w:sz w:val="24"/>
          <w:lang w:val="ro-RO"/>
        </w:rPr>
        <w:t>.</w:t>
      </w:r>
    </w:p>
  </w:footnote>
  <w:footnote w:id="3">
    <w:p w14:paraId="49DC27C3" w14:textId="77777777" w:rsidR="009974A0" w:rsidRPr="00D87C7A" w:rsidRDefault="009974A0" w:rsidP="00D87C7A">
      <w:pPr>
        <w:pStyle w:val="FootnoteText"/>
        <w:ind w:left="567" w:hanging="567"/>
        <w:rPr>
          <w:sz w:val="24"/>
          <w:lang w:val="ro-RO"/>
        </w:rPr>
      </w:pPr>
      <w:r w:rsidRPr="00D87C7A">
        <w:rPr>
          <w:rStyle w:val="FootnoteReference"/>
          <w:sz w:val="24"/>
          <w:lang w:val="ro-RO"/>
        </w:rPr>
        <w:footnoteRef/>
      </w:r>
      <w:r w:rsidR="00D87C7A" w:rsidRPr="00D87C7A">
        <w:rPr>
          <w:sz w:val="24"/>
          <w:lang w:val="ro-RO"/>
        </w:rPr>
        <w:t xml:space="preserve"> </w:t>
      </w:r>
      <w:r w:rsidR="00D87C7A" w:rsidRPr="00D87C7A">
        <w:rPr>
          <w:sz w:val="24"/>
          <w:lang w:val="ro-RO"/>
        </w:rPr>
        <w:tab/>
      </w:r>
      <w:r w:rsidRPr="00D87C7A">
        <w:rPr>
          <w:sz w:val="24"/>
          <w:lang w:val="ro-RO"/>
        </w:rPr>
        <w:t xml:space="preserve">JO L 433 I, 22.12.2020, p. 28, ELI: </w:t>
      </w:r>
      <w:r w:rsidR="00FC4DB6">
        <w:fldChar w:fldCharType="begin"/>
      </w:r>
      <w:r w:rsidR="00FC4DB6" w:rsidRPr="00FC4DB6">
        <w:rPr>
          <w:lang w:val="fi-FI"/>
        </w:rPr>
        <w:instrText xml:space="preserve"> HYPERLINK "http://data.europa.eu/eli/agree_interinstit/2020/1222/oj" </w:instrText>
      </w:r>
      <w:r w:rsidR="00FC4DB6">
        <w:fldChar w:fldCharType="separate"/>
      </w:r>
      <w:r w:rsidRPr="00D87C7A">
        <w:rPr>
          <w:rStyle w:val="Hyperlink"/>
          <w:sz w:val="24"/>
          <w:lang w:val="ro-RO"/>
        </w:rPr>
        <w:t>http://data.europa.eu/eli/agree_interinstit/2020/1222/oj</w:t>
      </w:r>
      <w:r w:rsidR="00FC4DB6">
        <w:rPr>
          <w:rStyle w:val="Hyperlink"/>
          <w:sz w:val="24"/>
          <w:lang w:val="ro-RO"/>
        </w:rPr>
        <w:fldChar w:fldCharType="end"/>
      </w:r>
      <w:r w:rsidRPr="00D87C7A">
        <w:rPr>
          <w:sz w:val="24"/>
          <w:lang w:val="ro-RO"/>
        </w:rPr>
        <w:t>.</w:t>
      </w:r>
    </w:p>
  </w:footnote>
  <w:footnote w:id="4">
    <w:p w14:paraId="1DEE3570" w14:textId="140AA0AC" w:rsidR="009974A0" w:rsidRPr="00D87C7A" w:rsidRDefault="009974A0" w:rsidP="00D87C7A">
      <w:pPr>
        <w:pStyle w:val="FootnoteText"/>
        <w:ind w:left="567" w:hanging="567"/>
        <w:rPr>
          <w:sz w:val="24"/>
          <w:lang w:val="ro-RO"/>
        </w:rPr>
      </w:pPr>
      <w:r w:rsidRPr="00D87C7A">
        <w:rPr>
          <w:rStyle w:val="FootnoteReference"/>
          <w:sz w:val="24"/>
          <w:lang w:val="ro-RO"/>
        </w:rPr>
        <w:footnoteRef/>
      </w:r>
      <w:r w:rsidR="00D87C7A" w:rsidRPr="00D87C7A">
        <w:rPr>
          <w:sz w:val="24"/>
          <w:lang w:val="ro-RO"/>
        </w:rPr>
        <w:t xml:space="preserve"> </w:t>
      </w:r>
      <w:r w:rsidR="00D87C7A" w:rsidRPr="00D87C7A">
        <w:rPr>
          <w:sz w:val="24"/>
          <w:lang w:val="ro-RO"/>
        </w:rPr>
        <w:tab/>
      </w:r>
      <w:r w:rsidRPr="00D87C7A">
        <w:rPr>
          <w:sz w:val="24"/>
          <w:lang w:val="ro-RO"/>
        </w:rPr>
        <w:t xml:space="preserve">JO L 231, 30.6.2021, p. 60, ELI: </w:t>
      </w:r>
      <w:r w:rsidR="00FC4DB6">
        <w:fldChar w:fldCharType="begin"/>
      </w:r>
      <w:r w:rsidR="00FC4DB6" w:rsidRPr="00FC4DB6">
        <w:rPr>
          <w:lang w:val="fi-FI"/>
        </w:rPr>
        <w:instrText xml:space="preserve"> HYP</w:instrText>
      </w:r>
      <w:r w:rsidR="00FC4DB6" w:rsidRPr="00FC4DB6">
        <w:rPr>
          <w:lang w:val="fi-FI"/>
        </w:rPr>
        <w:instrText xml:space="preserve">ERLINK "http://data.europa.eu/eli/reg/2021/1058/oj" </w:instrText>
      </w:r>
      <w:r w:rsidR="00FC4DB6">
        <w:fldChar w:fldCharType="separate"/>
      </w:r>
      <w:r w:rsidRPr="00D87C7A">
        <w:rPr>
          <w:rStyle w:val="Hyperlink"/>
          <w:sz w:val="24"/>
          <w:lang w:val="ro-RO"/>
        </w:rPr>
        <w:t>http://data.europa.eu/eli/reg/2021/1058/oj</w:t>
      </w:r>
      <w:r w:rsidR="00FC4DB6">
        <w:rPr>
          <w:rStyle w:val="Hyperlink"/>
          <w:sz w:val="24"/>
          <w:lang w:val="ro-RO"/>
        </w:rPr>
        <w:fldChar w:fldCharType="end"/>
      </w:r>
      <w:r w:rsidRPr="00D87C7A">
        <w:rPr>
          <w:sz w:val="24"/>
          <w:lang w:val="ro-RO"/>
        </w:rPr>
        <w:t>.</w:t>
      </w:r>
    </w:p>
  </w:footnote>
  <w:footnote w:id="5">
    <w:p w14:paraId="5684DC1C" w14:textId="77777777" w:rsidR="009974A0" w:rsidRPr="00D87C7A" w:rsidRDefault="009974A0" w:rsidP="00D87C7A">
      <w:pPr>
        <w:pStyle w:val="FootnoteText"/>
        <w:ind w:left="567" w:hanging="567"/>
        <w:rPr>
          <w:sz w:val="24"/>
          <w:lang w:val="ro-RO"/>
        </w:rPr>
      </w:pPr>
      <w:r w:rsidRPr="00D87C7A">
        <w:rPr>
          <w:rStyle w:val="FootnoteReference"/>
          <w:sz w:val="24"/>
          <w:lang w:val="ro-RO"/>
        </w:rPr>
        <w:footnoteRef/>
      </w:r>
      <w:r w:rsidR="00D87C7A" w:rsidRPr="00D87C7A">
        <w:rPr>
          <w:sz w:val="24"/>
          <w:lang w:val="ro-RO"/>
        </w:rPr>
        <w:t xml:space="preserve"> </w:t>
      </w:r>
      <w:r w:rsidR="00D87C7A" w:rsidRPr="00D87C7A">
        <w:rPr>
          <w:sz w:val="24"/>
          <w:lang w:val="ro-RO"/>
        </w:rPr>
        <w:tab/>
      </w:r>
      <w:r w:rsidRPr="00D87C7A">
        <w:rPr>
          <w:sz w:val="24"/>
          <w:lang w:val="ro-RO"/>
        </w:rPr>
        <w:t>Texte adoptate, P9_TA(2024)0082.</w:t>
      </w:r>
    </w:p>
  </w:footnote>
  <w:footnote w:id="6">
    <w:p w14:paraId="41FCF085" w14:textId="77777777" w:rsidR="009974A0" w:rsidRPr="00D87C7A" w:rsidRDefault="009974A0" w:rsidP="00D87C7A">
      <w:pPr>
        <w:pStyle w:val="FootnoteText"/>
        <w:ind w:left="567" w:hanging="567"/>
        <w:rPr>
          <w:sz w:val="24"/>
          <w:lang w:val="ro-RO"/>
        </w:rPr>
      </w:pPr>
      <w:r w:rsidRPr="00D87C7A">
        <w:rPr>
          <w:rStyle w:val="FootnoteReference"/>
          <w:sz w:val="24"/>
          <w:lang w:val="ro-RO"/>
        </w:rPr>
        <w:footnoteRef/>
      </w:r>
      <w:r w:rsidR="00D87C7A" w:rsidRPr="00D87C7A">
        <w:rPr>
          <w:sz w:val="24"/>
          <w:lang w:val="ro-RO"/>
        </w:rPr>
        <w:t xml:space="preserve"> </w:t>
      </w:r>
      <w:r w:rsidR="00D87C7A" w:rsidRPr="00D87C7A">
        <w:rPr>
          <w:sz w:val="24"/>
          <w:lang w:val="ro-RO"/>
        </w:rPr>
        <w:tab/>
      </w:r>
      <w:r w:rsidRPr="00D87C7A">
        <w:rPr>
          <w:sz w:val="24"/>
          <w:lang w:val="ro-RO"/>
        </w:rPr>
        <w:t>JO C 184, 5.5.2022, p. 82.</w:t>
      </w:r>
    </w:p>
  </w:footnote>
  <w:footnote w:id="7">
    <w:p w14:paraId="1FA3E9B2" w14:textId="77777777" w:rsidR="009974A0" w:rsidRPr="00D87C7A" w:rsidRDefault="009974A0" w:rsidP="00D87C7A">
      <w:pPr>
        <w:pStyle w:val="FootnoteText"/>
        <w:ind w:left="567" w:hanging="567"/>
        <w:rPr>
          <w:sz w:val="24"/>
          <w:lang w:val="ro-RO"/>
        </w:rPr>
      </w:pPr>
      <w:r w:rsidRPr="00D87C7A">
        <w:rPr>
          <w:rStyle w:val="FootnoteReference"/>
          <w:sz w:val="24"/>
          <w:lang w:val="ro-RO"/>
        </w:rPr>
        <w:footnoteRef/>
      </w:r>
      <w:r w:rsidR="00D87C7A" w:rsidRPr="00D87C7A">
        <w:rPr>
          <w:sz w:val="24"/>
          <w:lang w:val="ro-RO"/>
        </w:rPr>
        <w:t xml:space="preserve"> </w:t>
      </w:r>
      <w:r w:rsidR="00D87C7A" w:rsidRPr="00D87C7A">
        <w:rPr>
          <w:sz w:val="24"/>
          <w:lang w:val="ro-RO"/>
        </w:rPr>
        <w:tab/>
      </w:r>
      <w:r w:rsidRPr="00D87C7A">
        <w:rPr>
          <w:sz w:val="24"/>
          <w:lang w:val="ro-RO"/>
        </w:rPr>
        <w:t>JO C 15, 12.1.2022, p. 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3436FE" w14:textId="77777777" w:rsidR="00064002" w:rsidRPr="00D87C7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50D066" w14:textId="77777777" w:rsidR="00064002" w:rsidRPr="00D87C7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1DCD7F" w14:textId="77777777" w:rsidR="00064002" w:rsidRPr="00D87C7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2/2024"/>
    <w:docVar w:name="dvlangue" w:val="RO"/>
    <w:docVar w:name="dvnumam" w:val="0"/>
    <w:docVar w:name="dvpe" w:val="763.077"/>
    <w:docVar w:name="dvrapporteur" w:val="Raportor: "/>
    <w:docVar w:name="dvtitre" w:val="Rezoluția Parlamentului European din ... 2024 referitor la propunerea de decizie a Parlamentului European și a Consiliului privind mobilizarea Fondului de solidaritate al Uniunii Europene în vederea furnizării de asistență Italiei, Sloveniei, Austriei, Greciei și Franței în legătură cu șase catastrofe naturale care au avut loc în 2023(COM(2024)0325 – C10-0088/2024 – 2024/0212(BUD))"/>
  </w:docVars>
  <w:rsids>
    <w:rsidRoot w:val="009D305B"/>
    <w:rsid w:val="00002272"/>
    <w:rsid w:val="00064002"/>
    <w:rsid w:val="000677B9"/>
    <w:rsid w:val="000831BA"/>
    <w:rsid w:val="000A42CC"/>
    <w:rsid w:val="000E7DD9"/>
    <w:rsid w:val="0010095E"/>
    <w:rsid w:val="00125B37"/>
    <w:rsid w:val="00187494"/>
    <w:rsid w:val="001F32AE"/>
    <w:rsid w:val="002767FF"/>
    <w:rsid w:val="002B18FE"/>
    <w:rsid w:val="002B5493"/>
    <w:rsid w:val="003314B7"/>
    <w:rsid w:val="00343214"/>
    <w:rsid w:val="00361C00"/>
    <w:rsid w:val="00395FA1"/>
    <w:rsid w:val="003A6D72"/>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178E"/>
    <w:rsid w:val="006F74FA"/>
    <w:rsid w:val="00731ADD"/>
    <w:rsid w:val="00734777"/>
    <w:rsid w:val="00737E35"/>
    <w:rsid w:val="00747932"/>
    <w:rsid w:val="00751A4A"/>
    <w:rsid w:val="00756632"/>
    <w:rsid w:val="00762C74"/>
    <w:rsid w:val="00786EC0"/>
    <w:rsid w:val="007D1690"/>
    <w:rsid w:val="007D62D6"/>
    <w:rsid w:val="007E22AD"/>
    <w:rsid w:val="00817416"/>
    <w:rsid w:val="00842779"/>
    <w:rsid w:val="00850927"/>
    <w:rsid w:val="00865F67"/>
    <w:rsid w:val="00881A7B"/>
    <w:rsid w:val="008840E5"/>
    <w:rsid w:val="00887B3E"/>
    <w:rsid w:val="008C2AC6"/>
    <w:rsid w:val="00930C23"/>
    <w:rsid w:val="0093193B"/>
    <w:rsid w:val="009509D8"/>
    <w:rsid w:val="00950B64"/>
    <w:rsid w:val="00963128"/>
    <w:rsid w:val="00981893"/>
    <w:rsid w:val="009974A0"/>
    <w:rsid w:val="009D305B"/>
    <w:rsid w:val="00A1687D"/>
    <w:rsid w:val="00A43E52"/>
    <w:rsid w:val="00A4678D"/>
    <w:rsid w:val="00A778C7"/>
    <w:rsid w:val="00AB441E"/>
    <w:rsid w:val="00AB6293"/>
    <w:rsid w:val="00AE0928"/>
    <w:rsid w:val="00AF3B82"/>
    <w:rsid w:val="00B12E95"/>
    <w:rsid w:val="00B22876"/>
    <w:rsid w:val="00B558F0"/>
    <w:rsid w:val="00B64DDC"/>
    <w:rsid w:val="00B70053"/>
    <w:rsid w:val="00BC2CA3"/>
    <w:rsid w:val="00BD48FE"/>
    <w:rsid w:val="00BD7BD8"/>
    <w:rsid w:val="00BE6ADC"/>
    <w:rsid w:val="00C05BFE"/>
    <w:rsid w:val="00C23CD4"/>
    <w:rsid w:val="00C61C0C"/>
    <w:rsid w:val="00C941CB"/>
    <w:rsid w:val="00CC2357"/>
    <w:rsid w:val="00CF071A"/>
    <w:rsid w:val="00D058B8"/>
    <w:rsid w:val="00D56C11"/>
    <w:rsid w:val="00D834A0"/>
    <w:rsid w:val="00D872DF"/>
    <w:rsid w:val="00D87C7A"/>
    <w:rsid w:val="00D91E21"/>
    <w:rsid w:val="00DA7FCD"/>
    <w:rsid w:val="00DD14E5"/>
    <w:rsid w:val="00E365E1"/>
    <w:rsid w:val="00E820A4"/>
    <w:rsid w:val="00EB006A"/>
    <w:rsid w:val="00EB4772"/>
    <w:rsid w:val="00ED169E"/>
    <w:rsid w:val="00ED4235"/>
    <w:rsid w:val="00F04346"/>
    <w:rsid w:val="00F075DC"/>
    <w:rsid w:val="00F149E9"/>
    <w:rsid w:val="00F5134D"/>
    <w:rsid w:val="00F74202"/>
    <w:rsid w:val="00F87713"/>
    <w:rsid w:val="00FB4360"/>
    <w:rsid w:val="00FC4DB6"/>
    <w:rsid w:val="00FC6799"/>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DB34B9"/>
  <w15:chartTrackingRefBased/>
  <w15:docId w15:val="{8CB6BFF9-B0CD-4B72-BAB3-072E1AE89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link w:val="ATHeading3Char"/>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ßnotenzeichen,BVI fnr,E FNZ,Exposant 3 Point,Footnote,Footnote Reference Number,Footnote Reference Superscript,Footnote sign,Footnote symboFußnotenzeichen,Footnote symbol,Footnote#,Ref,SUPER,Times 10 Point,de nota al pie,stylish"/>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974A0"/>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9974A0"/>
    <w:pPr>
      <w:keepNext/>
      <w:spacing w:after="480"/>
      <w:jc w:val="center"/>
    </w:pPr>
    <w:rPr>
      <w:rFonts w:ascii="Arial" w:hAnsi="Arial" w:cs="Arial"/>
      <w:b/>
    </w:rPr>
  </w:style>
  <w:style w:type="paragraph" w:customStyle="1" w:styleId="NormalHanging12a">
    <w:name w:val="NormalHanging12a"/>
    <w:basedOn w:val="Normal"/>
    <w:link w:val="NormalHanging12aChar"/>
    <w:rsid w:val="009974A0"/>
    <w:pPr>
      <w:spacing w:after="240"/>
      <w:ind w:left="567" w:hanging="567"/>
    </w:pPr>
  </w:style>
  <w:style w:type="paragraph" w:styleId="Header">
    <w:name w:val="header"/>
    <w:basedOn w:val="Normal"/>
    <w:link w:val="HeaderChar"/>
    <w:rsid w:val="009974A0"/>
    <w:pPr>
      <w:tabs>
        <w:tab w:val="center" w:pos="4513"/>
        <w:tab w:val="right" w:pos="9026"/>
      </w:tabs>
    </w:pPr>
  </w:style>
  <w:style w:type="character" w:customStyle="1" w:styleId="HeaderChar">
    <w:name w:val="Header Char"/>
    <w:basedOn w:val="DefaultParagraphFont"/>
    <w:link w:val="Header"/>
    <w:rsid w:val="009974A0"/>
    <w:rPr>
      <w:sz w:val="24"/>
      <w:lang w:val="ro-RO"/>
    </w:rPr>
  </w:style>
  <w:style w:type="paragraph" w:customStyle="1" w:styleId="EPFooter">
    <w:name w:val="EPFooter"/>
    <w:basedOn w:val="Normal"/>
    <w:rsid w:val="009974A0"/>
    <w:pPr>
      <w:tabs>
        <w:tab w:val="center" w:pos="4535"/>
        <w:tab w:val="right" w:pos="9071"/>
      </w:tabs>
      <w:spacing w:before="240" w:after="240"/>
    </w:pPr>
    <w:rPr>
      <w:color w:val="010000"/>
      <w:sz w:val="22"/>
    </w:rPr>
  </w:style>
  <w:style w:type="paragraph" w:customStyle="1" w:styleId="EPComma">
    <w:name w:val="EPComma"/>
    <w:basedOn w:val="Normal"/>
    <w:rsid w:val="009974A0"/>
    <w:pPr>
      <w:spacing w:before="480" w:after="240"/>
    </w:pPr>
  </w:style>
  <w:style w:type="character" w:styleId="Hyperlink">
    <w:name w:val="Hyperlink"/>
    <w:basedOn w:val="DefaultParagraphFont"/>
    <w:rsid w:val="009974A0"/>
    <w:rPr>
      <w:color w:val="0563C1" w:themeColor="hyperlink"/>
      <w:u w:val="single"/>
    </w:rPr>
  </w:style>
  <w:style w:type="paragraph" w:styleId="NormalWeb">
    <w:name w:val="Normal (Web)"/>
    <w:basedOn w:val="Normal"/>
    <w:uiPriority w:val="99"/>
    <w:unhideWhenUsed/>
    <w:rsid w:val="009974A0"/>
    <w:pPr>
      <w:widowControl/>
      <w:spacing w:before="100" w:beforeAutospacing="1" w:after="100" w:afterAutospacing="1"/>
    </w:pPr>
    <w:rPr>
      <w:szCs w:val="24"/>
    </w:rPr>
  </w:style>
  <w:style w:type="paragraph" w:customStyle="1" w:styleId="Institutionquisigne">
    <w:name w:val="Institution qui signe"/>
    <w:basedOn w:val="Normal"/>
    <w:next w:val="Normal"/>
    <w:rsid w:val="009974A0"/>
    <w:pPr>
      <w:keepNext/>
      <w:widowControl/>
      <w:tabs>
        <w:tab w:val="left" w:pos="4252"/>
      </w:tabs>
      <w:spacing w:before="720"/>
      <w:jc w:val="both"/>
    </w:pPr>
    <w:rPr>
      <w:rFonts w:eastAsia="Calibri"/>
      <w:i/>
      <w:szCs w:val="22"/>
      <w:lang w:eastAsia="en-US"/>
    </w:rPr>
  </w:style>
  <w:style w:type="paragraph" w:customStyle="1" w:styleId="Point0">
    <w:name w:val="Point 0"/>
    <w:basedOn w:val="Normal"/>
    <w:rsid w:val="009974A0"/>
    <w:pPr>
      <w:widowControl/>
      <w:spacing w:before="120" w:after="120"/>
      <w:ind w:left="850" w:hanging="850"/>
      <w:jc w:val="both"/>
    </w:pPr>
    <w:rPr>
      <w:rFonts w:eastAsiaTheme="minorHAnsi"/>
      <w:szCs w:val="22"/>
      <w:lang w:eastAsia="en-US"/>
    </w:rPr>
  </w:style>
  <w:style w:type="paragraph" w:customStyle="1" w:styleId="Fait">
    <w:name w:val="Fait à"/>
    <w:basedOn w:val="Normal"/>
    <w:next w:val="Institutionquisigne"/>
    <w:rsid w:val="009974A0"/>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9974A0"/>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9974A0"/>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9974A0"/>
    <w:pPr>
      <w:keepNext/>
      <w:widowControl/>
      <w:spacing w:before="600" w:after="120"/>
      <w:jc w:val="both"/>
    </w:pPr>
    <w:rPr>
      <w:rFonts w:eastAsiaTheme="minorHAnsi"/>
      <w:szCs w:val="22"/>
      <w:lang w:eastAsia="en-US"/>
    </w:rPr>
  </w:style>
  <w:style w:type="paragraph" w:customStyle="1" w:styleId="Titreobjet">
    <w:name w:val="Titre objet"/>
    <w:basedOn w:val="Normal"/>
    <w:next w:val="Normal"/>
    <w:rsid w:val="009974A0"/>
    <w:pPr>
      <w:widowControl/>
      <w:spacing w:before="360" w:after="360"/>
      <w:jc w:val="center"/>
    </w:pPr>
    <w:rPr>
      <w:rFonts w:eastAsiaTheme="minorHAnsi"/>
      <w:b/>
      <w:szCs w:val="22"/>
      <w:lang w:eastAsia="en-US"/>
    </w:rPr>
  </w:style>
  <w:style w:type="character" w:customStyle="1" w:styleId="NormalHanging12aChar">
    <w:name w:val="NormalHanging12a Char"/>
    <w:basedOn w:val="DefaultParagraphFont"/>
    <w:link w:val="NormalHanging12a"/>
    <w:locked/>
    <w:rsid w:val="009974A0"/>
    <w:rPr>
      <w:sz w:val="24"/>
      <w:lang w:val="ro-RO"/>
    </w:rPr>
  </w:style>
  <w:style w:type="paragraph" w:styleId="BalloonText">
    <w:name w:val="Balloon Text"/>
    <w:basedOn w:val="Normal"/>
    <w:link w:val="BalloonTextChar"/>
    <w:rsid w:val="003314B7"/>
    <w:rPr>
      <w:rFonts w:ascii="Segoe UI" w:hAnsi="Segoe UI" w:cs="Segoe UI"/>
      <w:sz w:val="18"/>
      <w:szCs w:val="18"/>
    </w:rPr>
  </w:style>
  <w:style w:type="character" w:customStyle="1" w:styleId="BalloonTextChar">
    <w:name w:val="Balloon Text Char"/>
    <w:basedOn w:val="DefaultParagraphFont"/>
    <w:link w:val="BalloonText"/>
    <w:rsid w:val="003314B7"/>
    <w:rPr>
      <w:rFonts w:ascii="Segoe UI" w:hAnsi="Segoe UI" w:cs="Segoe UI"/>
      <w:sz w:val="18"/>
      <w:szCs w:val="18"/>
      <w:lang w:val="ro-RO"/>
    </w:rPr>
  </w:style>
  <w:style w:type="character" w:styleId="CommentReference">
    <w:name w:val="annotation reference"/>
    <w:basedOn w:val="DefaultParagraphFont"/>
    <w:rsid w:val="003314B7"/>
    <w:rPr>
      <w:sz w:val="16"/>
      <w:szCs w:val="16"/>
    </w:rPr>
  </w:style>
  <w:style w:type="paragraph" w:styleId="CommentText">
    <w:name w:val="annotation text"/>
    <w:basedOn w:val="Normal"/>
    <w:link w:val="CommentTextChar"/>
    <w:rsid w:val="003314B7"/>
    <w:rPr>
      <w:sz w:val="20"/>
    </w:rPr>
  </w:style>
  <w:style w:type="character" w:customStyle="1" w:styleId="CommentTextChar">
    <w:name w:val="Comment Text Char"/>
    <w:basedOn w:val="DefaultParagraphFont"/>
    <w:link w:val="CommentText"/>
    <w:rsid w:val="003314B7"/>
    <w:rPr>
      <w:lang w:val="ro-RO"/>
    </w:rPr>
  </w:style>
  <w:style w:type="paragraph" w:styleId="CommentSubject">
    <w:name w:val="annotation subject"/>
    <w:basedOn w:val="CommentText"/>
    <w:next w:val="CommentText"/>
    <w:link w:val="CommentSubjectChar"/>
    <w:rsid w:val="003314B7"/>
    <w:rPr>
      <w:b/>
      <w:bCs/>
    </w:rPr>
  </w:style>
  <w:style w:type="character" w:customStyle="1" w:styleId="CommentSubjectChar">
    <w:name w:val="Comment Subject Char"/>
    <w:basedOn w:val="CommentTextChar"/>
    <w:link w:val="CommentSubject"/>
    <w:rsid w:val="003314B7"/>
    <w:rPr>
      <w:b/>
      <w:bCs/>
      <w:lang w:val="ro-RO"/>
    </w:rPr>
  </w:style>
  <w:style w:type="paragraph" w:styleId="Footer">
    <w:name w:val="footer"/>
    <w:basedOn w:val="Normal"/>
    <w:link w:val="FooterChar"/>
    <w:rsid w:val="003314B7"/>
    <w:pPr>
      <w:tabs>
        <w:tab w:val="center" w:pos="4513"/>
        <w:tab w:val="right" w:pos="9026"/>
      </w:tabs>
    </w:pPr>
  </w:style>
  <w:style w:type="character" w:customStyle="1" w:styleId="FooterChar">
    <w:name w:val="Footer Char"/>
    <w:basedOn w:val="DefaultParagraphFont"/>
    <w:link w:val="Footer"/>
    <w:rsid w:val="003314B7"/>
    <w:rPr>
      <w:sz w:val="24"/>
      <w:lang w:val="ro-RO"/>
    </w:rPr>
  </w:style>
  <w:style w:type="character" w:customStyle="1" w:styleId="ATHeading3Char">
    <w:name w:val="AT Heading 3 Char"/>
    <w:link w:val="ATHeading3"/>
    <w:locked/>
    <w:rsid w:val="00B64DDC"/>
    <w:rPr>
      <w:b/>
      <w:sz w:val="24"/>
      <w:lang w:val="ro-RO"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02/201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149E02-6AD3-4956-B390-CF5E458EA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1444</Words>
  <Characters>8677</Characters>
  <Application>Microsoft Office Word</Application>
  <DocSecurity>4</DocSecurity>
  <Lines>72</Lines>
  <Paragraphs>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LL</cp:lastModifiedBy>
  <cp:revision>2</cp:revision>
  <cp:lastPrinted>2004-11-19T15:42:00Z</cp:lastPrinted>
  <dcterms:created xsi:type="dcterms:W3CDTF">2024-11-18T15:39:00Z</dcterms:created>
  <dcterms:modified xsi:type="dcterms:W3CDTF">2024-11-18T15:39:00Z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P10_TA(2024)0015_</vt:lpwstr>
  </property>
  <property fmtid="{D5CDD505-2E9C-101B-9397-08002B2CF9AE}" pid="4" name="&lt;Type&gt;">
    <vt:lpwstr>RR</vt:lpwstr>
  </property>
</Properties>
</file>