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6B02" w14:paraId="4A1FC19C" w14:textId="77777777" w:rsidTr="0010095E">
        <w:trPr>
          <w:trHeight w:hRule="exact" w:val="1418"/>
        </w:trPr>
        <w:tc>
          <w:tcPr>
            <w:tcW w:w="6804" w:type="dxa"/>
            <w:shd w:val="clear" w:color="auto" w:fill="auto"/>
            <w:vAlign w:val="center"/>
          </w:tcPr>
          <w:p w14:paraId="22CCFD78" w14:textId="77777777" w:rsidR="00751A4A" w:rsidRPr="00626B02" w:rsidRDefault="008272AC" w:rsidP="0010095E">
            <w:pPr>
              <w:pStyle w:val="EPName"/>
            </w:pPr>
            <w:r w:rsidRPr="00626B02">
              <w:t>Europaparlamentet</w:t>
            </w:r>
          </w:p>
          <w:p w14:paraId="2D24A81B" w14:textId="77777777" w:rsidR="00751A4A" w:rsidRPr="00626B02" w:rsidRDefault="005F1B17" w:rsidP="005F1B17">
            <w:pPr>
              <w:pStyle w:val="EPTerm"/>
              <w:rPr>
                <w:rStyle w:val="HideTWBExt"/>
                <w:noProof w:val="0"/>
                <w:vanish w:val="0"/>
                <w:color w:val="auto"/>
              </w:rPr>
            </w:pPr>
            <w:r w:rsidRPr="00626B02">
              <w:t>2024</w:t>
            </w:r>
            <w:r w:rsidR="00817416" w:rsidRPr="00626B02">
              <w:t>-202</w:t>
            </w:r>
            <w:r w:rsidRPr="00626B02">
              <w:t>9</w:t>
            </w:r>
          </w:p>
        </w:tc>
        <w:tc>
          <w:tcPr>
            <w:tcW w:w="2268" w:type="dxa"/>
            <w:shd w:val="clear" w:color="auto" w:fill="auto"/>
          </w:tcPr>
          <w:p w14:paraId="7251E088" w14:textId="77777777" w:rsidR="00751A4A" w:rsidRPr="00626B02" w:rsidRDefault="00187494" w:rsidP="0010095E">
            <w:pPr>
              <w:pStyle w:val="EPLogo"/>
            </w:pPr>
            <w:r w:rsidRPr="00626B02">
              <w:rPr>
                <w:noProof/>
                <w:lang w:val="en-GB"/>
              </w:rPr>
              <w:drawing>
                <wp:inline distT="0" distB="0" distL="0" distR="0" wp14:anchorId="2ECFCF1F" wp14:editId="7549A6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534F6B" w14:textId="77777777" w:rsidR="00D058B8" w:rsidRPr="00626B02" w:rsidRDefault="00D058B8" w:rsidP="004C5D52">
      <w:pPr>
        <w:pStyle w:val="LineTop"/>
      </w:pPr>
    </w:p>
    <w:p w14:paraId="7A1A9C3A" w14:textId="77777777" w:rsidR="00680577" w:rsidRPr="00626B02" w:rsidRDefault="008272AC" w:rsidP="00680577">
      <w:pPr>
        <w:pStyle w:val="EPBodyTA1"/>
      </w:pPr>
      <w:r w:rsidRPr="00626B02">
        <w:t>ANTAGNA TEXTER</w:t>
      </w:r>
    </w:p>
    <w:p w14:paraId="69E84D89" w14:textId="77777777" w:rsidR="00D058B8" w:rsidRPr="00626B02" w:rsidRDefault="00D058B8" w:rsidP="00D058B8">
      <w:pPr>
        <w:pStyle w:val="LineBottom"/>
      </w:pPr>
    </w:p>
    <w:p w14:paraId="0FF37357" w14:textId="6A8CAE96" w:rsidR="008272AC" w:rsidRPr="00626B02" w:rsidRDefault="008272AC" w:rsidP="008272AC">
      <w:pPr>
        <w:pStyle w:val="ATHeading1"/>
      </w:pPr>
      <w:bookmarkStart w:id="0" w:name="TANumber"/>
      <w:r w:rsidRPr="00626B02">
        <w:t>P10_TA(2024)00</w:t>
      </w:r>
      <w:bookmarkEnd w:id="0"/>
      <w:r w:rsidR="00BA69FB">
        <w:t>15</w:t>
      </w:r>
    </w:p>
    <w:p w14:paraId="099C79AB" w14:textId="77777777" w:rsidR="008272AC" w:rsidRPr="00626B02" w:rsidRDefault="008272AC" w:rsidP="008272AC">
      <w:pPr>
        <w:pStyle w:val="ATHeading2"/>
      </w:pPr>
      <w:bookmarkStart w:id="1" w:name="title"/>
      <w:r w:rsidRPr="00626B02">
        <w:t>Ianspråktagande av Europeiska unionens solidaritetsfond: stöd till Italien, Slovenien, Österrike, Grekland och Frankrike med anledning av naturkatastrofer som inträffade 2023</w:t>
      </w:r>
      <w:bookmarkEnd w:id="1"/>
    </w:p>
    <w:p w14:paraId="52F45D47" w14:textId="77777777" w:rsidR="008272AC" w:rsidRPr="00626B02" w:rsidRDefault="008272AC" w:rsidP="008272AC">
      <w:pPr>
        <w:rPr>
          <w:i/>
          <w:vanish/>
        </w:rPr>
      </w:pPr>
      <w:r w:rsidRPr="00626B02">
        <w:rPr>
          <w:i/>
        </w:rPr>
        <w:fldChar w:fldCharType="begin"/>
      </w:r>
      <w:r w:rsidRPr="00626B02">
        <w:rPr>
          <w:i/>
        </w:rPr>
        <w:instrText xml:space="preserve"> TC"(</w:instrText>
      </w:r>
      <w:bookmarkStart w:id="2" w:name="DocNumber"/>
      <w:r w:rsidRPr="00626B02">
        <w:rPr>
          <w:i/>
        </w:rPr>
        <w:instrText>A10-0002/2024</w:instrText>
      </w:r>
      <w:bookmarkEnd w:id="2"/>
      <w:r w:rsidRPr="00626B02">
        <w:rPr>
          <w:i/>
        </w:rPr>
        <w:instrText xml:space="preserve"> - Föredragande: Georgios Aftias)"\l3 \n&gt; \* MERGEFORMAT </w:instrText>
      </w:r>
      <w:r w:rsidRPr="00626B02">
        <w:rPr>
          <w:i/>
        </w:rPr>
        <w:fldChar w:fldCharType="end"/>
      </w:r>
    </w:p>
    <w:p w14:paraId="03AB4390" w14:textId="77777777" w:rsidR="008272AC" w:rsidRPr="00626B02" w:rsidRDefault="008272AC" w:rsidP="008272AC">
      <w:pPr>
        <w:rPr>
          <w:vanish/>
        </w:rPr>
      </w:pPr>
      <w:bookmarkStart w:id="3" w:name="Commission"/>
      <w:r w:rsidRPr="00626B02">
        <w:rPr>
          <w:vanish/>
        </w:rPr>
        <w:t>Budgetutskottet</w:t>
      </w:r>
      <w:bookmarkEnd w:id="3"/>
    </w:p>
    <w:p w14:paraId="5C4BABD3" w14:textId="77777777" w:rsidR="008272AC" w:rsidRPr="00626B02" w:rsidRDefault="008272AC" w:rsidP="008272AC">
      <w:pPr>
        <w:rPr>
          <w:vanish/>
        </w:rPr>
      </w:pPr>
      <w:bookmarkStart w:id="4" w:name="PE"/>
      <w:r w:rsidRPr="00626B02">
        <w:rPr>
          <w:vanish/>
        </w:rPr>
        <w:t>PE763.077</w:t>
      </w:r>
      <w:bookmarkEnd w:id="4"/>
    </w:p>
    <w:p w14:paraId="5E0BA68D" w14:textId="4D75CBB9" w:rsidR="008272AC" w:rsidRPr="00626B02" w:rsidRDefault="000B465D" w:rsidP="008272AC">
      <w:pPr>
        <w:pStyle w:val="ATHeading3"/>
      </w:pPr>
      <w:bookmarkStart w:id="5" w:name="Sujet"/>
      <w:r w:rsidRPr="00626B02">
        <w:t xml:space="preserve">Europaparlamentets </w:t>
      </w:r>
      <w:r w:rsidR="008272AC" w:rsidRPr="00626B02">
        <w:t xml:space="preserve">resolution av den </w:t>
      </w:r>
      <w:r w:rsidRPr="00626B02">
        <w:t>8 oktober</w:t>
      </w:r>
      <w:r w:rsidR="008272AC" w:rsidRPr="00626B02">
        <w:t xml:space="preserve"> 2024 om förslaget till Europaparlamentets och rådets beslut om ianspråktagande av Europeiska unionens solidaritetsfond för att ge stöd till Italien, Slovenien, Österrike, Grekland och Frankrike med anledning av sex naturkatastrofer som inträffade 2023</w:t>
      </w:r>
      <w:bookmarkEnd w:id="5"/>
      <w:r w:rsidR="008272AC" w:rsidRPr="00626B02">
        <w:t xml:space="preserve"> </w:t>
      </w:r>
      <w:bookmarkStart w:id="6" w:name="References"/>
      <w:r w:rsidR="008272AC" w:rsidRPr="00626B02">
        <w:t>(COM(2024)0325 – C10-0088/2024 – 2024/0212(BUD))</w:t>
      </w:r>
      <w:bookmarkEnd w:id="6"/>
    </w:p>
    <w:p w14:paraId="00015474" w14:textId="77777777" w:rsidR="001075A5" w:rsidRPr="00626B02" w:rsidRDefault="001075A5" w:rsidP="001075A5">
      <w:pPr>
        <w:pStyle w:val="EPComma"/>
        <w:rPr>
          <w:noProof/>
        </w:rPr>
      </w:pPr>
      <w:bookmarkStart w:id="7" w:name="TextBodyBegin"/>
      <w:bookmarkEnd w:id="7"/>
      <w:r w:rsidRPr="00626B02">
        <w:rPr>
          <w:i/>
        </w:rPr>
        <w:t>Europaparlamentet utfärdar denna resolution</w:t>
      </w:r>
    </w:p>
    <w:p w14:paraId="4E11A8D4" w14:textId="77777777" w:rsidR="001075A5" w:rsidRPr="00626B02" w:rsidRDefault="001075A5" w:rsidP="001075A5">
      <w:pPr>
        <w:pStyle w:val="NormalHanging12a"/>
        <w:rPr>
          <w:noProof/>
        </w:rPr>
      </w:pPr>
      <w:r w:rsidRPr="00626B02">
        <w:t>–</w:t>
      </w:r>
      <w:r w:rsidRPr="00626B02">
        <w:tab/>
        <w:t>med beaktande av kommissionens förslag till Europaparlamentet och rådet (COM(2024)0325 – C10</w:t>
      </w:r>
      <w:r w:rsidRPr="00626B02">
        <w:noBreakHyphen/>
        <w:t>0088/2024),</w:t>
      </w:r>
    </w:p>
    <w:p w14:paraId="168699D2" w14:textId="77777777" w:rsidR="001075A5" w:rsidRPr="00626B02" w:rsidRDefault="001075A5" w:rsidP="001075A5">
      <w:pPr>
        <w:pStyle w:val="NormalHanging12a"/>
      </w:pPr>
      <w:r w:rsidRPr="00626B02">
        <w:rPr>
          <w:b/>
          <w:i/>
        </w:rPr>
        <w:t>–</w:t>
      </w:r>
      <w:r w:rsidRPr="00626B02">
        <w:rPr>
          <w:b/>
          <w:i/>
        </w:rPr>
        <w:tab/>
      </w:r>
      <w:r w:rsidRPr="00626B02">
        <w:t>med beaktande av artikel 107.2 i fördraget om Europeiska unionens funktionssätt,</w:t>
      </w:r>
    </w:p>
    <w:p w14:paraId="44C7D598" w14:textId="77777777" w:rsidR="001075A5" w:rsidRPr="00626B02" w:rsidRDefault="001075A5" w:rsidP="001075A5">
      <w:pPr>
        <w:pStyle w:val="NormalHanging12a"/>
        <w:rPr>
          <w:noProof/>
        </w:rPr>
      </w:pPr>
      <w:r w:rsidRPr="00626B02">
        <w:t>–</w:t>
      </w:r>
      <w:r w:rsidRPr="00626B02">
        <w:tab/>
        <w:t>med beaktande av rådets förordning (EG) nr 2012/2002 av den 11 november 2002 om inrättande av Europeiska unionens solidaritetsfond</w:t>
      </w:r>
      <w:r w:rsidRPr="00626B02">
        <w:rPr>
          <w:rStyle w:val="FootnoteReference"/>
        </w:rPr>
        <w:footnoteReference w:id="1"/>
      </w:r>
      <w:r w:rsidRPr="00626B02">
        <w:t>,</w:t>
      </w:r>
    </w:p>
    <w:p w14:paraId="415A0CEC" w14:textId="77777777" w:rsidR="001075A5" w:rsidRPr="00626B02" w:rsidRDefault="001075A5" w:rsidP="001075A5">
      <w:pPr>
        <w:pStyle w:val="NormalHanging12a"/>
        <w:rPr>
          <w:noProof/>
        </w:rPr>
      </w:pPr>
      <w:r w:rsidRPr="00626B02">
        <w:t>–</w:t>
      </w:r>
      <w:r w:rsidRPr="00626B02">
        <w:tab/>
        <w:t>med beaktande av rådets förordning (EU, Euratom) 2020/2093 av den 17 december 2020 om den fleråriga budgetramen för 2021–2027</w:t>
      </w:r>
      <w:r w:rsidRPr="00626B02">
        <w:rPr>
          <w:rStyle w:val="FootnoteReference"/>
          <w:noProof/>
        </w:rPr>
        <w:footnoteReference w:id="2"/>
      </w:r>
      <w:r w:rsidRPr="00626B02">
        <w:t>, särskilt artikel 9,</w:t>
      </w:r>
    </w:p>
    <w:p w14:paraId="36AE985F" w14:textId="77777777" w:rsidR="001075A5" w:rsidRPr="00626B02" w:rsidRDefault="001075A5" w:rsidP="001075A5">
      <w:pPr>
        <w:pStyle w:val="NormalHanging12a"/>
        <w:rPr>
          <w:noProof/>
        </w:rPr>
      </w:pPr>
      <w:r w:rsidRPr="00626B02">
        <w:t>–</w:t>
      </w:r>
      <w:r w:rsidRPr="00626B02">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626B02">
        <w:rPr>
          <w:rStyle w:val="FootnoteReference"/>
          <w:noProof/>
        </w:rPr>
        <w:footnoteReference w:id="3"/>
      </w:r>
      <w:r w:rsidRPr="00626B02">
        <w:t>, särskilt punkt 10,</w:t>
      </w:r>
    </w:p>
    <w:p w14:paraId="631837CC" w14:textId="77777777" w:rsidR="001075A5" w:rsidRPr="00626B02" w:rsidRDefault="001075A5" w:rsidP="001075A5">
      <w:pPr>
        <w:pStyle w:val="NormalHanging12a"/>
      </w:pPr>
      <w:r w:rsidRPr="00626B02">
        <w:t>–</w:t>
      </w:r>
      <w:r w:rsidRPr="00626B02">
        <w:tab/>
        <w:t xml:space="preserve">med beaktande av Europaparlamentets och rådets förordning (EU) 2021/1058 av den 24 juni 2021 om Europeiska regionala utvecklingsfonden och </w:t>
      </w:r>
      <w:r w:rsidRPr="00626B02">
        <w:lastRenderedPageBreak/>
        <w:t>Sammanhållningsfonden</w:t>
      </w:r>
      <w:r w:rsidRPr="00626B02">
        <w:rPr>
          <w:rStyle w:val="FootnoteReference"/>
        </w:rPr>
        <w:footnoteReference w:id="4"/>
      </w:r>
      <w:r w:rsidRPr="00626B02">
        <w:t xml:space="preserve">, </w:t>
      </w:r>
    </w:p>
    <w:p w14:paraId="33216B4C" w14:textId="77777777" w:rsidR="001075A5" w:rsidRPr="00626B02" w:rsidRDefault="001075A5" w:rsidP="001075A5">
      <w:pPr>
        <w:pStyle w:val="NormalWeb"/>
        <w:shd w:val="clear" w:color="auto" w:fill="FFFFFF"/>
        <w:ind w:left="567" w:hanging="567"/>
      </w:pPr>
      <w:r w:rsidRPr="00626B02">
        <w:t>–</w:t>
      </w:r>
      <w:r w:rsidRPr="00626B02">
        <w:tab/>
        <w:t>med beaktande av sin resolution av den 27 februari 2024 om utkastet till rådets förordning om ändring av förordning (EU, Euratom) 2020/2093 om den fleråriga budgetramen för 2021–2027</w:t>
      </w:r>
      <w:r w:rsidRPr="00626B02">
        <w:rPr>
          <w:rStyle w:val="FootnoteReference"/>
        </w:rPr>
        <w:footnoteReference w:id="5"/>
      </w:r>
      <w:r w:rsidRPr="00626B02">
        <w:t>,</w:t>
      </w:r>
    </w:p>
    <w:p w14:paraId="241E0273" w14:textId="77777777" w:rsidR="001075A5" w:rsidRPr="00626B02" w:rsidRDefault="001075A5" w:rsidP="001075A5">
      <w:pPr>
        <w:pStyle w:val="NormalWeb"/>
        <w:shd w:val="clear" w:color="auto" w:fill="FFFFFF"/>
        <w:ind w:left="567" w:hanging="567"/>
      </w:pPr>
      <w:r w:rsidRPr="00626B02">
        <w:t>–</w:t>
      </w:r>
      <w:r w:rsidRPr="00626B02">
        <w:rPr>
          <w:b/>
          <w:i/>
        </w:rPr>
        <w:tab/>
      </w:r>
      <w:r w:rsidRPr="00626B02">
        <w:t>med beaktande av sin resolution av den 20 oktober 2021 om effektiviteten i medlemsstaternas användning av medel från EU:s solidaritetsfond vid naturkatastrofer</w:t>
      </w:r>
      <w:r w:rsidRPr="00626B02">
        <w:rPr>
          <w:rStyle w:val="FootnoteReference"/>
        </w:rPr>
        <w:footnoteReference w:id="6"/>
      </w:r>
      <w:r w:rsidRPr="00626B02">
        <w:t>,</w:t>
      </w:r>
    </w:p>
    <w:p w14:paraId="2E50C654" w14:textId="77777777" w:rsidR="001075A5" w:rsidRPr="00626B02" w:rsidRDefault="001075A5" w:rsidP="001075A5">
      <w:pPr>
        <w:pStyle w:val="NormalWeb"/>
        <w:shd w:val="clear" w:color="auto" w:fill="FFFFFF"/>
        <w:ind w:left="567" w:hanging="567"/>
      </w:pPr>
      <w:r w:rsidRPr="00626B02">
        <w:t>–</w:t>
      </w:r>
      <w:r w:rsidRPr="00626B02">
        <w:rPr>
          <w:b/>
          <w:i/>
        </w:rPr>
        <w:tab/>
      </w:r>
      <w:r w:rsidRPr="00626B02">
        <w:t>med beaktande av sin resolution av den 18 maj 2021 om översynen av Europeiska unionens solidaritetsfond</w:t>
      </w:r>
      <w:r w:rsidRPr="00626B02">
        <w:rPr>
          <w:rStyle w:val="FootnoteReference"/>
        </w:rPr>
        <w:footnoteReference w:id="7"/>
      </w:r>
      <w:r w:rsidRPr="00626B02">
        <w:t>,</w:t>
      </w:r>
    </w:p>
    <w:p w14:paraId="6BD5421B" w14:textId="77777777" w:rsidR="001075A5" w:rsidRPr="00626B02" w:rsidRDefault="001075A5" w:rsidP="001075A5">
      <w:pPr>
        <w:pStyle w:val="NormalHanging12a"/>
        <w:keepNext/>
        <w:keepLines/>
        <w:widowControl/>
      </w:pPr>
      <w:r w:rsidRPr="00626B02">
        <w:rPr>
          <w:b/>
          <w:i/>
        </w:rPr>
        <w:t>–</w:t>
      </w:r>
      <w:r w:rsidRPr="00626B02">
        <w:rPr>
          <w:b/>
          <w:i/>
        </w:rPr>
        <w:tab/>
      </w:r>
      <w:r w:rsidRPr="00626B02">
        <w:t>med beaktande av EEA:s rapport nr 1/2024 om den europeiska klimatriskbedömningen (Eucra),</w:t>
      </w:r>
    </w:p>
    <w:p w14:paraId="6F55EB7C" w14:textId="77777777" w:rsidR="001075A5" w:rsidRPr="00626B02" w:rsidRDefault="001075A5" w:rsidP="001075A5">
      <w:pPr>
        <w:pStyle w:val="NormalHanging12a"/>
      </w:pPr>
      <w:r w:rsidRPr="00626B02">
        <w:t>–</w:t>
      </w:r>
      <w:r w:rsidRPr="00626B02">
        <w:tab/>
        <w:t>med beaktande av betänkandet från budgetutskottet (A10-0002/2024), och av följande skäl:</w:t>
      </w:r>
    </w:p>
    <w:p w14:paraId="4E37E09E" w14:textId="77777777" w:rsidR="001075A5" w:rsidRPr="00626B02" w:rsidRDefault="001075A5" w:rsidP="001075A5">
      <w:pPr>
        <w:pStyle w:val="NormalWeb"/>
        <w:shd w:val="clear" w:color="auto" w:fill="FFFFFF"/>
        <w:ind w:left="567" w:hanging="567"/>
      </w:pPr>
      <w:r w:rsidRPr="00626B02">
        <w:t>A.</w:t>
      </w:r>
      <w:r w:rsidRPr="00626B02">
        <w:tab/>
        <w:t>Mellan den 1 och 17 maj 2023 drabbades regionen Emilia-Romagna i Italien av extremt kraftiga regn som ledde till översvämningar. De italienska myndigheterna uppskattar totalvärdet på de direkta skadorna till följd av katastrofen till 8,5 miljarder EUR.</w:t>
      </w:r>
    </w:p>
    <w:p w14:paraId="50B0EEE1" w14:textId="77777777" w:rsidR="001075A5" w:rsidRPr="00626B02" w:rsidRDefault="001075A5" w:rsidP="001075A5">
      <w:pPr>
        <w:pStyle w:val="NormalHanging12a"/>
      </w:pPr>
      <w:r w:rsidRPr="00626B02">
        <w:t>B.</w:t>
      </w:r>
      <w:r w:rsidRPr="00626B02">
        <w:tab/>
        <w:t>Mellan den 3 och 6 augusti 2023 drabbades Slovenien av kraftiga regn som ledde till översvämningar i hela landet. Kommissionen uppskattar totalvärdet på de direkta skadorna till följd av katastrofen till 7,3 miljarder EUR.</w:t>
      </w:r>
    </w:p>
    <w:p w14:paraId="2EC913A4" w14:textId="77777777" w:rsidR="001075A5" w:rsidRPr="00626B02" w:rsidRDefault="001075A5" w:rsidP="001075A5">
      <w:pPr>
        <w:pStyle w:val="NormalWeb"/>
        <w:shd w:val="clear" w:color="auto" w:fill="FFFFFF"/>
        <w:ind w:left="567" w:hanging="567"/>
      </w:pPr>
      <w:r w:rsidRPr="00626B02">
        <w:t>C.</w:t>
      </w:r>
      <w:r w:rsidRPr="00626B02">
        <w:tab/>
        <w:t>Mellan den 3 och den 6 augusti 2023 drabbades Österrike av kraftiga regn som ledde till översvämningar i regioner i södra Österrike. De österrikiska myndigheterna uppskattar totalvärdet på de direkta skadorna till följd av katastrofen till 208 miljoner EUR.</w:t>
      </w:r>
    </w:p>
    <w:p w14:paraId="7303559D" w14:textId="77777777" w:rsidR="001075A5" w:rsidRPr="00626B02" w:rsidRDefault="001075A5" w:rsidP="001075A5">
      <w:pPr>
        <w:pStyle w:val="NormalWeb"/>
        <w:shd w:val="clear" w:color="auto" w:fill="FFFFFF"/>
        <w:ind w:left="567" w:hanging="567"/>
      </w:pPr>
      <w:r w:rsidRPr="00626B02">
        <w:t>D.</w:t>
      </w:r>
      <w:r w:rsidRPr="00626B02">
        <w:tab/>
        <w:t>Mellan den 4 och 11 september 2023 drabbades Grekland av Medelhavsstormen ”Daniel”, som orsakade kraftiga regn och ledde till översvämningar på flera platser i centrala Grekland, särskilt i regionen Thessalien. De grekiska myndigheterna uppskattar det totala värdet på de direkta skador som orsakats av naturkatastrofen till 2,3 miljarder EUR.</w:t>
      </w:r>
    </w:p>
    <w:p w14:paraId="61F85C79" w14:textId="77777777" w:rsidR="001075A5" w:rsidRPr="00626B02" w:rsidRDefault="001075A5" w:rsidP="001075A5">
      <w:pPr>
        <w:pStyle w:val="NormalWeb"/>
        <w:shd w:val="clear" w:color="auto" w:fill="FFFFFF"/>
        <w:ind w:left="567" w:hanging="567"/>
      </w:pPr>
      <w:r w:rsidRPr="00626B02">
        <w:t>E.</w:t>
      </w:r>
      <w:r w:rsidRPr="00626B02">
        <w:tab/>
        <w:t>Mellan den 25 oktober och den 10 november 2023 drabbades regionen Toscana av intensivt regn, vilket ledde till plötsliga översvämningar. De italienska myndigheterna uppskattar totalvärdet på de direkta skadorna till följd av katastrofen till 2,7 miljarder EUR.</w:t>
      </w:r>
    </w:p>
    <w:p w14:paraId="1000724A" w14:textId="77777777" w:rsidR="001075A5" w:rsidRPr="00626B02" w:rsidRDefault="001075A5" w:rsidP="001075A5">
      <w:pPr>
        <w:pStyle w:val="NormalWeb"/>
        <w:shd w:val="clear" w:color="auto" w:fill="FFFFFF"/>
        <w:ind w:left="567" w:hanging="567"/>
      </w:pPr>
      <w:r w:rsidRPr="00626B02">
        <w:t>F.</w:t>
      </w:r>
      <w:r w:rsidRPr="00626B02">
        <w:tab/>
        <w:t>Mellan den 2 och 9 november 2023 drabbades den tidigare regionen Nord-Pas-de-Calais inom regionen Hauts-de-France av kraftiga regn som orsakade översvämningar. De franska myndigheterna uppskattar totalvärdet på de direkta skadorna till följd av katastrofen till 1,9 miljarder EUR.</w:t>
      </w:r>
    </w:p>
    <w:p w14:paraId="7C2D3CAC" w14:textId="77777777" w:rsidR="001075A5" w:rsidRPr="00626B02" w:rsidRDefault="001075A5" w:rsidP="001075A5">
      <w:pPr>
        <w:spacing w:after="240"/>
        <w:ind w:left="567" w:hanging="567"/>
        <w:rPr>
          <w:szCs w:val="24"/>
          <w:shd w:val="clear" w:color="auto" w:fill="FFFFFF"/>
        </w:rPr>
      </w:pPr>
      <w:r w:rsidRPr="00626B02">
        <w:lastRenderedPageBreak/>
        <w:t>1.</w:t>
      </w:r>
      <w:r w:rsidRPr="00626B02">
        <w:tab/>
        <w:t>Europaparlamentet uttrycker sin djupaste solidaritet med alla offer, deras familjer och alla personer som drabbats av de destruktiva översvämningarna i Italien, Slovenien, Österrike, Grekland och Frankrike samt med de nationella, regionala och lokala myndigheter som deltar i hjälpinsatserna.</w:t>
      </w:r>
    </w:p>
    <w:p w14:paraId="6E7D90BC" w14:textId="77777777" w:rsidR="001075A5" w:rsidRPr="00626B02" w:rsidRDefault="001075A5" w:rsidP="001075A5">
      <w:pPr>
        <w:spacing w:after="240"/>
        <w:ind w:left="567" w:hanging="567"/>
      </w:pPr>
      <w:r w:rsidRPr="00626B02">
        <w:t>2.</w:t>
      </w:r>
      <w:r w:rsidRPr="00626B02">
        <w:tab/>
        <w:t>Europaparlamentet välkomnar beslutet som en konkret och synlig form av unionens solidaritet med medborgarna och regionerna i de drabbade områdena i Italien, Slovenien, Österrike, Grekland och Frankrike.</w:t>
      </w:r>
    </w:p>
    <w:p w14:paraId="62267F0C" w14:textId="77777777" w:rsidR="001075A5" w:rsidRPr="00626B02" w:rsidRDefault="001075A5" w:rsidP="001075A5">
      <w:pPr>
        <w:spacing w:after="240"/>
        <w:ind w:left="567" w:hanging="567"/>
      </w:pPr>
      <w:r w:rsidRPr="00626B02">
        <w:t>3.</w:t>
      </w:r>
      <w:r w:rsidRPr="00626B02">
        <w:tab/>
        <w:t>Europaparlamentet upprepar vikten av att informera allmänheten om de konkreta fördelar som Europeiska unionens solidaritetsfond (</w:t>
      </w:r>
      <w:r w:rsidRPr="00626B02">
        <w:rPr>
          <w:i/>
          <w:iCs/>
        </w:rPr>
        <w:t>solidaritetsfonden</w:t>
      </w:r>
      <w:r w:rsidRPr="00626B02">
        <w:t>) medfört, för att på så sätt ytterligare öka medborgarnas kännedom om EU:s instrument och program.</w:t>
      </w:r>
    </w:p>
    <w:p w14:paraId="79E4C7D9" w14:textId="77777777" w:rsidR="001075A5" w:rsidRPr="00626B02" w:rsidRDefault="001075A5" w:rsidP="001075A5">
      <w:pPr>
        <w:keepNext/>
        <w:keepLines/>
        <w:widowControl/>
        <w:spacing w:after="240"/>
        <w:ind w:left="567" w:hanging="567"/>
      </w:pPr>
      <w:r w:rsidRPr="00626B02">
        <w:t>4.</w:t>
      </w:r>
      <w:r w:rsidRPr="00626B02">
        <w:tab/>
        <w:t>Europaparlamentet framhåller det ökande antalet allvarliga och destruktiva naturkatastrofer i Europa och uppmanar medlemsstaterna och kommissionen att investera i åtgärder för begränsning av och anpassning till klimatförändringarna för att undvika mänskliga och ekonomiska förluster. Parlamentet anser att budgeten för solidaritetsfonden eller dess motsvarighet bör utökas med tanke på kommissionens kommande förslag om den nya fleråriga budgetramen och efterföljande interinstitutionella förhandlingar. Parlamentet uppmanar med kraft kommissionen att öka budgeten för den europeiska solidaritetsreserven och se till att det totala finansieringsbeloppet och tilldelningsvillkoren säkerställer att solidaritetsfonden är så effektiv som möjligt.</w:t>
      </w:r>
    </w:p>
    <w:p w14:paraId="58D3BD87" w14:textId="77777777" w:rsidR="001075A5" w:rsidRPr="00626B02" w:rsidRDefault="001075A5" w:rsidP="001075A5">
      <w:pPr>
        <w:pStyle w:val="NormalHanging12a"/>
      </w:pPr>
      <w:r w:rsidRPr="00626B02">
        <w:t>5.</w:t>
      </w:r>
      <w:r w:rsidRPr="00626B02">
        <w:tab/>
        <w:t>Europaparlamentet betonar att på grund av klimatförändringarna är öar och kustregioner särskilt sårbara för naturkatastrofer. Parlamentet erkänner att fenomen som jordbävningar, översvämningar, vulkanutbrott och torka – som också påverkar sjöar och floder – utgör ett allt större hot mot många europeiska regioner, särskilt i Medelhavsområdet. Parlamentet ifrågasätter om solidaritetsfonden är tillräckligt anpassad till de akuta behoven i samband med klimatanpassning i dessa särskilt sårbara områden. Parlamentet anser därför att öar och kustregioner bör få tillräcklig finansiering inom ramen för solidaritetsfonden för att hantera sina specifika sårbarheter.</w:t>
      </w:r>
    </w:p>
    <w:p w14:paraId="4E1ABAE2" w14:textId="1C63ABEB" w:rsidR="001075A5" w:rsidRPr="00626B02" w:rsidRDefault="001075A5" w:rsidP="001075A5">
      <w:pPr>
        <w:spacing w:after="240"/>
        <w:ind w:left="567" w:hanging="567"/>
      </w:pPr>
      <w:r w:rsidRPr="00626B02">
        <w:t>6.</w:t>
      </w:r>
      <w:r w:rsidRPr="00626B02">
        <w:tab/>
        <w:t xml:space="preserve">Europaparlamentet betonar att solidaritetsfonden endast är ett avhjälpande instrument och att unionen också bör fortsätta med anpassningen till och begränsningen av klimatförändringarna genom att stödja europeisk och nationell politik för att förebygga naturkatastrofer. Parlamentet understryker att man i EEA:s rapport nr 1/2024 om den europeiska klimatriskbedömningen varnade för att Europa inte är redo för riskerna med ett förändrat klimat, och betonar att det krävs åtgärder för att undvika att de klimatrisker som identifierats når kritiska nivåer. Parlamentet uppmanar medlemsstaterna och kommissionen att bidra till uppnåendet av de mål som man enades om vid klimattoppmötet i Paris. Parlamentet påminner om behovet av effektiva synergier med annan unionspolitik och andra unionsprogram och understryker att medlemsstaterna på bästa sätt bör utnyttja finansieringsmöjligheterna, särskilt från Europeiska regionala utvecklingsfonden, Europeiska socialfonden+, Europeiska havs-, fiskeri- och vattenbruksfonden, Sammanhållningsfonden och programmen för landsbygdsutveckling. Parlamentet betonar också behovet av förebyggande åtgärder, inte bara för att mildra framtida skador utan även för att förhindra att riskförhållandena förvärras till följd av katastrofer, såsom skogsbränder, jordskred eller uttorkning av sjöar och floder. Parlamentet understryker vikten av tillräcklig flexibilitet mellan de olika programmen. Parlamentet understryker att stöd som tillhandahålls inom ramen för solidaritetsfonden inte får vara till förfång för </w:t>
      </w:r>
      <w:r w:rsidR="000B465D" w:rsidRPr="00626B02">
        <w:t>unions</w:t>
      </w:r>
      <w:r w:rsidRPr="00626B02">
        <w:t xml:space="preserve">finansiering som medlemsstaterna </w:t>
      </w:r>
      <w:r w:rsidRPr="00626B02">
        <w:lastRenderedPageBreak/>
        <w:t xml:space="preserve">erhåller inom ramen för andra unionsprogram eller annan </w:t>
      </w:r>
      <w:r w:rsidR="000B465D" w:rsidRPr="00626B02">
        <w:t>unions</w:t>
      </w:r>
      <w:r w:rsidRPr="00626B02">
        <w:t>politik. Parlamentet påminner om att medlemsstaterna kan bevilja statligt stöd, i enlighet med tillämpliga unionsregler, särskilt till jordbruksföretag som har lidit skada till följd av naturkatastrofer.</w:t>
      </w:r>
    </w:p>
    <w:p w14:paraId="72805DF2" w14:textId="77777777" w:rsidR="001075A5" w:rsidRPr="00626B02" w:rsidRDefault="001075A5" w:rsidP="001075A5">
      <w:pPr>
        <w:keepNext/>
        <w:keepLines/>
        <w:widowControl/>
        <w:spacing w:after="240"/>
        <w:ind w:left="567" w:hanging="567"/>
      </w:pPr>
      <w:r w:rsidRPr="00626B02">
        <w:t xml:space="preserve">7. </w:t>
      </w:r>
      <w:r w:rsidRPr="00626B02">
        <w:tab/>
        <w:t>Europaparlamentet påminner om vikten av snabba och solida skadebedömningar som tar vederbörlig hänsyn till de ekonomiska återverkningarna och efterlyser ökade operativa insatser för att minska den genomsnittliga tiden för frigörande av förskottsbetalningar, samtidigt som man säkerställer att unionens budget skyddas. Parlamentet uppmanar kommissionen att ytterligare rationalisera förfarandet och förkorta den tid som krävs för att behandla ansökningarna om utnyttjande av solidaritetsfonden, att påskynda svarstiderna och se till att medlen snabbt når de drabbade regionerna, eftersom naturkatastrofer orsakar betydande skador som påverkar det dagliga livet och de lokala ekonomierna. Parlamentet betonar behovet av rimlig flexibilitet när mottagarländerna drabbas av berättigade förseningar och svårigheter i samband med att de ansöker om medel och använder anslagna medel.</w:t>
      </w:r>
      <w:r w:rsidRPr="00626B02">
        <w:rPr>
          <w:b/>
          <w:i/>
        </w:rPr>
        <w:t xml:space="preserve"> </w:t>
      </w:r>
      <w:r w:rsidRPr="00626B02">
        <w:t xml:space="preserve">Parlamentet uppmanar medlemsstaterna att ta hänsyn till att naturkatastrofer drabbar sårbara befolkningsgrupper särskilt hårt på grund av socioekonomiska faktorer som ytterligare hämmar deras förmåga att återhämta sig. </w:t>
      </w:r>
    </w:p>
    <w:p w14:paraId="41A0F1B1" w14:textId="77777777" w:rsidR="001075A5" w:rsidRPr="00626B02" w:rsidRDefault="001075A5" w:rsidP="001075A5">
      <w:pPr>
        <w:spacing w:after="240"/>
        <w:ind w:left="567" w:hanging="567"/>
      </w:pPr>
      <w:r w:rsidRPr="00626B02">
        <w:t>8.</w:t>
      </w:r>
      <w:r w:rsidRPr="00626B02">
        <w:tab/>
        <w:t xml:space="preserve">Europaparlamentet betonar det akuta behovet av att frigöra omedelbart ekonomiskt stöd genom solidaritetsfonden så att stödet kan nå de drabbade regionerna i god tid. </w:t>
      </w:r>
    </w:p>
    <w:p w14:paraId="5664F8FA" w14:textId="77777777" w:rsidR="001075A5" w:rsidRPr="00626B02" w:rsidRDefault="001075A5" w:rsidP="001075A5">
      <w:pPr>
        <w:spacing w:after="240"/>
        <w:ind w:left="567" w:hanging="567"/>
      </w:pPr>
      <w:r w:rsidRPr="00626B02">
        <w:t>9.</w:t>
      </w:r>
      <w:r w:rsidRPr="00626B02">
        <w:tab/>
        <w:t>Europaparlamentet godkänner det bifogade beslutet.</w:t>
      </w:r>
    </w:p>
    <w:p w14:paraId="7AB07B50" w14:textId="77777777" w:rsidR="001075A5" w:rsidRPr="00626B02" w:rsidRDefault="001075A5" w:rsidP="001075A5">
      <w:pPr>
        <w:spacing w:after="240"/>
        <w:ind w:left="567" w:hanging="567"/>
      </w:pPr>
      <w:r w:rsidRPr="00626B02">
        <w:t>10.</w:t>
      </w:r>
      <w:r w:rsidRPr="00626B02">
        <w:tab/>
        <w:t xml:space="preserve">Europaparlamentet uppdrar åt talmannen att tillsammans med rådets ordförande underteckna beslutet och se till att det offentliggörs i </w:t>
      </w:r>
      <w:r w:rsidRPr="00626B02">
        <w:rPr>
          <w:i/>
        </w:rPr>
        <w:t>Europeiska unionens officiella tidning</w:t>
      </w:r>
      <w:r w:rsidRPr="00626B02">
        <w:t>.</w:t>
      </w:r>
    </w:p>
    <w:p w14:paraId="5F77ACDD" w14:textId="77777777" w:rsidR="001075A5" w:rsidRPr="00626B02" w:rsidRDefault="001075A5" w:rsidP="001075A5">
      <w:pPr>
        <w:spacing w:after="240"/>
        <w:ind w:left="567" w:hanging="567"/>
        <w:sectPr w:rsidR="001075A5" w:rsidRPr="00626B02" w:rsidSect="004626F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r w:rsidRPr="00626B02">
        <w:t>11.</w:t>
      </w:r>
      <w:r w:rsidRPr="00626B02">
        <w:tab/>
        <w:t>Europaparlamentet uppdrar åt talmannen att översända denna resolution med bilaga till rådet och kommissionen.</w:t>
      </w:r>
    </w:p>
    <w:p w14:paraId="0D2F7D6B" w14:textId="36C7257F" w:rsidR="000B465D" w:rsidRPr="00626B02" w:rsidRDefault="001075A5" w:rsidP="00B018F6">
      <w:pPr>
        <w:pStyle w:val="PageHeading"/>
      </w:pPr>
      <w:bookmarkStart w:id="8" w:name="_Toc178751612"/>
      <w:r w:rsidRPr="00626B02">
        <w:lastRenderedPageBreak/>
        <w:t>BILAGA</w:t>
      </w:r>
    </w:p>
    <w:p w14:paraId="71EB3142" w14:textId="77777777" w:rsidR="001075A5" w:rsidRPr="00626B02" w:rsidRDefault="001075A5" w:rsidP="001075A5">
      <w:pPr>
        <w:pStyle w:val="PageHeading"/>
        <w:rPr>
          <w:noProof/>
        </w:rPr>
      </w:pPr>
      <w:r w:rsidRPr="00626B02">
        <w:t>EUROPAPARLAME</w:t>
      </w:r>
      <w:bookmarkStart w:id="9" w:name="_GoBack"/>
      <w:bookmarkEnd w:id="9"/>
      <w:r w:rsidRPr="00626B02">
        <w:t>NTETS OCH RÅDETS BESLUT</w:t>
      </w:r>
      <w:bookmarkEnd w:id="8"/>
    </w:p>
    <w:p w14:paraId="66CDA470" w14:textId="1E378191" w:rsidR="001075A5" w:rsidRDefault="001075A5" w:rsidP="001075A5">
      <w:pPr>
        <w:tabs>
          <w:tab w:val="left" w:pos="567"/>
          <w:tab w:val="left" w:pos="1134"/>
        </w:tabs>
        <w:spacing w:before="360" w:after="360"/>
        <w:jc w:val="center"/>
        <w:rPr>
          <w:b/>
        </w:rPr>
      </w:pPr>
      <w:r w:rsidRPr="00626B02">
        <w:rPr>
          <w:b/>
        </w:rPr>
        <w:t>om ianspråktagande av Europeiska unionens solidaritetsfond för att ge stöd till Italien, Slovenien, Österrike, Grekland och Frankrike med anledning av sex naturkatastrofer som inträffade 2023</w:t>
      </w:r>
    </w:p>
    <w:p w14:paraId="52726321" w14:textId="5AD3C1C0" w:rsidR="00EE2C7E" w:rsidRPr="00EE2C7E" w:rsidRDefault="00EE2C7E" w:rsidP="00EE2C7E">
      <w:pPr>
        <w:tabs>
          <w:tab w:val="left" w:pos="567"/>
          <w:tab w:val="left" w:pos="1134"/>
        </w:tabs>
        <w:rPr>
          <w:rFonts w:eastAsia="Calibri"/>
          <w:i/>
          <w:noProof/>
          <w:szCs w:val="24"/>
        </w:rPr>
      </w:pPr>
      <w:r w:rsidRPr="00EE2C7E">
        <w:rPr>
          <w:rFonts w:eastAsia="Calibri"/>
          <w:i/>
          <w:noProof/>
          <w:szCs w:val="24"/>
        </w:rPr>
        <w:t xml:space="preserve">(Texten till denna bilaga återges inte här eftersom den motsvaras av den slutliga rättsakten, beslut </w:t>
      </w:r>
      <w:r>
        <w:rPr>
          <w:rFonts w:eastAsia="Calibri"/>
          <w:i/>
          <w:noProof/>
          <w:szCs w:val="24"/>
        </w:rPr>
        <w:t>(EU) 2024/2772.)</w:t>
      </w:r>
    </w:p>
    <w:sectPr w:rsidR="00EE2C7E" w:rsidRPr="00EE2C7E" w:rsidSect="004626F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B6B70E" w14:textId="77777777" w:rsidR="008272AC" w:rsidRPr="004626FF" w:rsidRDefault="008272AC">
      <w:r w:rsidRPr="004626FF">
        <w:separator/>
      </w:r>
    </w:p>
  </w:endnote>
  <w:endnote w:type="continuationSeparator" w:id="0">
    <w:p w14:paraId="08D61D63" w14:textId="77777777" w:rsidR="008272AC" w:rsidRPr="004626FF" w:rsidRDefault="008272AC">
      <w:r w:rsidRPr="004626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7008A" w14:textId="77777777" w:rsidR="001075A5" w:rsidRPr="004626FF" w:rsidRDefault="001075A5" w:rsidP="00821E1C">
    <w:pPr>
      <w:pStyle w:val="EPFooter"/>
    </w:pPr>
    <w:r w:rsidRPr="004626FF">
      <w:t>PE</w:t>
    </w:r>
    <w:r w:rsidRPr="004626FF">
      <w:rPr>
        <w:rStyle w:val="HideTWBExt"/>
      </w:rPr>
      <w:t>&lt;NoPE&gt;</w:t>
    </w:r>
    <w:r w:rsidRPr="004626FF">
      <w:t>763.077</w:t>
    </w:r>
    <w:r w:rsidRPr="004626FF">
      <w:rPr>
        <w:rStyle w:val="HideTWBExt"/>
      </w:rPr>
      <w:t>&lt;/NoPE&gt;&lt;Version&gt;</w:t>
    </w:r>
    <w:r w:rsidRPr="004626FF">
      <w:t>v02-00</w:t>
    </w:r>
    <w:r w:rsidRPr="004626FF">
      <w:rPr>
        <w:rStyle w:val="HideTWBExt"/>
      </w:rPr>
      <w:t>&lt;/Version&gt;</w:t>
    </w:r>
    <w:r w:rsidRPr="004626FF">
      <w:tab/>
    </w:r>
    <w:r w:rsidRPr="004626FF">
      <w:fldChar w:fldCharType="begin"/>
    </w:r>
    <w:r w:rsidRPr="004626FF">
      <w:instrText xml:space="preserve"> PAGE  \* MERGEFORMAT </w:instrText>
    </w:r>
    <w:r w:rsidRPr="004626FF">
      <w:fldChar w:fldCharType="separate"/>
    </w:r>
    <w:r w:rsidR="004626FF" w:rsidRPr="004626FF">
      <w:rPr>
        <w:noProof/>
      </w:rPr>
      <w:t>6</w:t>
    </w:r>
    <w:r w:rsidRPr="004626FF">
      <w:fldChar w:fldCharType="end"/>
    </w:r>
    <w:r w:rsidRPr="004626FF">
      <w:t>/</w:t>
    </w:r>
    <w:r w:rsidR="00EE2C7E">
      <w:fldChar w:fldCharType="begin"/>
    </w:r>
    <w:r w:rsidR="00EE2C7E">
      <w:instrText xml:space="preserve"> NUMPAGES  \* MERGEFORMAT </w:instrText>
    </w:r>
    <w:r w:rsidR="00EE2C7E">
      <w:fldChar w:fldCharType="separate"/>
    </w:r>
    <w:r w:rsidR="004626FF" w:rsidRPr="004626FF">
      <w:rPr>
        <w:noProof/>
      </w:rPr>
      <w:t>9</w:t>
    </w:r>
    <w:r w:rsidR="00EE2C7E">
      <w:rPr>
        <w:noProof/>
      </w:rPr>
      <w:fldChar w:fldCharType="end"/>
    </w:r>
    <w:r w:rsidRPr="004626FF">
      <w:tab/>
    </w:r>
    <w:r w:rsidRPr="004626FF">
      <w:rPr>
        <w:rStyle w:val="HideTWBExt"/>
      </w:rPr>
      <w:t>&lt;PathFdR&gt;</w:t>
    </w:r>
    <w:r w:rsidRPr="004626FF">
      <w:t>RR\1307237SV.docx</w:t>
    </w:r>
    <w:r w:rsidRPr="004626FF">
      <w:rPr>
        <w:rStyle w:val="HideTWBExt"/>
      </w:rPr>
      <w:t>&lt;/PathFdR&gt;</w:t>
    </w:r>
  </w:p>
  <w:p w14:paraId="31AC6F52" w14:textId="77777777" w:rsidR="001075A5" w:rsidRPr="004626FF" w:rsidRDefault="001075A5" w:rsidP="00821E1C">
    <w:pPr>
      <w:pStyle w:val="EPFooter2"/>
    </w:pPr>
    <w:r w:rsidRPr="004626FF">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8ACC0" w14:textId="77777777" w:rsidR="001075A5" w:rsidRPr="004626FF" w:rsidRDefault="001075A5" w:rsidP="00821E1C">
    <w:pPr>
      <w:pStyle w:val="EPFooter"/>
    </w:pPr>
    <w:r w:rsidRPr="004626FF">
      <w:rPr>
        <w:rStyle w:val="HideTWBExt"/>
      </w:rPr>
      <w:t>&lt;PathFdR&gt;</w:t>
    </w:r>
    <w:r w:rsidRPr="004626FF">
      <w:t>RR\1307237SV.docx</w:t>
    </w:r>
    <w:r w:rsidRPr="004626FF">
      <w:rPr>
        <w:rStyle w:val="HideTWBExt"/>
      </w:rPr>
      <w:t>&lt;/PathFdR&gt;</w:t>
    </w:r>
    <w:r w:rsidRPr="004626FF">
      <w:tab/>
    </w:r>
    <w:r w:rsidRPr="004626FF">
      <w:tab/>
      <w:t>PE</w:t>
    </w:r>
    <w:r w:rsidRPr="004626FF">
      <w:rPr>
        <w:rStyle w:val="HideTWBExt"/>
      </w:rPr>
      <w:t>&lt;NoPE&gt;</w:t>
    </w:r>
    <w:r w:rsidRPr="004626FF">
      <w:t>763.077</w:t>
    </w:r>
    <w:r w:rsidRPr="004626FF">
      <w:rPr>
        <w:rStyle w:val="HideTWBExt"/>
      </w:rPr>
      <w:t>&lt;/NoPE&gt;&lt;Version&gt;</w:t>
    </w:r>
    <w:r w:rsidRPr="004626FF">
      <w:t>v02-00</w:t>
    </w:r>
    <w:r w:rsidRPr="004626FF">
      <w:rPr>
        <w:rStyle w:val="HideTWBExt"/>
      </w:rPr>
      <w:t>&lt;/Version&gt;</w:t>
    </w:r>
  </w:p>
  <w:p w14:paraId="1167F022" w14:textId="77777777" w:rsidR="001075A5" w:rsidRPr="004626FF" w:rsidRDefault="001075A5" w:rsidP="00821E1C">
    <w:pPr>
      <w:pStyle w:val="EPFooter2"/>
    </w:pPr>
    <w:r w:rsidRPr="004626FF">
      <w:t>SV</w:t>
    </w:r>
    <w:r w:rsidRPr="004626FF">
      <w:tab/>
    </w:r>
    <w:r w:rsidRPr="004626FF">
      <w:rPr>
        <w:b w:val="0"/>
        <w:i/>
        <w:color w:val="C0C0C0"/>
        <w:sz w:val="22"/>
      </w:rPr>
      <w:t>Förenade i mångfalden</w:t>
    </w:r>
    <w:r w:rsidRPr="004626FF">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C0BBD" w14:textId="77777777" w:rsidR="00064002" w:rsidRPr="004626F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28649" w14:textId="77777777" w:rsidR="00064002" w:rsidRPr="004626F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92AEE" w14:textId="77777777" w:rsidR="00064002" w:rsidRPr="004626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103BD5" w14:textId="77777777" w:rsidR="008272AC" w:rsidRPr="004626FF" w:rsidRDefault="008272AC">
      <w:r w:rsidRPr="004626FF">
        <w:separator/>
      </w:r>
    </w:p>
  </w:footnote>
  <w:footnote w:type="continuationSeparator" w:id="0">
    <w:p w14:paraId="23C98D24" w14:textId="77777777" w:rsidR="008272AC" w:rsidRPr="004626FF" w:rsidRDefault="008272AC">
      <w:r w:rsidRPr="004626FF">
        <w:continuationSeparator/>
      </w:r>
    </w:p>
  </w:footnote>
  <w:footnote w:id="1">
    <w:p w14:paraId="3070D167" w14:textId="77777777" w:rsidR="001075A5" w:rsidRPr="00626B02" w:rsidRDefault="001075A5" w:rsidP="004626FF">
      <w:pPr>
        <w:pStyle w:val="FootnoteText"/>
        <w:ind w:left="567" w:hanging="567"/>
        <w:rPr>
          <w:sz w:val="24"/>
          <w:lang w:val="fi-FI"/>
        </w:rPr>
      </w:pPr>
      <w:r w:rsidRPr="00626B02">
        <w:rPr>
          <w:rStyle w:val="FootnoteReference"/>
          <w:sz w:val="24"/>
          <w:lang w:val="sv-SE"/>
        </w:rPr>
        <w:footnoteRef/>
      </w:r>
      <w:r w:rsidR="004626FF" w:rsidRPr="00626B02">
        <w:rPr>
          <w:sz w:val="24"/>
          <w:lang w:val="fi-FI"/>
        </w:rPr>
        <w:t xml:space="preserve"> </w:t>
      </w:r>
      <w:r w:rsidR="004626FF" w:rsidRPr="00626B02">
        <w:rPr>
          <w:sz w:val="24"/>
          <w:lang w:val="fi-FI"/>
        </w:rPr>
        <w:tab/>
      </w:r>
      <w:r w:rsidRPr="00626B02">
        <w:rPr>
          <w:sz w:val="24"/>
          <w:lang w:val="fi-FI"/>
        </w:rPr>
        <w:t xml:space="preserve">EGT L 311, 14.11.2002, s. 3, ELI: </w:t>
      </w:r>
      <w:hyperlink r:id="rId1" w:history="1">
        <w:r w:rsidRPr="00626B02">
          <w:rPr>
            <w:rStyle w:val="Hyperlink"/>
            <w:sz w:val="24"/>
            <w:lang w:val="fi-FI"/>
          </w:rPr>
          <w:t>http://data.europa.eu/eli/reg/2002/2012/oj</w:t>
        </w:r>
      </w:hyperlink>
      <w:r w:rsidRPr="00626B02">
        <w:rPr>
          <w:sz w:val="24"/>
          <w:lang w:val="fi-FI"/>
        </w:rPr>
        <w:t>.</w:t>
      </w:r>
    </w:p>
  </w:footnote>
  <w:footnote w:id="2">
    <w:p w14:paraId="731E2878" w14:textId="77777777" w:rsidR="001075A5" w:rsidRPr="00626B02" w:rsidRDefault="001075A5" w:rsidP="004626FF">
      <w:pPr>
        <w:pStyle w:val="FootnoteText"/>
        <w:ind w:left="567" w:hanging="567"/>
        <w:rPr>
          <w:sz w:val="24"/>
          <w:lang w:val="fi-FI"/>
        </w:rPr>
      </w:pPr>
      <w:r w:rsidRPr="00626B02">
        <w:rPr>
          <w:rStyle w:val="FootnoteReference"/>
          <w:sz w:val="24"/>
          <w:lang w:val="sv-SE"/>
        </w:rPr>
        <w:footnoteRef/>
      </w:r>
      <w:r w:rsidR="004626FF" w:rsidRPr="00626B02">
        <w:rPr>
          <w:sz w:val="24"/>
          <w:lang w:val="fi-FI"/>
        </w:rPr>
        <w:t xml:space="preserve"> </w:t>
      </w:r>
      <w:r w:rsidR="004626FF" w:rsidRPr="00626B02">
        <w:rPr>
          <w:sz w:val="24"/>
          <w:lang w:val="fi-FI"/>
        </w:rPr>
        <w:tab/>
      </w:r>
      <w:r w:rsidRPr="00626B02">
        <w:rPr>
          <w:sz w:val="24"/>
          <w:lang w:val="fi-FI"/>
        </w:rPr>
        <w:t xml:space="preserve">EUT L 433 I, 22.12.2020, s. 11. ELI: </w:t>
      </w:r>
      <w:hyperlink r:id="rId2" w:history="1">
        <w:r w:rsidRPr="00626B02">
          <w:rPr>
            <w:rStyle w:val="Hyperlink"/>
            <w:sz w:val="24"/>
            <w:lang w:val="fi-FI"/>
          </w:rPr>
          <w:t>http://data.europa.eu/eli/reg/2020/2093/oj</w:t>
        </w:r>
      </w:hyperlink>
      <w:r w:rsidRPr="00626B02">
        <w:rPr>
          <w:sz w:val="24"/>
          <w:lang w:val="fi-FI"/>
        </w:rPr>
        <w:t>.</w:t>
      </w:r>
    </w:p>
  </w:footnote>
  <w:footnote w:id="3">
    <w:p w14:paraId="67036B71" w14:textId="77777777" w:rsidR="001075A5" w:rsidRPr="00626B02" w:rsidRDefault="001075A5" w:rsidP="004626FF">
      <w:pPr>
        <w:pStyle w:val="FootnoteText"/>
        <w:ind w:left="567" w:hanging="567"/>
        <w:rPr>
          <w:sz w:val="24"/>
          <w:lang w:val="fi-FI"/>
        </w:rPr>
      </w:pPr>
      <w:r w:rsidRPr="00626B02">
        <w:rPr>
          <w:rStyle w:val="FootnoteReference"/>
          <w:sz w:val="24"/>
          <w:lang w:val="sv-SE"/>
        </w:rPr>
        <w:footnoteRef/>
      </w:r>
      <w:r w:rsidR="004626FF" w:rsidRPr="00626B02">
        <w:rPr>
          <w:sz w:val="24"/>
          <w:lang w:val="fi-FI"/>
        </w:rPr>
        <w:t xml:space="preserve"> </w:t>
      </w:r>
      <w:r w:rsidR="004626FF" w:rsidRPr="00626B02">
        <w:rPr>
          <w:sz w:val="24"/>
          <w:lang w:val="fi-FI"/>
        </w:rPr>
        <w:tab/>
      </w:r>
      <w:r w:rsidRPr="00626B02">
        <w:rPr>
          <w:sz w:val="24"/>
          <w:lang w:val="fi-FI"/>
        </w:rPr>
        <w:t xml:space="preserve">EUT L 433 I, 22.12.2020, s. 28. ELI: </w:t>
      </w:r>
      <w:hyperlink r:id="rId3" w:history="1">
        <w:r w:rsidR="000B465D" w:rsidRPr="00626B02">
          <w:rPr>
            <w:rStyle w:val="Hyperlink"/>
            <w:sz w:val="24"/>
            <w:lang w:val="fi-FI"/>
          </w:rPr>
          <w:t>http://data.europa.eu/eli/agree_interinstit/2020/</w:t>
        </w:r>
        <w:r w:rsidR="000B465D" w:rsidRPr="00626B02">
          <w:rPr>
            <w:rStyle w:val="Hyperlink"/>
            <w:sz w:val="24"/>
            <w:lang w:val="fi-FI"/>
          </w:rPr>
          <w:br/>
          <w:t>1222/oj</w:t>
        </w:r>
      </w:hyperlink>
      <w:r w:rsidRPr="00626B02">
        <w:rPr>
          <w:sz w:val="24"/>
          <w:lang w:val="fi-FI"/>
        </w:rPr>
        <w:t>.</w:t>
      </w:r>
    </w:p>
  </w:footnote>
  <w:footnote w:id="4">
    <w:p w14:paraId="093DC4F7" w14:textId="77777777" w:rsidR="001075A5" w:rsidRPr="00626B02" w:rsidRDefault="001075A5" w:rsidP="004626FF">
      <w:pPr>
        <w:pStyle w:val="FootnoteText"/>
        <w:ind w:left="567" w:hanging="567"/>
        <w:rPr>
          <w:sz w:val="24"/>
          <w:lang w:val="fi-FI"/>
        </w:rPr>
      </w:pPr>
      <w:r w:rsidRPr="00626B02">
        <w:rPr>
          <w:rStyle w:val="FootnoteReference"/>
          <w:sz w:val="24"/>
          <w:lang w:val="sv-SE"/>
        </w:rPr>
        <w:footnoteRef/>
      </w:r>
      <w:r w:rsidR="004626FF" w:rsidRPr="00626B02">
        <w:rPr>
          <w:sz w:val="24"/>
          <w:lang w:val="fi-FI"/>
        </w:rPr>
        <w:t xml:space="preserve"> </w:t>
      </w:r>
      <w:r w:rsidR="004626FF" w:rsidRPr="00626B02">
        <w:rPr>
          <w:sz w:val="24"/>
          <w:lang w:val="fi-FI"/>
        </w:rPr>
        <w:tab/>
      </w:r>
      <w:r w:rsidRPr="00626B02">
        <w:rPr>
          <w:sz w:val="24"/>
          <w:lang w:val="fi-FI"/>
        </w:rPr>
        <w:t xml:space="preserve">EUT L 231, 30.6.2021, s. 60, ELI: </w:t>
      </w:r>
      <w:hyperlink r:id="rId4" w:history="1">
        <w:r w:rsidRPr="00626B02">
          <w:rPr>
            <w:rStyle w:val="Hyperlink"/>
            <w:sz w:val="24"/>
            <w:lang w:val="fi-FI"/>
          </w:rPr>
          <w:t>http://data.europa.eu/eli/reg/2021/1058/oj</w:t>
        </w:r>
      </w:hyperlink>
      <w:r w:rsidRPr="00626B02">
        <w:rPr>
          <w:sz w:val="24"/>
          <w:lang w:val="fi-FI"/>
        </w:rPr>
        <w:t>.</w:t>
      </w:r>
    </w:p>
  </w:footnote>
  <w:footnote w:id="5">
    <w:p w14:paraId="21B9F553" w14:textId="77777777" w:rsidR="001075A5" w:rsidRPr="00626B02" w:rsidRDefault="001075A5" w:rsidP="004626FF">
      <w:pPr>
        <w:pStyle w:val="FootnoteText"/>
        <w:ind w:left="567" w:hanging="567"/>
        <w:rPr>
          <w:sz w:val="24"/>
          <w:lang w:val="sv-SE"/>
        </w:rPr>
      </w:pPr>
      <w:r w:rsidRPr="00626B02">
        <w:rPr>
          <w:rStyle w:val="FootnoteReference"/>
          <w:sz w:val="24"/>
          <w:lang w:val="sv-SE"/>
        </w:rPr>
        <w:footnoteRef/>
      </w:r>
      <w:r w:rsidR="004626FF" w:rsidRPr="00626B02">
        <w:rPr>
          <w:sz w:val="24"/>
          <w:lang w:val="sv-SE"/>
        </w:rPr>
        <w:t xml:space="preserve"> </w:t>
      </w:r>
      <w:r w:rsidR="004626FF" w:rsidRPr="00626B02">
        <w:rPr>
          <w:sz w:val="24"/>
          <w:lang w:val="sv-SE"/>
        </w:rPr>
        <w:tab/>
      </w:r>
      <w:r w:rsidRPr="00626B02">
        <w:rPr>
          <w:sz w:val="24"/>
          <w:lang w:val="sv-SE"/>
        </w:rPr>
        <w:t>Antagna texter, P9_TA(2024)0082.</w:t>
      </w:r>
    </w:p>
  </w:footnote>
  <w:footnote w:id="6">
    <w:p w14:paraId="76053077" w14:textId="35722F31" w:rsidR="001075A5" w:rsidRPr="00BA69FB" w:rsidRDefault="001075A5" w:rsidP="004626FF">
      <w:pPr>
        <w:pStyle w:val="FootnoteText"/>
        <w:ind w:left="567" w:hanging="567"/>
        <w:rPr>
          <w:sz w:val="24"/>
          <w:lang w:val="sv-SE"/>
        </w:rPr>
      </w:pPr>
      <w:r w:rsidRPr="00626B02">
        <w:rPr>
          <w:rStyle w:val="FootnoteReference"/>
          <w:sz w:val="24"/>
          <w:lang w:val="sv-SE"/>
        </w:rPr>
        <w:footnoteRef/>
      </w:r>
      <w:r w:rsidR="004626FF" w:rsidRPr="00626B02">
        <w:rPr>
          <w:sz w:val="24"/>
          <w:lang w:val="sv-SE"/>
        </w:rPr>
        <w:t xml:space="preserve"> </w:t>
      </w:r>
      <w:r w:rsidR="004626FF" w:rsidRPr="00626B02">
        <w:rPr>
          <w:sz w:val="24"/>
          <w:lang w:val="sv-SE"/>
        </w:rPr>
        <w:tab/>
      </w:r>
      <w:r w:rsidRPr="00626B02">
        <w:rPr>
          <w:sz w:val="24"/>
          <w:lang w:val="sv-SE"/>
        </w:rPr>
        <w:t>EUT C 184, 5.</w:t>
      </w:r>
      <w:r w:rsidRPr="00BA69FB">
        <w:rPr>
          <w:sz w:val="24"/>
          <w:lang w:val="sv-SE"/>
        </w:rPr>
        <w:t>5.2022, s. 82.</w:t>
      </w:r>
    </w:p>
  </w:footnote>
  <w:footnote w:id="7">
    <w:p w14:paraId="402131BA" w14:textId="77777777" w:rsidR="001075A5" w:rsidRPr="00626B02" w:rsidRDefault="001075A5" w:rsidP="004626FF">
      <w:pPr>
        <w:pStyle w:val="FootnoteText"/>
        <w:ind w:left="567" w:hanging="567"/>
        <w:rPr>
          <w:sz w:val="24"/>
          <w:lang w:val="fi-FI"/>
        </w:rPr>
      </w:pPr>
      <w:r w:rsidRPr="00626B02">
        <w:rPr>
          <w:rStyle w:val="FootnoteReference"/>
          <w:sz w:val="24"/>
          <w:lang w:val="sv-SE"/>
        </w:rPr>
        <w:footnoteRef/>
      </w:r>
      <w:r w:rsidR="004626FF" w:rsidRPr="00626B02">
        <w:rPr>
          <w:sz w:val="24"/>
          <w:lang w:val="fi-FI"/>
        </w:rPr>
        <w:t xml:space="preserve"> </w:t>
      </w:r>
      <w:r w:rsidR="004626FF" w:rsidRPr="00626B02">
        <w:rPr>
          <w:sz w:val="24"/>
          <w:lang w:val="fi-FI"/>
        </w:rPr>
        <w:tab/>
      </w:r>
      <w:r w:rsidRPr="00626B02">
        <w:rPr>
          <w:sz w:val="24"/>
          <w:lang w:val="fi-FI"/>
        </w:rPr>
        <w:t>EUT C 15, 12.1.2022, s.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B3087" w14:textId="77777777" w:rsidR="00064002" w:rsidRPr="004626F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3F4A5" w14:textId="77777777" w:rsidR="00064002" w:rsidRPr="004626F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EB9D1" w14:textId="77777777" w:rsidR="00064002" w:rsidRPr="004626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2/2024"/>
    <w:docVar w:name="dvlangue" w:val="SV"/>
    <w:docVar w:name="dvnumam" w:val="0"/>
    <w:docVar w:name="dvpe" w:val="763.077"/>
    <w:docVar w:name="dvrapporteur" w:val="Föredragande: "/>
    <w:docVar w:name="dvtitre" w:val="Europaparlamentets lagstiftningsresolution av den xx xx 2024 om förslaget till Europaparlamentets och rådets beslut om ianspråktagande av Europeiska unionens solidaritetsfond för att ge stöd till Italien, Slovenien, Österrike, Grekland och Frankrike med anledning av sex naturkatastrofer som inträffade 2023(COM (2024)0325 – C10-0088/2024 – 2024/0212(BUD))"/>
  </w:docVars>
  <w:rsids>
    <w:rsidRoot w:val="008272AC"/>
    <w:rsid w:val="00002272"/>
    <w:rsid w:val="00064002"/>
    <w:rsid w:val="000677B9"/>
    <w:rsid w:val="000831BA"/>
    <w:rsid w:val="000A42CC"/>
    <w:rsid w:val="000B465D"/>
    <w:rsid w:val="000E7DD9"/>
    <w:rsid w:val="0010095E"/>
    <w:rsid w:val="001075A5"/>
    <w:rsid w:val="00125B37"/>
    <w:rsid w:val="00187494"/>
    <w:rsid w:val="001F32AE"/>
    <w:rsid w:val="002767FF"/>
    <w:rsid w:val="002B18FE"/>
    <w:rsid w:val="002B5493"/>
    <w:rsid w:val="00343214"/>
    <w:rsid w:val="00361C00"/>
    <w:rsid w:val="00395FA1"/>
    <w:rsid w:val="003E15D4"/>
    <w:rsid w:val="00411CCE"/>
    <w:rsid w:val="0041666E"/>
    <w:rsid w:val="00421060"/>
    <w:rsid w:val="004626FF"/>
    <w:rsid w:val="00471C19"/>
    <w:rsid w:val="004867E3"/>
    <w:rsid w:val="00494A28"/>
    <w:rsid w:val="004C0004"/>
    <w:rsid w:val="004C5D52"/>
    <w:rsid w:val="0050519A"/>
    <w:rsid w:val="005072A1"/>
    <w:rsid w:val="00514517"/>
    <w:rsid w:val="00545827"/>
    <w:rsid w:val="00560270"/>
    <w:rsid w:val="005C2568"/>
    <w:rsid w:val="005F1B17"/>
    <w:rsid w:val="006037C0"/>
    <w:rsid w:val="00626B02"/>
    <w:rsid w:val="006631B6"/>
    <w:rsid w:val="00680577"/>
    <w:rsid w:val="006F74FA"/>
    <w:rsid w:val="00731ADD"/>
    <w:rsid w:val="00734777"/>
    <w:rsid w:val="00736BBA"/>
    <w:rsid w:val="00747932"/>
    <w:rsid w:val="00751A4A"/>
    <w:rsid w:val="00756632"/>
    <w:rsid w:val="00762C74"/>
    <w:rsid w:val="00786EC0"/>
    <w:rsid w:val="007D1690"/>
    <w:rsid w:val="007E22AD"/>
    <w:rsid w:val="00817416"/>
    <w:rsid w:val="008272AC"/>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2CD9"/>
    <w:rsid w:val="00A7157F"/>
    <w:rsid w:val="00A778C7"/>
    <w:rsid w:val="00AB441E"/>
    <w:rsid w:val="00AB6293"/>
    <w:rsid w:val="00AE0928"/>
    <w:rsid w:val="00AF3B82"/>
    <w:rsid w:val="00B018F6"/>
    <w:rsid w:val="00B12E95"/>
    <w:rsid w:val="00B22876"/>
    <w:rsid w:val="00B558F0"/>
    <w:rsid w:val="00BA69FB"/>
    <w:rsid w:val="00BD48FE"/>
    <w:rsid w:val="00BD7BD8"/>
    <w:rsid w:val="00BE6ADC"/>
    <w:rsid w:val="00C05BFE"/>
    <w:rsid w:val="00C23CD4"/>
    <w:rsid w:val="00C61C0C"/>
    <w:rsid w:val="00C941CB"/>
    <w:rsid w:val="00C96798"/>
    <w:rsid w:val="00CC2357"/>
    <w:rsid w:val="00CC72AE"/>
    <w:rsid w:val="00CF071A"/>
    <w:rsid w:val="00D058B8"/>
    <w:rsid w:val="00D56C11"/>
    <w:rsid w:val="00D834A0"/>
    <w:rsid w:val="00D872DF"/>
    <w:rsid w:val="00D91E21"/>
    <w:rsid w:val="00DA7FCD"/>
    <w:rsid w:val="00DE7AD9"/>
    <w:rsid w:val="00DF39C6"/>
    <w:rsid w:val="00E365E1"/>
    <w:rsid w:val="00E820A4"/>
    <w:rsid w:val="00EB006A"/>
    <w:rsid w:val="00EB4772"/>
    <w:rsid w:val="00ED169E"/>
    <w:rsid w:val="00ED4235"/>
    <w:rsid w:val="00EE2C7E"/>
    <w:rsid w:val="00F04346"/>
    <w:rsid w:val="00F075DC"/>
    <w:rsid w:val="00F149E9"/>
    <w:rsid w:val="00F41583"/>
    <w:rsid w:val="00F5134D"/>
    <w:rsid w:val="00F66D2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82F255"/>
  <w15:chartTrackingRefBased/>
  <w15:docId w15:val="{00B021C3-0142-43E9-909C-F4D95ADAA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075A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1075A5"/>
    <w:pPr>
      <w:keepNext/>
      <w:spacing w:after="480"/>
      <w:jc w:val="center"/>
    </w:pPr>
    <w:rPr>
      <w:rFonts w:ascii="Arial" w:hAnsi="Arial" w:cs="Arial"/>
      <w:b/>
    </w:rPr>
  </w:style>
  <w:style w:type="paragraph" w:customStyle="1" w:styleId="NormalBold">
    <w:name w:val="NormalBold"/>
    <w:basedOn w:val="Normal"/>
    <w:rsid w:val="001075A5"/>
    <w:rPr>
      <w:b/>
    </w:rPr>
  </w:style>
  <w:style w:type="paragraph" w:customStyle="1" w:styleId="NormalHanging12a">
    <w:name w:val="NormalHanging12a"/>
    <w:basedOn w:val="Normal"/>
    <w:link w:val="NormalHanging12aChar"/>
    <w:rsid w:val="001075A5"/>
    <w:pPr>
      <w:spacing w:after="240"/>
      <w:ind w:left="567" w:hanging="567"/>
    </w:pPr>
  </w:style>
  <w:style w:type="paragraph" w:styleId="Header">
    <w:name w:val="header"/>
    <w:basedOn w:val="Normal"/>
    <w:link w:val="HeaderChar"/>
    <w:rsid w:val="001075A5"/>
    <w:pPr>
      <w:tabs>
        <w:tab w:val="center" w:pos="4513"/>
        <w:tab w:val="right" w:pos="9026"/>
      </w:tabs>
    </w:pPr>
  </w:style>
  <w:style w:type="character" w:customStyle="1" w:styleId="HeaderChar">
    <w:name w:val="Header Char"/>
    <w:basedOn w:val="DefaultParagraphFont"/>
    <w:link w:val="Header"/>
    <w:rsid w:val="001075A5"/>
    <w:rPr>
      <w:sz w:val="24"/>
      <w:lang w:val="sv-SE"/>
    </w:rPr>
  </w:style>
  <w:style w:type="paragraph" w:customStyle="1" w:styleId="EPFooter">
    <w:name w:val="EPFooter"/>
    <w:basedOn w:val="Normal"/>
    <w:rsid w:val="001075A5"/>
    <w:pPr>
      <w:tabs>
        <w:tab w:val="center" w:pos="4535"/>
        <w:tab w:val="right" w:pos="9071"/>
      </w:tabs>
      <w:spacing w:before="240" w:after="240"/>
    </w:pPr>
    <w:rPr>
      <w:color w:val="010000"/>
      <w:sz w:val="22"/>
    </w:rPr>
  </w:style>
  <w:style w:type="paragraph" w:customStyle="1" w:styleId="EPComma">
    <w:name w:val="EPComma"/>
    <w:basedOn w:val="Normal"/>
    <w:rsid w:val="001075A5"/>
    <w:pPr>
      <w:spacing w:before="480" w:after="240"/>
    </w:pPr>
  </w:style>
  <w:style w:type="character" w:styleId="Hyperlink">
    <w:name w:val="Hyperlink"/>
    <w:basedOn w:val="DefaultParagraphFont"/>
    <w:rsid w:val="001075A5"/>
    <w:rPr>
      <w:color w:val="0563C1" w:themeColor="hyperlink"/>
      <w:u w:val="single"/>
    </w:rPr>
  </w:style>
  <w:style w:type="paragraph" w:styleId="NormalWeb">
    <w:name w:val="Normal (Web)"/>
    <w:basedOn w:val="Normal"/>
    <w:uiPriority w:val="99"/>
    <w:unhideWhenUsed/>
    <w:rsid w:val="001075A5"/>
    <w:pPr>
      <w:widowControl/>
      <w:spacing w:before="100" w:beforeAutospacing="1" w:after="100" w:afterAutospacing="1"/>
    </w:pPr>
    <w:rPr>
      <w:szCs w:val="24"/>
    </w:rPr>
  </w:style>
  <w:style w:type="paragraph" w:customStyle="1" w:styleId="Point0">
    <w:name w:val="Point 0"/>
    <w:basedOn w:val="Normal"/>
    <w:rsid w:val="001075A5"/>
    <w:pPr>
      <w:widowControl/>
      <w:spacing w:before="120" w:after="120"/>
      <w:ind w:left="850" w:hanging="850"/>
      <w:jc w:val="both"/>
    </w:pPr>
    <w:rPr>
      <w:rFonts w:eastAsiaTheme="minorHAnsi"/>
      <w:szCs w:val="22"/>
      <w:lang w:eastAsia="en-US"/>
    </w:rPr>
  </w:style>
  <w:style w:type="paragraph" w:customStyle="1" w:styleId="Titrearticle">
    <w:name w:val="Titre article"/>
    <w:basedOn w:val="Normal"/>
    <w:next w:val="Normal"/>
    <w:rsid w:val="001075A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075A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075A5"/>
    <w:pPr>
      <w:keepNext/>
      <w:widowControl/>
      <w:spacing w:before="600" w:after="120"/>
      <w:jc w:val="both"/>
    </w:pPr>
    <w:rPr>
      <w:rFonts w:eastAsiaTheme="minorHAnsi"/>
      <w:szCs w:val="22"/>
      <w:lang w:eastAsia="en-US"/>
    </w:rPr>
  </w:style>
  <w:style w:type="character" w:customStyle="1" w:styleId="NormalHanging12aChar">
    <w:name w:val="NormalHanging12a Char"/>
    <w:basedOn w:val="DefaultParagraphFont"/>
    <w:link w:val="NormalHanging12a"/>
    <w:locked/>
    <w:rsid w:val="001075A5"/>
    <w:rPr>
      <w:sz w:val="24"/>
      <w:lang w:val="sv-SE"/>
    </w:rPr>
  </w:style>
  <w:style w:type="paragraph" w:customStyle="1" w:styleId="Lignefinal">
    <w:name w:val="Ligne final"/>
    <w:basedOn w:val="Normal"/>
    <w:next w:val="Normal"/>
    <w:rsid w:val="001075A5"/>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styleId="BalloonText">
    <w:name w:val="Balloon Text"/>
    <w:basedOn w:val="Normal"/>
    <w:link w:val="BalloonTextChar"/>
    <w:rsid w:val="000B465D"/>
    <w:rPr>
      <w:rFonts w:ascii="Segoe UI" w:hAnsi="Segoe UI" w:cs="Segoe UI"/>
      <w:sz w:val="18"/>
      <w:szCs w:val="18"/>
    </w:rPr>
  </w:style>
  <w:style w:type="character" w:customStyle="1" w:styleId="BalloonTextChar">
    <w:name w:val="Balloon Text Char"/>
    <w:basedOn w:val="DefaultParagraphFont"/>
    <w:link w:val="BalloonText"/>
    <w:rsid w:val="000B465D"/>
    <w:rPr>
      <w:rFonts w:ascii="Segoe UI" w:hAnsi="Segoe UI" w:cs="Segoe UI"/>
      <w:sz w:val="18"/>
      <w:szCs w:val="18"/>
      <w:lang w:val="sv-SE"/>
    </w:rPr>
  </w:style>
  <w:style w:type="character" w:styleId="CommentReference">
    <w:name w:val="annotation reference"/>
    <w:basedOn w:val="DefaultParagraphFont"/>
    <w:rsid w:val="000B465D"/>
    <w:rPr>
      <w:sz w:val="16"/>
      <w:szCs w:val="16"/>
    </w:rPr>
  </w:style>
  <w:style w:type="paragraph" w:styleId="CommentText">
    <w:name w:val="annotation text"/>
    <w:basedOn w:val="Normal"/>
    <w:link w:val="CommentTextChar"/>
    <w:rsid w:val="000B465D"/>
    <w:rPr>
      <w:sz w:val="20"/>
    </w:rPr>
  </w:style>
  <w:style w:type="character" w:customStyle="1" w:styleId="CommentTextChar">
    <w:name w:val="Comment Text Char"/>
    <w:basedOn w:val="DefaultParagraphFont"/>
    <w:link w:val="CommentText"/>
    <w:rsid w:val="000B465D"/>
    <w:rPr>
      <w:lang w:val="sv-SE"/>
    </w:rPr>
  </w:style>
  <w:style w:type="paragraph" w:styleId="CommentSubject">
    <w:name w:val="annotation subject"/>
    <w:basedOn w:val="CommentText"/>
    <w:next w:val="CommentText"/>
    <w:link w:val="CommentSubjectChar"/>
    <w:rsid w:val="000B465D"/>
    <w:rPr>
      <w:b/>
      <w:bCs/>
    </w:rPr>
  </w:style>
  <w:style w:type="character" w:customStyle="1" w:styleId="CommentSubjectChar">
    <w:name w:val="Comment Subject Char"/>
    <w:basedOn w:val="CommentTextChar"/>
    <w:link w:val="CommentSubject"/>
    <w:rsid w:val="000B465D"/>
    <w:rPr>
      <w:b/>
      <w:bCs/>
      <w:lang w:val="sv-SE"/>
    </w:rPr>
  </w:style>
  <w:style w:type="character" w:styleId="FollowedHyperlink">
    <w:name w:val="FollowedHyperlink"/>
    <w:basedOn w:val="DefaultParagraphFont"/>
    <w:rsid w:val="00C96798"/>
    <w:rPr>
      <w:color w:val="954F72" w:themeColor="followedHyperlink"/>
      <w:u w:val="single"/>
    </w:rPr>
  </w:style>
  <w:style w:type="paragraph" w:customStyle="1" w:styleId="Institutionquisigne">
    <w:name w:val="Institution qui signe"/>
    <w:basedOn w:val="Normal"/>
    <w:next w:val="Normal"/>
    <w:rsid w:val="00DF39C6"/>
    <w:pPr>
      <w:keepNext/>
      <w:widowControl/>
      <w:tabs>
        <w:tab w:val="left" w:pos="4252"/>
      </w:tabs>
      <w:spacing w:before="720"/>
      <w:jc w:val="both"/>
    </w:pPr>
    <w:rPr>
      <w:rFonts w:eastAsia="Calibri"/>
      <w:i/>
      <w:szCs w:val="22"/>
      <w:lang w:val="da-D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9A6E9-1020-4D68-B6FF-AAEE71A24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1304</Words>
  <Characters>8670</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2024-11-12T12:40:00Z</dcterms:created>
  <dcterms:modified xsi:type="dcterms:W3CDTF">2024-11-12T12:40:00Z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P10_TA(2024)0015_</vt:lpwstr>
  </property>
  <property fmtid="{D5CDD505-2E9C-101B-9397-08002B2CF9AE}" pid="4" name="&lt;Type&gt;">
    <vt:lpwstr>RR</vt:lpwstr>
  </property>
</Properties>
</file>