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70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70D7" w:rsidRDefault="00F44DE2" w:rsidP="0010095E">
            <w:pPr>
              <w:pStyle w:val="EPName"/>
            </w:pPr>
            <w:r w:rsidRPr="002070D7">
              <w:t>Evropský parlament</w:t>
            </w:r>
          </w:p>
          <w:p w:rsidR="00751A4A" w:rsidRPr="002070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70D7">
              <w:t>2024</w:t>
            </w:r>
            <w:r w:rsidR="00817416" w:rsidRPr="002070D7">
              <w:t>-202</w:t>
            </w:r>
            <w:r w:rsidRPr="002070D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070D7" w:rsidRDefault="00187494" w:rsidP="0010095E">
            <w:pPr>
              <w:pStyle w:val="EPLogo"/>
            </w:pPr>
            <w:r w:rsidRPr="002070D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70D7" w:rsidRDefault="00D058B8" w:rsidP="004C5D52">
      <w:pPr>
        <w:pStyle w:val="LineTop"/>
      </w:pPr>
    </w:p>
    <w:p w:rsidR="00680577" w:rsidRPr="002070D7" w:rsidRDefault="00F44DE2" w:rsidP="00680577">
      <w:pPr>
        <w:pStyle w:val="EPBodyTA1"/>
      </w:pPr>
      <w:r w:rsidRPr="002070D7">
        <w:t>PŘIJATÉ TEXTY</w:t>
      </w:r>
    </w:p>
    <w:p w:rsidR="00D058B8" w:rsidRPr="002070D7" w:rsidRDefault="00D058B8" w:rsidP="00D058B8">
      <w:pPr>
        <w:pStyle w:val="LineBottom"/>
      </w:pPr>
    </w:p>
    <w:p w:rsidR="00F44DE2" w:rsidRPr="002070D7" w:rsidRDefault="00F44DE2" w:rsidP="00F44DE2">
      <w:pPr>
        <w:pStyle w:val="ATHeading1"/>
      </w:pPr>
      <w:bookmarkStart w:id="0" w:name="TANumber"/>
      <w:r w:rsidRPr="002070D7">
        <w:t>P10_TA(2024)00</w:t>
      </w:r>
      <w:r w:rsidR="00E86B57">
        <w:t>18</w:t>
      </w:r>
      <w:bookmarkEnd w:id="0"/>
    </w:p>
    <w:p w:rsidR="00F44DE2" w:rsidRPr="002070D7" w:rsidRDefault="00F44DE2" w:rsidP="00F44DE2">
      <w:pPr>
        <w:pStyle w:val="ATHeading2"/>
      </w:pPr>
      <w:bookmarkStart w:id="1" w:name="title"/>
      <w:r w:rsidRPr="002070D7">
        <w:t xml:space="preserve">Případ </w:t>
      </w:r>
      <w:proofErr w:type="spellStart"/>
      <w:r w:rsidRPr="002070D7">
        <w:t>Bülenta</w:t>
      </w:r>
      <w:proofErr w:type="spellEnd"/>
      <w:r w:rsidRPr="002070D7">
        <w:t xml:space="preserve"> </w:t>
      </w:r>
      <w:proofErr w:type="spellStart"/>
      <w:r w:rsidRPr="002070D7">
        <w:t>Mumaye</w:t>
      </w:r>
      <w:proofErr w:type="spellEnd"/>
      <w:r w:rsidRPr="002070D7">
        <w:t xml:space="preserve"> v Turecku</w:t>
      </w:r>
      <w:bookmarkEnd w:id="1"/>
    </w:p>
    <w:p w:rsidR="00F44DE2" w:rsidRPr="002070D7" w:rsidRDefault="00F44DE2" w:rsidP="00F44DE2">
      <w:pPr>
        <w:rPr>
          <w:i/>
          <w:vanish/>
        </w:rPr>
      </w:pPr>
      <w:r w:rsidRPr="002070D7">
        <w:rPr>
          <w:i/>
        </w:rPr>
        <w:fldChar w:fldCharType="begin"/>
      </w:r>
      <w:r w:rsidRPr="002070D7">
        <w:rPr>
          <w:i/>
        </w:rPr>
        <w:instrText xml:space="preserve"> TC"(</w:instrText>
      </w:r>
      <w:bookmarkStart w:id="2" w:name="DocNumber"/>
      <w:r w:rsidRPr="002070D7">
        <w:rPr>
          <w:i/>
        </w:rPr>
        <w:instrText>B10-0095</w:instrText>
      </w:r>
      <w:r w:rsidR="005C0B49">
        <w:rPr>
          <w:i/>
        </w:rPr>
        <w:instrText>, 0096, 0097, 0098, 0099 a 0100</w:instrText>
      </w:r>
      <w:r w:rsidRPr="002070D7">
        <w:rPr>
          <w:i/>
        </w:rPr>
        <w:instrText>/2024</w:instrText>
      </w:r>
      <w:bookmarkEnd w:id="2"/>
      <w:r w:rsidRPr="002070D7">
        <w:rPr>
          <w:i/>
        </w:rPr>
        <w:instrText xml:space="preserve">)"\l3 \n&gt; \* MERGEFORMAT </w:instrText>
      </w:r>
      <w:r w:rsidRPr="002070D7">
        <w:rPr>
          <w:i/>
        </w:rPr>
        <w:fldChar w:fldCharType="end"/>
      </w:r>
    </w:p>
    <w:p w:rsidR="00F44DE2" w:rsidRPr="002070D7" w:rsidRDefault="00F44DE2" w:rsidP="00F44DE2">
      <w:pPr>
        <w:rPr>
          <w:vanish/>
        </w:rPr>
      </w:pPr>
      <w:bookmarkStart w:id="3" w:name="PE"/>
      <w:r w:rsidRPr="002070D7">
        <w:rPr>
          <w:vanish/>
        </w:rPr>
        <w:t>PE764.113</w:t>
      </w:r>
      <w:bookmarkEnd w:id="3"/>
    </w:p>
    <w:p w:rsidR="00F44DE2" w:rsidRPr="002070D7" w:rsidRDefault="00F44DE2" w:rsidP="00F44DE2">
      <w:pPr>
        <w:pStyle w:val="ATHeading3"/>
      </w:pPr>
      <w:bookmarkStart w:id="4" w:name="Sujet"/>
      <w:r w:rsidRPr="002070D7">
        <w:t xml:space="preserve">Usnesení Evropského parlamentu ze dne 10. října 2024 o případu </w:t>
      </w:r>
      <w:proofErr w:type="spellStart"/>
      <w:r w:rsidRPr="002070D7">
        <w:t>Bülenta</w:t>
      </w:r>
      <w:proofErr w:type="spellEnd"/>
      <w:r w:rsidRPr="002070D7">
        <w:t xml:space="preserve"> </w:t>
      </w:r>
      <w:proofErr w:type="spellStart"/>
      <w:r w:rsidRPr="002070D7">
        <w:t>Mumaye</w:t>
      </w:r>
      <w:proofErr w:type="spellEnd"/>
      <w:r w:rsidRPr="002070D7">
        <w:t xml:space="preserve"> v Turecku</w:t>
      </w:r>
      <w:bookmarkEnd w:id="4"/>
      <w:r w:rsidRPr="002070D7">
        <w:t xml:space="preserve"> </w:t>
      </w:r>
      <w:bookmarkStart w:id="5" w:name="References"/>
      <w:r w:rsidRPr="002070D7">
        <w:t>(2024/2856(RSP))</w:t>
      </w:r>
      <w:bookmarkEnd w:id="5"/>
    </w:p>
    <w:p w:rsidR="00A233B0" w:rsidRPr="002070D7" w:rsidRDefault="00A233B0" w:rsidP="00A233B0">
      <w:pPr>
        <w:pStyle w:val="EPComma"/>
      </w:pPr>
      <w:bookmarkStart w:id="6" w:name="TextBodyBegin"/>
      <w:bookmarkEnd w:id="6"/>
      <w:r w:rsidRPr="002070D7">
        <w:rPr>
          <w:i/>
        </w:rPr>
        <w:t>Evropský parlament</w:t>
      </w:r>
      <w:r w:rsidRPr="002070D7">
        <w:t>,</w:t>
      </w:r>
    </w:p>
    <w:p w:rsidR="00A233B0" w:rsidRPr="002070D7" w:rsidRDefault="00A233B0" w:rsidP="00A233B0">
      <w:pPr>
        <w:pStyle w:val="NormalHanging12a"/>
      </w:pPr>
      <w:r w:rsidRPr="002070D7">
        <w:t>–</w:t>
      </w:r>
      <w:r w:rsidRPr="002070D7">
        <w:tab/>
        <w:t>s ohledem na své předchozí zprávy a usnesení o Turecku,</w:t>
      </w:r>
    </w:p>
    <w:p w:rsidR="00A233B0" w:rsidRPr="002070D7" w:rsidRDefault="00A233B0" w:rsidP="00A233B0">
      <w:pPr>
        <w:pStyle w:val="NormalHanging12a"/>
      </w:pPr>
      <w:r w:rsidRPr="002070D7">
        <w:t>–</w:t>
      </w:r>
      <w:r w:rsidRPr="002070D7">
        <w:tab/>
        <w:t xml:space="preserve">s ohledem na světový index svobody tisku z roku 2024, v němž Turecko mezi 180 zeměmi obsadilo 158. příčku, </w:t>
      </w:r>
    </w:p>
    <w:p w:rsidR="00A233B0" w:rsidRPr="002070D7" w:rsidRDefault="00A233B0" w:rsidP="00A233B0">
      <w:pPr>
        <w:pStyle w:val="NormalHanging12a"/>
      </w:pPr>
      <w:r w:rsidRPr="002070D7">
        <w:t>–</w:t>
      </w:r>
      <w:r w:rsidRPr="002070D7">
        <w:tab/>
        <w:t>s ohledem na čl. 150 odst. 5 a čl. 136 odst. 4 jednacího řádu,</w:t>
      </w:r>
    </w:p>
    <w:p w:rsidR="00A233B0" w:rsidRPr="002070D7" w:rsidRDefault="00A233B0" w:rsidP="00A233B0">
      <w:pPr>
        <w:pStyle w:val="NormalHanging12a"/>
      </w:pPr>
      <w:r w:rsidRPr="002070D7">
        <w:t>A.</w:t>
      </w:r>
      <w:r w:rsidRPr="002070D7">
        <w:tab/>
        <w:t xml:space="preserve">vzhledem k tomu, že dne 6. května 2023 byl </w:t>
      </w:r>
      <w:proofErr w:type="spellStart"/>
      <w:r w:rsidRPr="002070D7">
        <w:t>Bülent</w:t>
      </w:r>
      <w:proofErr w:type="spellEnd"/>
      <w:r w:rsidRPr="002070D7">
        <w:t xml:space="preserve"> </w:t>
      </w:r>
      <w:proofErr w:type="spellStart"/>
      <w:r w:rsidRPr="002070D7">
        <w:t>Mumay</w:t>
      </w:r>
      <w:proofErr w:type="spellEnd"/>
      <w:r w:rsidRPr="002070D7">
        <w:t xml:space="preserve">, turecký novinář a koordinátor kanceláře turecké redakce </w:t>
      </w:r>
      <w:proofErr w:type="spellStart"/>
      <w:r w:rsidRPr="002070D7">
        <w:t>Deutsche</w:t>
      </w:r>
      <w:proofErr w:type="spellEnd"/>
      <w:r w:rsidRPr="002070D7">
        <w:t xml:space="preserve"> </w:t>
      </w:r>
      <w:proofErr w:type="spellStart"/>
      <w:r w:rsidRPr="002070D7">
        <w:t>Welle</w:t>
      </w:r>
      <w:proofErr w:type="spellEnd"/>
      <w:r w:rsidRPr="002070D7">
        <w:t xml:space="preserve"> v Istanbulu, odsouzen k 20 měsícům odnětí svobody za svůj příspěvek na sociálních sítích, v němž informoval o tom, že během vlády Strany spravedlnosti a rozvoje (AKP) jedna společnost s vládními konexemi zpronevěřila prostředky města Istanbul určené na výstavbu metra; vzhledem k tomu, že jeho odvolání bylo zamítnuto a jeho příspěvky na </w:t>
      </w:r>
      <w:proofErr w:type="spellStart"/>
      <w:r w:rsidRPr="002070D7">
        <w:t>Twitteru</w:t>
      </w:r>
      <w:proofErr w:type="spellEnd"/>
      <w:r w:rsidRPr="002070D7">
        <w:t xml:space="preserve"> smazány; </w:t>
      </w:r>
    </w:p>
    <w:p w:rsidR="00A233B0" w:rsidRPr="002070D7" w:rsidRDefault="00A233B0" w:rsidP="00A233B0">
      <w:pPr>
        <w:pStyle w:val="NormalHanging12a"/>
      </w:pPr>
      <w:r w:rsidRPr="002070D7">
        <w:t>B.</w:t>
      </w:r>
      <w:r w:rsidRPr="002070D7">
        <w:tab/>
        <w:t>vzhledem k tomu, že dne 20. srpna 2024 istanbulský 26. oblastní soud, který působí jako odvolací soud, rozsudek potvrdil a nařídil, aby Orgán pro informační a komunikační technologie zablokoval přístup ke zprávám sdělovacích prostředků o potvrzeném trestu odnětí svobody;</w:t>
      </w:r>
      <w:r w:rsidR="00560F92">
        <w:t xml:space="preserve"> </w:t>
      </w:r>
    </w:p>
    <w:p w:rsidR="00A233B0" w:rsidRPr="002070D7" w:rsidRDefault="00A233B0" w:rsidP="00A233B0">
      <w:pPr>
        <w:pStyle w:val="NormalHanging12a"/>
      </w:pPr>
      <w:r w:rsidRPr="002070D7">
        <w:t>C.</w:t>
      </w:r>
      <w:r w:rsidRPr="002070D7">
        <w:tab/>
        <w:t xml:space="preserve">vzhledem k tomu, že tento verdikt spolu s opakovanou cenzurou dokládá stupňující se tlak na svobodu tisku v Turecku, přičemž případ </w:t>
      </w:r>
      <w:proofErr w:type="spellStart"/>
      <w:r w:rsidRPr="002070D7">
        <w:t>Bülenta</w:t>
      </w:r>
      <w:proofErr w:type="spellEnd"/>
      <w:r w:rsidRPr="002070D7">
        <w:t xml:space="preserve"> </w:t>
      </w:r>
      <w:proofErr w:type="spellStart"/>
      <w:r w:rsidRPr="002070D7">
        <w:t>Mumaye</w:t>
      </w:r>
      <w:proofErr w:type="spellEnd"/>
      <w:r w:rsidRPr="002070D7">
        <w:t xml:space="preserve"> není ojedinělý, ale je součástí poměrně rozšířené soudní šikany a cenzury namířené proti místním nezávislým sdělovacím prostředkům; </w:t>
      </w:r>
    </w:p>
    <w:p w:rsidR="00A233B0" w:rsidRPr="002070D7" w:rsidRDefault="00A233B0" w:rsidP="00A233B0">
      <w:pPr>
        <w:pStyle w:val="NormalHanging12a"/>
      </w:pPr>
      <w:r w:rsidRPr="002070D7">
        <w:t>D.</w:t>
      </w:r>
      <w:r w:rsidRPr="002070D7">
        <w:tab/>
        <w:t>vzhledem k tomu, že Turecko jako člen Rady Evropy a kandidátská země na členství v EU musí uplatňovat nejvyšší demokratické normy a postupy, mimo jiné musí dodržovat lidská práva, zásady právního státu, základní svobody (jako je svoboda tisku a svoboda projevu) a univerzální právo na spravedlivý proces a důsledně respektovat zásadu presumpce neviny a právo na řádný proces;</w:t>
      </w:r>
    </w:p>
    <w:p w:rsidR="00A233B0" w:rsidRPr="002070D7" w:rsidRDefault="00A233B0" w:rsidP="00A233B0">
      <w:pPr>
        <w:pStyle w:val="NormalHanging12a"/>
      </w:pPr>
      <w:r w:rsidRPr="002070D7">
        <w:lastRenderedPageBreak/>
        <w:t>1.</w:t>
      </w:r>
      <w:r w:rsidRPr="002070D7">
        <w:tab/>
        <w:t xml:space="preserve">odsuzuje verdikt vynesený nad </w:t>
      </w:r>
      <w:proofErr w:type="spellStart"/>
      <w:r w:rsidRPr="002070D7">
        <w:t>Bülentem</w:t>
      </w:r>
      <w:proofErr w:type="spellEnd"/>
      <w:r w:rsidRPr="002070D7">
        <w:t xml:space="preserve"> </w:t>
      </w:r>
      <w:proofErr w:type="spellStart"/>
      <w:r w:rsidRPr="002070D7">
        <w:t>Mumayem</w:t>
      </w:r>
      <w:proofErr w:type="spellEnd"/>
      <w:r w:rsidRPr="002070D7">
        <w:t xml:space="preserve">, který je součástí snah o umlčení kritické žurnalistiky; vyzývá turecké orgány, aby </w:t>
      </w:r>
      <w:proofErr w:type="spellStart"/>
      <w:r w:rsidRPr="002070D7">
        <w:t>Bülenta</w:t>
      </w:r>
      <w:proofErr w:type="spellEnd"/>
      <w:r w:rsidRPr="002070D7">
        <w:t xml:space="preserve"> </w:t>
      </w:r>
      <w:proofErr w:type="spellStart"/>
      <w:r w:rsidRPr="002070D7">
        <w:t>Mumaye</w:t>
      </w:r>
      <w:proofErr w:type="spellEnd"/>
      <w:r w:rsidRPr="002070D7">
        <w:t xml:space="preserve"> a všechny svévolně zadržované pracovníky sdělovacích prostředků a novináře</w:t>
      </w:r>
      <w:r w:rsidR="00E86B57" w:rsidRPr="008065B2">
        <w:rPr>
          <w:bCs/>
          <w:iCs/>
        </w:rPr>
        <w:t xml:space="preserve">, </w:t>
      </w:r>
      <w:r w:rsidR="00173C7E">
        <w:rPr>
          <w:bCs/>
          <w:iCs/>
        </w:rPr>
        <w:t xml:space="preserve">jakož i </w:t>
      </w:r>
      <w:bookmarkStart w:id="7" w:name="_GoBack"/>
      <w:bookmarkEnd w:id="7"/>
      <w:r w:rsidR="00E86B57" w:rsidRPr="008065B2">
        <w:rPr>
          <w:bCs/>
          <w:iCs/>
        </w:rPr>
        <w:t>politické oponenty, obránce lidských práv, státní úředníky a akademické pracovníky</w:t>
      </w:r>
      <w:r w:rsidRPr="00E86B57">
        <w:t xml:space="preserve"> zprostily</w:t>
      </w:r>
      <w:r w:rsidRPr="002070D7">
        <w:t xml:space="preserve"> obvinění; </w:t>
      </w:r>
    </w:p>
    <w:p w:rsidR="00A233B0" w:rsidRPr="002070D7" w:rsidRDefault="00A233B0" w:rsidP="00A233B0">
      <w:pPr>
        <w:pStyle w:val="NormalHanging12a"/>
      </w:pPr>
      <w:r w:rsidRPr="002070D7">
        <w:t>2.</w:t>
      </w:r>
      <w:r w:rsidRPr="002070D7">
        <w:tab/>
        <w:t xml:space="preserve">je hluboce znepokojen zhoršujícím se stavem demokracie v Turecku, nepolevujícími tvrdými zákroky proti kritickým hlasům, zejména nezávislým novinářům, aktivistům a členům opozice, a četnými zprávami o právním zastrašování, cenzuře a finančním vydírání jako prostředků k udušení jakékoli kritiky a umlčení investigativních novinářů; </w:t>
      </w:r>
    </w:p>
    <w:p w:rsidR="00A233B0" w:rsidRPr="002070D7" w:rsidRDefault="00A233B0" w:rsidP="00A233B0">
      <w:pPr>
        <w:pStyle w:val="NormalHanging12a"/>
      </w:pPr>
      <w:r w:rsidRPr="002070D7">
        <w:t>3.</w:t>
      </w:r>
      <w:r w:rsidRPr="002070D7">
        <w:tab/>
        <w:t xml:space="preserve">vyjadřuje politování nad tím, že turecká vláda přijala řadu zákonů, mimo jiné zákon o sociálních sítích z roku 2020, zákon o boji proti praní peněz z roku 2021 a zákon o dezinformacích z roku 2022, jimiž vytvořila komplexní legislativní síť umožňující systematickou kontrolu novinářů a jejich umlčování; je mimořádně znepokojen tím, že do konce roku 2024 má být zaveden nový „zákon o zahraničních agentech“; </w:t>
      </w:r>
    </w:p>
    <w:p w:rsidR="00A233B0" w:rsidRPr="002070D7" w:rsidRDefault="00A233B0" w:rsidP="00A233B0">
      <w:pPr>
        <w:pStyle w:val="NormalHanging12a"/>
      </w:pPr>
      <w:r w:rsidRPr="002070D7">
        <w:t>4.</w:t>
      </w:r>
      <w:r w:rsidRPr="002070D7">
        <w:tab/>
        <w:t xml:space="preserve">opětovně odsuzuje zaujatost trestních stíhání a soudů a zneužívání turecké justice k politickým cílům a vyzývá turecké orgány, aby obnovily nezávislost soudnictví, respektovaly svobodu tisku a zajistily dodržování mezinárodních povinností v oblasti lidských práv; </w:t>
      </w:r>
    </w:p>
    <w:p w:rsidR="00A233B0" w:rsidRPr="002070D7" w:rsidRDefault="00A233B0" w:rsidP="00A233B0">
      <w:pPr>
        <w:pStyle w:val="NormalHanging12a"/>
      </w:pPr>
      <w:r w:rsidRPr="002070D7">
        <w:t>5.</w:t>
      </w:r>
      <w:r w:rsidRPr="002070D7">
        <w:tab/>
        <w:t>vyzývá Evropskou službu pro vnější činnost, aby náležitě podporovala delegaci EU v Turecku, která by měla intenzivněji sledovat soudní procesy se zadrženými novináři a pracovníky sdělovacích prostředků, na všech úrovních na jejich případy upozorňovat turecké orgány a současně udržovat úzké kontakty s občanskou společností;</w:t>
      </w:r>
    </w:p>
    <w:p w:rsidR="00A233B0" w:rsidRPr="002070D7" w:rsidRDefault="00A233B0" w:rsidP="00A233B0">
      <w:pPr>
        <w:pStyle w:val="NormalHanging12a"/>
      </w:pPr>
      <w:r w:rsidRPr="002070D7">
        <w:t>6.</w:t>
      </w:r>
      <w:r w:rsidRPr="002070D7">
        <w:tab/>
        <w:t>pověřuje svou předsedkyni, aby předala toto usnesení Radě, Komisi, ESVČ a prezidentovi, vládě a parlamentu Turecka a přeložila ho do turečtiny.</w:t>
      </w:r>
    </w:p>
    <w:p w:rsidR="00E365E1" w:rsidRPr="002070D7" w:rsidRDefault="00E365E1" w:rsidP="00F44DE2">
      <w:bookmarkStart w:id="8" w:name="TextBodyEnd"/>
      <w:bookmarkEnd w:id="8"/>
    </w:p>
    <w:sectPr w:rsidR="00E365E1" w:rsidRPr="002070D7" w:rsidSect="002070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DE2" w:rsidRPr="002070D7" w:rsidRDefault="00F44DE2">
      <w:r w:rsidRPr="002070D7">
        <w:separator/>
      </w:r>
    </w:p>
  </w:endnote>
  <w:endnote w:type="continuationSeparator" w:id="0">
    <w:p w:rsidR="00F44DE2" w:rsidRPr="002070D7" w:rsidRDefault="00F44DE2">
      <w:r w:rsidRPr="002070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0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0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0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DE2" w:rsidRPr="002070D7" w:rsidRDefault="00F44DE2">
      <w:r w:rsidRPr="002070D7">
        <w:separator/>
      </w:r>
    </w:p>
  </w:footnote>
  <w:footnote w:type="continuationSeparator" w:id="0">
    <w:p w:rsidR="00F44DE2" w:rsidRPr="002070D7" w:rsidRDefault="00F44DE2">
      <w:r w:rsidRPr="002070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0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0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0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95/2024"/>
    <w:docVar w:name="dvlangue" w:val="CS"/>
    <w:docVar w:name="dvnumam" w:val="0"/>
    <w:docVar w:name="dvpe" w:val="764.113"/>
    <w:docVar w:name="dvtitre" w:val="Usnesení Evropského parlamentu ze dne 10. října 2024 o případu Bülenta Mumaye v Turecku(2024/2856(RSP))"/>
  </w:docVars>
  <w:rsids>
    <w:rsidRoot w:val="00F44DE2"/>
    <w:rsid w:val="00002272"/>
    <w:rsid w:val="00064002"/>
    <w:rsid w:val="000677B9"/>
    <w:rsid w:val="000831BA"/>
    <w:rsid w:val="000A42CC"/>
    <w:rsid w:val="000E7DD9"/>
    <w:rsid w:val="0010095E"/>
    <w:rsid w:val="00125B37"/>
    <w:rsid w:val="00173C7E"/>
    <w:rsid w:val="00187494"/>
    <w:rsid w:val="001F32AE"/>
    <w:rsid w:val="002070D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F92"/>
    <w:rsid w:val="005C0B4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5B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3B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B57"/>
    <w:rsid w:val="00EB006A"/>
    <w:rsid w:val="00EB4772"/>
    <w:rsid w:val="00ED169E"/>
    <w:rsid w:val="00ED4235"/>
    <w:rsid w:val="00F04346"/>
    <w:rsid w:val="00F075DC"/>
    <w:rsid w:val="00F149E9"/>
    <w:rsid w:val="00F44DE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E2C42"/>
  <w15:chartTrackingRefBased/>
  <w15:docId w15:val="{A80D19E6-EC51-46EB-8825-4CB0843CA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233B0"/>
    <w:pPr>
      <w:spacing w:after="240"/>
      <w:ind w:left="567" w:hanging="567"/>
    </w:pPr>
  </w:style>
  <w:style w:type="paragraph" w:customStyle="1" w:styleId="EPComma">
    <w:name w:val="EPComma"/>
    <w:basedOn w:val="Normal"/>
    <w:rsid w:val="00A233B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233B0"/>
    <w:rPr>
      <w:sz w:val="24"/>
      <w:lang w:val="cs-CZ"/>
    </w:rPr>
  </w:style>
  <w:style w:type="paragraph" w:styleId="BalloonText">
    <w:name w:val="Balloon Text"/>
    <w:basedOn w:val="Normal"/>
    <w:link w:val="BalloonTextChar"/>
    <w:rsid w:val="00E86B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6B57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21764-256D-4093-93EF-FC4176028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2024-10-10T11:24:00Z</dcterms:created>
  <dcterms:modified xsi:type="dcterms:W3CDTF">2024-10-10T11:24:00Z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B10-0095/2024</vt:lpwstr>
  </property>
  <property fmtid="{D5CDD505-2E9C-101B-9397-08002B2CF9AE}" pid="4" name="&lt;Type&gt;">
    <vt:lpwstr>RR</vt:lpwstr>
  </property>
</Properties>
</file>