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0C26" w14:paraId="793596BF" w14:textId="77777777" w:rsidTr="0010095E">
        <w:trPr>
          <w:trHeight w:hRule="exact" w:val="1418"/>
        </w:trPr>
        <w:tc>
          <w:tcPr>
            <w:tcW w:w="6804" w:type="dxa"/>
            <w:shd w:val="clear" w:color="auto" w:fill="auto"/>
            <w:vAlign w:val="center"/>
          </w:tcPr>
          <w:p w14:paraId="46FDC51D" w14:textId="77777777" w:rsidR="00751A4A" w:rsidRPr="00550C26" w:rsidRDefault="005D0D98" w:rsidP="0010095E">
            <w:pPr>
              <w:pStyle w:val="EPName"/>
            </w:pPr>
            <w:bookmarkStart w:id="0" w:name="_GoBack"/>
            <w:bookmarkEnd w:id="0"/>
            <w:r w:rsidRPr="00550C26">
              <w:t>Europa-Parlamentet</w:t>
            </w:r>
          </w:p>
          <w:p w14:paraId="107FC0FB" w14:textId="77777777" w:rsidR="00751A4A" w:rsidRPr="00550C26" w:rsidRDefault="005F1B17" w:rsidP="005F1B17">
            <w:pPr>
              <w:pStyle w:val="EPTerm"/>
              <w:rPr>
                <w:rStyle w:val="HideTWBExt"/>
                <w:noProof w:val="0"/>
                <w:vanish w:val="0"/>
                <w:color w:val="auto"/>
              </w:rPr>
            </w:pPr>
            <w:r w:rsidRPr="00550C26">
              <w:t>2024</w:t>
            </w:r>
            <w:r w:rsidR="00817416" w:rsidRPr="00550C26">
              <w:t>-202</w:t>
            </w:r>
            <w:r w:rsidRPr="00550C26">
              <w:t>9</w:t>
            </w:r>
          </w:p>
        </w:tc>
        <w:tc>
          <w:tcPr>
            <w:tcW w:w="2268" w:type="dxa"/>
            <w:shd w:val="clear" w:color="auto" w:fill="auto"/>
          </w:tcPr>
          <w:p w14:paraId="101B0FB0" w14:textId="77777777" w:rsidR="00751A4A" w:rsidRPr="00550C26" w:rsidRDefault="00187494" w:rsidP="0010095E">
            <w:pPr>
              <w:pStyle w:val="EPLogo"/>
            </w:pPr>
            <w:r w:rsidRPr="00550C26">
              <w:rPr>
                <w:noProof/>
                <w:lang w:eastAsia="da-DK"/>
              </w:rPr>
              <w:drawing>
                <wp:inline distT="0" distB="0" distL="0" distR="0" wp14:anchorId="6E86A569" wp14:editId="3E84A7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E505FD" w14:textId="77777777" w:rsidR="00D058B8" w:rsidRPr="00550C26" w:rsidRDefault="00D058B8" w:rsidP="004C5D52">
      <w:pPr>
        <w:pStyle w:val="LineTop"/>
      </w:pPr>
    </w:p>
    <w:p w14:paraId="48238444" w14:textId="77777777" w:rsidR="00680577" w:rsidRPr="00550C26" w:rsidRDefault="005D0D98" w:rsidP="00680577">
      <w:pPr>
        <w:pStyle w:val="EPBodyTA1"/>
      </w:pPr>
      <w:r w:rsidRPr="00550C26">
        <w:t>VEDTAGNE TEKSTER</w:t>
      </w:r>
    </w:p>
    <w:p w14:paraId="1595F7E0" w14:textId="77777777" w:rsidR="00D058B8" w:rsidRPr="00550C26" w:rsidRDefault="00D058B8" w:rsidP="00D058B8">
      <w:pPr>
        <w:pStyle w:val="LineBottom"/>
      </w:pPr>
    </w:p>
    <w:p w14:paraId="355317AE" w14:textId="3817B50E" w:rsidR="005D0D98" w:rsidRPr="00550C26" w:rsidRDefault="005D0D98" w:rsidP="005D0D98">
      <w:pPr>
        <w:pStyle w:val="ATHeading1"/>
      </w:pPr>
      <w:bookmarkStart w:id="1" w:name="TANumber"/>
      <w:r w:rsidRPr="00550C26">
        <w:t>P10_</w:t>
      </w:r>
      <w:proofErr w:type="gramStart"/>
      <w:r w:rsidRPr="00550C26">
        <w:t>TA(</w:t>
      </w:r>
      <w:proofErr w:type="gramEnd"/>
      <w:r w:rsidRPr="00550C26">
        <w:t>2024)00</w:t>
      </w:r>
      <w:bookmarkEnd w:id="1"/>
      <w:r w:rsidR="00C16C50">
        <w:t>18</w:t>
      </w:r>
    </w:p>
    <w:p w14:paraId="4FC036BE" w14:textId="77777777" w:rsidR="005D0D98" w:rsidRPr="00550C26" w:rsidRDefault="006B19DD" w:rsidP="005D0D98">
      <w:pPr>
        <w:pStyle w:val="ATHeading2"/>
      </w:pPr>
      <w:r w:rsidRPr="00550C26">
        <w:t xml:space="preserve">Sagen om Bülent </w:t>
      </w:r>
      <w:proofErr w:type="spellStart"/>
      <w:r w:rsidRPr="00550C26">
        <w:t>Mumay</w:t>
      </w:r>
      <w:proofErr w:type="spellEnd"/>
      <w:r w:rsidRPr="00550C26">
        <w:t xml:space="preserve"> i Tyrkiet</w:t>
      </w:r>
    </w:p>
    <w:p w14:paraId="1C00EA45" w14:textId="77777777" w:rsidR="005D0D98" w:rsidRPr="00550C26" w:rsidRDefault="005D0D98" w:rsidP="005D0D98">
      <w:pPr>
        <w:rPr>
          <w:i/>
          <w:vanish/>
        </w:rPr>
      </w:pPr>
      <w:r w:rsidRPr="00550C26">
        <w:rPr>
          <w:i/>
        </w:rPr>
        <w:fldChar w:fldCharType="begin"/>
      </w:r>
      <w:r w:rsidRPr="00550C26">
        <w:rPr>
          <w:i/>
        </w:rPr>
        <w:instrText xml:space="preserve"> TC"(</w:instrText>
      </w:r>
      <w:bookmarkStart w:id="2" w:name="DocNumber"/>
      <w:r w:rsidRPr="00550C26">
        <w:rPr>
          <w:i/>
        </w:rPr>
        <w:instrText>B10-</w:instrText>
      </w:r>
      <w:bookmarkEnd w:id="2"/>
      <w:r w:rsidR="006B19DD" w:rsidRPr="00550C26">
        <w:rPr>
          <w:i/>
        </w:rPr>
        <w:instrText>0095, 0096, 0097, 0098, 0099 og 0100/2024</w:instrText>
      </w:r>
      <w:r w:rsidRPr="00550C26">
        <w:rPr>
          <w:i/>
        </w:rPr>
        <w:instrText xml:space="preserve">)"\l3 \n&gt; \* MERGEFORMAT </w:instrText>
      </w:r>
      <w:r w:rsidRPr="00550C26">
        <w:rPr>
          <w:i/>
        </w:rPr>
        <w:fldChar w:fldCharType="end"/>
      </w:r>
    </w:p>
    <w:p w14:paraId="6A282B56" w14:textId="77777777" w:rsidR="005D0D98" w:rsidRPr="00550C26" w:rsidRDefault="005D0D98" w:rsidP="005D0D98">
      <w:pPr>
        <w:rPr>
          <w:vanish/>
        </w:rPr>
      </w:pPr>
      <w:bookmarkStart w:id="3" w:name="PE"/>
      <w:r w:rsidRPr="00550C26">
        <w:rPr>
          <w:vanish/>
        </w:rPr>
        <w:t>PE764.113</w:t>
      </w:r>
      <w:bookmarkEnd w:id="3"/>
    </w:p>
    <w:p w14:paraId="22136D04" w14:textId="39BE9ABC" w:rsidR="005D0D98" w:rsidRPr="00550C26" w:rsidRDefault="005D0D98" w:rsidP="005D0D98">
      <w:pPr>
        <w:pStyle w:val="ATHeading3"/>
      </w:pPr>
      <w:bookmarkStart w:id="4" w:name="Sujet"/>
      <w:r w:rsidRPr="00550C26">
        <w:t xml:space="preserve">Europa-Parlamentets beslutning af </w:t>
      </w:r>
      <w:r w:rsidR="006B19DD" w:rsidRPr="00550C26">
        <w:t>10. oktober</w:t>
      </w:r>
      <w:r w:rsidRPr="00550C26">
        <w:t xml:space="preserve"> 2024 om sagen om Bülent </w:t>
      </w:r>
      <w:proofErr w:type="spellStart"/>
      <w:r w:rsidRPr="00550C26">
        <w:t>Mumay</w:t>
      </w:r>
      <w:proofErr w:type="spellEnd"/>
      <w:r w:rsidRPr="00550C26">
        <w:t xml:space="preserve"> i Tyrkiet</w:t>
      </w:r>
      <w:bookmarkEnd w:id="4"/>
      <w:r w:rsidRPr="00550C26">
        <w:t xml:space="preserve"> </w:t>
      </w:r>
      <w:bookmarkStart w:id="5" w:name="References"/>
      <w:r w:rsidRPr="00550C26">
        <w:t>(2024/2856(RSP))</w:t>
      </w:r>
      <w:bookmarkEnd w:id="5"/>
    </w:p>
    <w:p w14:paraId="5E4A0612" w14:textId="77777777" w:rsidR="00023D6D" w:rsidRPr="00550C26" w:rsidRDefault="00023D6D" w:rsidP="00023D6D">
      <w:pPr>
        <w:pStyle w:val="EPComma"/>
      </w:pPr>
      <w:bookmarkStart w:id="6" w:name="TextBodyBegin"/>
      <w:bookmarkEnd w:id="6"/>
      <w:r w:rsidRPr="00550C26">
        <w:rPr>
          <w:i/>
          <w:iCs/>
        </w:rPr>
        <w:t>Europa-Parlamentet,</w:t>
      </w:r>
    </w:p>
    <w:p w14:paraId="58D7D5A7" w14:textId="77777777" w:rsidR="00023D6D" w:rsidRPr="00550C26" w:rsidRDefault="00023D6D" w:rsidP="00023D6D">
      <w:pPr>
        <w:pStyle w:val="NormalHanging12a"/>
      </w:pPr>
      <w:r w:rsidRPr="00550C26">
        <w:t>–</w:t>
      </w:r>
      <w:r w:rsidRPr="00550C26">
        <w:tab/>
        <w:t>der henviser til sine tidligere betænkninger og beslutninger om Tyrkiet,</w:t>
      </w:r>
    </w:p>
    <w:p w14:paraId="6B2C3DD5" w14:textId="77777777" w:rsidR="00023D6D" w:rsidRPr="00550C26" w:rsidRDefault="00023D6D" w:rsidP="00023D6D">
      <w:pPr>
        <w:pStyle w:val="NormalHanging12a"/>
      </w:pPr>
      <w:r w:rsidRPr="00550C26">
        <w:t>–</w:t>
      </w:r>
      <w:r w:rsidRPr="00550C26">
        <w:tab/>
        <w:t xml:space="preserve">der henviser til det internationale pressefrihedsindeks for 2024, som rangerer Tyrkiet som nr. 158 ud af 180 lande, </w:t>
      </w:r>
    </w:p>
    <w:p w14:paraId="1B4D103D" w14:textId="77777777" w:rsidR="00023D6D" w:rsidRPr="00550C26" w:rsidRDefault="00023D6D" w:rsidP="00023D6D">
      <w:pPr>
        <w:pStyle w:val="NormalHanging12a"/>
      </w:pPr>
      <w:r w:rsidRPr="00550C26">
        <w:t>–</w:t>
      </w:r>
      <w:r w:rsidRPr="00550C26">
        <w:tab/>
        <w:t>der henviser til forretningsordenens artikel 150, stk. 5, og artikel 136, stk. 4,</w:t>
      </w:r>
    </w:p>
    <w:p w14:paraId="7674B160" w14:textId="77777777" w:rsidR="00023D6D" w:rsidRPr="00550C26" w:rsidRDefault="00023D6D" w:rsidP="00023D6D">
      <w:pPr>
        <w:pStyle w:val="NormalHanging12a"/>
      </w:pPr>
      <w:r w:rsidRPr="00550C26">
        <w:t>A.</w:t>
      </w:r>
      <w:r w:rsidRPr="00550C26">
        <w:tab/>
        <w:t xml:space="preserve">der henviser til, at Bülent </w:t>
      </w:r>
      <w:proofErr w:type="spellStart"/>
      <w:r w:rsidRPr="00550C26">
        <w:t>Mumay</w:t>
      </w:r>
      <w:proofErr w:type="spellEnd"/>
      <w:r w:rsidRPr="00550C26">
        <w:t xml:space="preserve">, en tyrkisk journalist og koordinator for Deutsche </w:t>
      </w:r>
      <w:proofErr w:type="spellStart"/>
      <w:r w:rsidRPr="00550C26">
        <w:t>Welle's</w:t>
      </w:r>
      <w:proofErr w:type="spellEnd"/>
      <w:r w:rsidRPr="00550C26">
        <w:t xml:space="preserve"> tyrkiske redaktionskontor i Istanbul, den 6. maj 2023 blev idømt 20 måneders fængsel for opslag på de sociale medier vedrørende en regeringsvenlig virksomheds beslaglæggelse af midler til Istanbuls kommunes undergrund under </w:t>
      </w:r>
      <w:proofErr w:type="spellStart"/>
      <w:r w:rsidRPr="00550C26">
        <w:t>AKP's</w:t>
      </w:r>
      <w:proofErr w:type="spellEnd"/>
      <w:r w:rsidRPr="00550C26">
        <w:t xml:space="preserve"> administration; der henviser til, at hans appel blev afvist og hans </w:t>
      </w:r>
      <w:proofErr w:type="spellStart"/>
      <w:r w:rsidRPr="00550C26">
        <w:t>tweets</w:t>
      </w:r>
      <w:proofErr w:type="spellEnd"/>
      <w:r w:rsidRPr="00550C26">
        <w:t xml:space="preserve"> fjernet;</w:t>
      </w:r>
    </w:p>
    <w:p w14:paraId="75C59912" w14:textId="77777777" w:rsidR="00023D6D" w:rsidRPr="00550C26" w:rsidRDefault="00023D6D" w:rsidP="00023D6D">
      <w:pPr>
        <w:pStyle w:val="NormalHanging12a"/>
      </w:pPr>
      <w:r w:rsidRPr="00550C26">
        <w:t>B.</w:t>
      </w:r>
      <w:r w:rsidRPr="00550C26">
        <w:tab/>
        <w:t xml:space="preserve">der henviser til, at Istanbuls 26. regionale domstol i sin egenskab af appeldomstol den 20. august 2024 stadfæstede dommen og pålagde myndigheden for informations- og kommunikationsteknologi at blokere adgangen til nyhedsrapporter om den idømte fængselsstraf; </w:t>
      </w:r>
    </w:p>
    <w:p w14:paraId="388E48A4" w14:textId="77777777" w:rsidR="00023D6D" w:rsidRPr="00550C26" w:rsidRDefault="00023D6D" w:rsidP="00023D6D">
      <w:pPr>
        <w:pStyle w:val="NormalHanging12a"/>
      </w:pPr>
      <w:r w:rsidRPr="00550C26">
        <w:t>C.</w:t>
      </w:r>
      <w:r w:rsidRPr="00550C26">
        <w:tab/>
        <w:t xml:space="preserve">der henviser til, at dommen kombineret med gentagen censur viser det eskalerende pres på pressefriheden i Tyrkiet, idet Bülent </w:t>
      </w:r>
      <w:proofErr w:type="spellStart"/>
      <w:r w:rsidRPr="00550C26">
        <w:t>Mumays</w:t>
      </w:r>
      <w:proofErr w:type="spellEnd"/>
      <w:r w:rsidRPr="00550C26">
        <w:t xml:space="preserve"> sag ikke er en isoleret hændelse, men en del af et bredere mønster af retslig chikane og censur rettet mod Tyrkiets uafhængige medier; </w:t>
      </w:r>
    </w:p>
    <w:p w14:paraId="45859438" w14:textId="77777777" w:rsidR="00023D6D" w:rsidRPr="00550C26" w:rsidRDefault="00023D6D" w:rsidP="00023D6D">
      <w:pPr>
        <w:pStyle w:val="NormalHanging12a"/>
      </w:pPr>
      <w:r w:rsidRPr="00550C26">
        <w:t>D.</w:t>
      </w:r>
      <w:r w:rsidRPr="00550C26">
        <w:tab/>
        <w:t>der henviser til, at Tyrkiet som medlem af Europarådet og EU-kandidatland er forpligtet til at anvende de højeste demokratiske standarder og praksisser, herunder respekt for menneskerettighederne, retsstatsprincippet, de grundlæggende frihedsrettigheder (såsom pressefrihed og ytringsfrihed), den universelle ret til en retfærdig rettergang og streng respekt for princippet om uskyldsformodning og retten til en retfærdig rettergang;</w:t>
      </w:r>
    </w:p>
    <w:p w14:paraId="3093FD9D" w14:textId="5F2041D7" w:rsidR="00023D6D" w:rsidRPr="00550C26" w:rsidRDefault="00023D6D" w:rsidP="00023D6D">
      <w:pPr>
        <w:pStyle w:val="NormalHanging12a"/>
      </w:pPr>
      <w:r w:rsidRPr="00550C26">
        <w:t>1.</w:t>
      </w:r>
      <w:r w:rsidRPr="00550C26">
        <w:tab/>
        <w:t xml:space="preserve">fordømmer dommen mod Bülent </w:t>
      </w:r>
      <w:proofErr w:type="spellStart"/>
      <w:r w:rsidRPr="00550C26">
        <w:t>Mumay</w:t>
      </w:r>
      <w:proofErr w:type="spellEnd"/>
      <w:r w:rsidRPr="00550C26">
        <w:t xml:space="preserve">, som følger et bredere mønster med at bringe kritisk journalistik til tavshed; opfordrer de tyrkiske myndigheder til at frafalde anklagerne mod Bülent </w:t>
      </w:r>
      <w:proofErr w:type="spellStart"/>
      <w:r w:rsidRPr="00550C26">
        <w:t>Mumay</w:t>
      </w:r>
      <w:proofErr w:type="spellEnd"/>
      <w:r w:rsidRPr="00550C26">
        <w:t xml:space="preserve"> og alle vilkårligt tilbageholdte mediefolk og journalister</w:t>
      </w:r>
      <w:r w:rsidR="009D3F0A">
        <w:t>,</w:t>
      </w:r>
      <w:r w:rsidR="00C16C50">
        <w:t xml:space="preserve"> </w:t>
      </w:r>
      <w:r w:rsidR="00C16C50" w:rsidRPr="00C16C50">
        <w:t xml:space="preserve">samt politiske modstandere, menneskerettighedsforkæmpere, tjenestemænd og </w:t>
      </w:r>
      <w:r w:rsidR="00C16C50" w:rsidRPr="00C16C50">
        <w:lastRenderedPageBreak/>
        <w:t>akademikere</w:t>
      </w:r>
      <w:r w:rsidRPr="00550C26">
        <w:t xml:space="preserve">; </w:t>
      </w:r>
    </w:p>
    <w:p w14:paraId="38753EA3" w14:textId="77777777" w:rsidR="00023D6D" w:rsidRPr="00550C26" w:rsidRDefault="00023D6D" w:rsidP="00023D6D">
      <w:pPr>
        <w:pStyle w:val="NormalHanging12a"/>
      </w:pPr>
      <w:r w:rsidRPr="00550C26">
        <w:t>2.</w:t>
      </w:r>
      <w:r w:rsidRPr="00550C26">
        <w:tab/>
        <w:t xml:space="preserve">er dybt bekymret over den fortsatte forværring af de demokratiske standarder i Tyrkiet, den utrættelige undertrykkelse af alle kritiske røster og angrebene på uafhængige journalister, aktivister og oppositionsmedlemmer på baggrund af hyppige rapporter om juridisk intimidering, censur og økonomisk tvang som måder at undertrykke kritik og undersøgende journalistik på; </w:t>
      </w:r>
    </w:p>
    <w:p w14:paraId="04F0BB73" w14:textId="77777777" w:rsidR="00023D6D" w:rsidRPr="00550C26" w:rsidRDefault="00023D6D" w:rsidP="00023D6D">
      <w:pPr>
        <w:pStyle w:val="NormalHanging12a"/>
      </w:pPr>
      <w:r w:rsidRPr="00550C26">
        <w:t>3.</w:t>
      </w:r>
      <w:r w:rsidRPr="00550C26">
        <w:tab/>
        <w:t>beklager, at den tyrkiske regering gennem en række love, herunder loven om sociale medier fra 2020, loven om bekæmpelse af hvidvask af penge fra 2021 og loven om desinformation fra 2022, har opbygget et komplekst net af lovgivning, der tjener som et redskab til systematisk at kontrollere og bringe journalister til tavshed; er stærkt bekymret over den nye "regulering af udenlandske agenter", der skal indføres inden udgangen af 2024;</w:t>
      </w:r>
    </w:p>
    <w:p w14:paraId="2253E227" w14:textId="77777777" w:rsidR="00023D6D" w:rsidRPr="00550C26" w:rsidRDefault="00023D6D" w:rsidP="00023D6D">
      <w:pPr>
        <w:pStyle w:val="NormalHanging12a"/>
      </w:pPr>
      <w:r w:rsidRPr="00550C26">
        <w:t>4.</w:t>
      </w:r>
      <w:r w:rsidRPr="00550C26">
        <w:tab/>
        <w:t>fordømmer fortsat anklagemyndighedens og retsvæsenets manglende uafhængighed og den politiske instrumentalisering af retssystemet i Tyrkiet og opfordrer de tyrkiske myndigheder til at genoprette retsvæsenets uafhængighed, respektere pressefriheden og sikre overholdelse af internationale menneskerettighedsforpligtelser;</w:t>
      </w:r>
    </w:p>
    <w:p w14:paraId="0717AE90" w14:textId="77777777" w:rsidR="00023D6D" w:rsidRPr="00550C26" w:rsidRDefault="00023D6D" w:rsidP="00023D6D">
      <w:pPr>
        <w:pStyle w:val="NormalHanging12a"/>
      </w:pPr>
      <w:r w:rsidRPr="00550C26">
        <w:t>5.</w:t>
      </w:r>
      <w:r w:rsidRPr="00550C26">
        <w:tab/>
        <w:t>opfordrer EU-Udenrigstjenesten til i tilstrækkelig grad at støtte EU's delegation i Tyrkiet i at intensivere observationen af retssager mod tilbageholdte journalister og mediefolk og tage deres sager op med de tyrkiske myndigheder på alle niveauer, samtidig med at der opretholdes tætte forbindelser med civilsamfundet;</w:t>
      </w:r>
    </w:p>
    <w:p w14:paraId="32908D3A" w14:textId="77777777" w:rsidR="00E365E1" w:rsidRPr="00061914" w:rsidRDefault="00023D6D" w:rsidP="00D12776">
      <w:pPr>
        <w:pStyle w:val="NormalHanging12a"/>
      </w:pPr>
      <w:r w:rsidRPr="00550C26">
        <w:t>6.</w:t>
      </w:r>
      <w:r w:rsidRPr="00550C26">
        <w:tab/>
        <w:t>pålægger sin formand at sende denne beslutning til Rådet, Kommissionen, EU-Udenrigstjenesten samt til Tyrkiets præsident, regering og parlament og at få den oversat til tyrkisk.</w:t>
      </w:r>
      <w:bookmarkStart w:id="7" w:name="TextBodyEnd"/>
      <w:bookmarkEnd w:id="7"/>
    </w:p>
    <w:sectPr w:rsidR="00E365E1" w:rsidRPr="00061914" w:rsidSect="000619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F12CB" w14:textId="77777777" w:rsidR="005D0D98" w:rsidRPr="00061914" w:rsidRDefault="005D0D98">
      <w:r w:rsidRPr="00061914">
        <w:separator/>
      </w:r>
    </w:p>
  </w:endnote>
  <w:endnote w:type="continuationSeparator" w:id="0">
    <w:p w14:paraId="4CEFF01B" w14:textId="77777777" w:rsidR="005D0D98" w:rsidRPr="00061914" w:rsidRDefault="005D0D98">
      <w:r w:rsidRPr="000619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B01C8" w14:textId="77777777" w:rsidR="00064002" w:rsidRPr="000619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FFE97" w14:textId="77777777" w:rsidR="00064002" w:rsidRPr="000619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D9975" w14:textId="77777777" w:rsidR="00064002" w:rsidRPr="000619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E7A27" w14:textId="77777777" w:rsidR="005D0D98" w:rsidRPr="00061914" w:rsidRDefault="005D0D98">
      <w:r w:rsidRPr="00061914">
        <w:separator/>
      </w:r>
    </w:p>
  </w:footnote>
  <w:footnote w:type="continuationSeparator" w:id="0">
    <w:p w14:paraId="20813329" w14:textId="77777777" w:rsidR="005D0D98" w:rsidRPr="00061914" w:rsidRDefault="005D0D98">
      <w:r w:rsidRPr="000619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36EF9" w14:textId="77777777" w:rsidR="00064002" w:rsidRPr="000619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E0E20" w14:textId="77777777" w:rsidR="00064002" w:rsidRPr="000619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4F391" w14:textId="77777777" w:rsidR="00064002" w:rsidRPr="000619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
    <w:docVar w:name="dvlangue" w:val="DA"/>
    <w:docVar w:name="dvnumam" w:val="0"/>
    <w:docVar w:name="dvpe" w:val="764.113"/>
    <w:docVar w:name="dvtitre" w:val="Europa-Parlamentets beslutning af xx.xx 2024 om sagen om Bülent Mumay i Tyrkiet(2024/2856(RSP))"/>
  </w:docVars>
  <w:rsids>
    <w:rsidRoot w:val="005D0D98"/>
    <w:rsid w:val="00002272"/>
    <w:rsid w:val="00023D6D"/>
    <w:rsid w:val="0006191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0C26"/>
    <w:rsid w:val="00560270"/>
    <w:rsid w:val="005C2568"/>
    <w:rsid w:val="005D0D98"/>
    <w:rsid w:val="005F1B17"/>
    <w:rsid w:val="006037C0"/>
    <w:rsid w:val="006631B6"/>
    <w:rsid w:val="00680577"/>
    <w:rsid w:val="006B19D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3F0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C50"/>
    <w:rsid w:val="00C23CD4"/>
    <w:rsid w:val="00C61C0C"/>
    <w:rsid w:val="00C941CB"/>
    <w:rsid w:val="00CC2357"/>
    <w:rsid w:val="00CF071A"/>
    <w:rsid w:val="00D058B8"/>
    <w:rsid w:val="00D12776"/>
    <w:rsid w:val="00D56C11"/>
    <w:rsid w:val="00D834A0"/>
    <w:rsid w:val="00D872DF"/>
    <w:rsid w:val="00D91E21"/>
    <w:rsid w:val="00DA7FCD"/>
    <w:rsid w:val="00DB4A3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70E7F"/>
  <w15:chartTrackingRefBased/>
  <w15:docId w15:val="{9CF746D5-4316-40E7-BB41-CB39D121C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23D6D"/>
    <w:pPr>
      <w:spacing w:after="240"/>
      <w:ind w:left="567" w:hanging="567"/>
    </w:pPr>
  </w:style>
  <w:style w:type="paragraph" w:customStyle="1" w:styleId="EPComma">
    <w:name w:val="EPComma"/>
    <w:basedOn w:val="Normal"/>
    <w:rsid w:val="00023D6D"/>
    <w:pPr>
      <w:spacing w:before="480" w:after="240"/>
    </w:pPr>
  </w:style>
  <w:style w:type="character" w:customStyle="1" w:styleId="NormalHanging12aChar">
    <w:name w:val="NormalHanging12a Char"/>
    <w:basedOn w:val="DefaultParagraphFont"/>
    <w:link w:val="NormalHanging12a"/>
    <w:locked/>
    <w:rsid w:val="00023D6D"/>
    <w:rPr>
      <w:sz w:val="24"/>
      <w:lang w:val="da-DK"/>
    </w:rPr>
  </w:style>
  <w:style w:type="character" w:styleId="CommentReference">
    <w:name w:val="annotation reference"/>
    <w:basedOn w:val="DefaultParagraphFont"/>
    <w:rsid w:val="006B19DD"/>
    <w:rPr>
      <w:sz w:val="16"/>
      <w:szCs w:val="16"/>
    </w:rPr>
  </w:style>
  <w:style w:type="paragraph" w:styleId="CommentText">
    <w:name w:val="annotation text"/>
    <w:basedOn w:val="Normal"/>
    <w:link w:val="CommentTextChar"/>
    <w:rsid w:val="006B19DD"/>
    <w:rPr>
      <w:sz w:val="20"/>
      <w:lang w:val="en-GB"/>
    </w:rPr>
  </w:style>
  <w:style w:type="character" w:customStyle="1" w:styleId="CommentTextChar">
    <w:name w:val="Comment Text Char"/>
    <w:basedOn w:val="DefaultParagraphFont"/>
    <w:link w:val="CommentText"/>
    <w:rsid w:val="006B19DD"/>
  </w:style>
  <w:style w:type="paragraph" w:styleId="BalloonText">
    <w:name w:val="Balloon Text"/>
    <w:basedOn w:val="Normal"/>
    <w:link w:val="BalloonTextChar"/>
    <w:rsid w:val="006B19DD"/>
    <w:rPr>
      <w:rFonts w:ascii="Segoe UI" w:hAnsi="Segoe UI" w:cs="Segoe UI"/>
      <w:sz w:val="18"/>
      <w:szCs w:val="18"/>
    </w:rPr>
  </w:style>
  <w:style w:type="character" w:customStyle="1" w:styleId="BalloonTextChar">
    <w:name w:val="Balloon Text Char"/>
    <w:basedOn w:val="DefaultParagraphFont"/>
    <w:link w:val="BalloonText"/>
    <w:rsid w:val="006B19D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E384C-1BC7-4B94-988B-7FD9BEF46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3425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2024-10-10T11:26:00Z</dcterms:created>
  <dcterms:modified xsi:type="dcterms:W3CDTF">2024-10-10T11:26:00Z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P10_TA-PROV(2024)0018_B10-0095_2024_</vt:lpwstr>
  </property>
  <property fmtid="{D5CDD505-2E9C-101B-9397-08002B2CF9AE}" pid="4" name="&lt;Type&gt;">
    <vt:lpwstr>RR</vt:lpwstr>
  </property>
</Properties>
</file>