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4F6" w14:paraId="2842625F" w14:textId="77777777" w:rsidTr="0010095E">
        <w:trPr>
          <w:trHeight w:hRule="exact" w:val="1418"/>
        </w:trPr>
        <w:tc>
          <w:tcPr>
            <w:tcW w:w="6804" w:type="dxa"/>
            <w:shd w:val="clear" w:color="auto" w:fill="auto"/>
            <w:vAlign w:val="center"/>
          </w:tcPr>
          <w:p w14:paraId="51E8DE99" w14:textId="77777777" w:rsidR="00751A4A" w:rsidRPr="002914F6" w:rsidRDefault="0094627C" w:rsidP="0010095E">
            <w:pPr>
              <w:pStyle w:val="EPName"/>
            </w:pPr>
            <w:bookmarkStart w:id="0" w:name="_GoBack"/>
            <w:bookmarkEnd w:id="0"/>
            <w:r w:rsidRPr="002914F6">
              <w:t>Parlamento Europeo</w:t>
            </w:r>
          </w:p>
          <w:p w14:paraId="6DB087B8" w14:textId="77777777" w:rsidR="00751A4A" w:rsidRPr="002914F6" w:rsidRDefault="005F1B17" w:rsidP="005F1B17">
            <w:pPr>
              <w:pStyle w:val="EPTerm"/>
              <w:rPr>
                <w:rStyle w:val="HideTWBExt"/>
                <w:noProof w:val="0"/>
                <w:vanish w:val="0"/>
                <w:color w:val="auto"/>
              </w:rPr>
            </w:pPr>
            <w:r w:rsidRPr="002914F6">
              <w:t>2024</w:t>
            </w:r>
            <w:r w:rsidR="00817416" w:rsidRPr="002914F6">
              <w:t>-202</w:t>
            </w:r>
            <w:r w:rsidRPr="002914F6">
              <w:t>9</w:t>
            </w:r>
          </w:p>
        </w:tc>
        <w:tc>
          <w:tcPr>
            <w:tcW w:w="2268" w:type="dxa"/>
            <w:shd w:val="clear" w:color="auto" w:fill="auto"/>
          </w:tcPr>
          <w:p w14:paraId="28538C84" w14:textId="77777777" w:rsidR="00751A4A" w:rsidRPr="002914F6" w:rsidRDefault="00187494" w:rsidP="0010095E">
            <w:pPr>
              <w:pStyle w:val="EPLogo"/>
            </w:pPr>
            <w:r w:rsidRPr="002914F6">
              <w:rPr>
                <w:noProof/>
                <w:lang w:val="en-GB"/>
              </w:rPr>
              <w:drawing>
                <wp:inline distT="0" distB="0" distL="0" distR="0" wp14:anchorId="5605A524" wp14:editId="319D4A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C495C1" w14:textId="77777777" w:rsidR="00D058B8" w:rsidRPr="002914F6" w:rsidRDefault="00D058B8" w:rsidP="004C5D52">
      <w:pPr>
        <w:pStyle w:val="LineTop"/>
      </w:pPr>
    </w:p>
    <w:p w14:paraId="31B1CC47" w14:textId="77777777" w:rsidR="00680577" w:rsidRPr="002914F6" w:rsidRDefault="0094627C" w:rsidP="00680577">
      <w:pPr>
        <w:pStyle w:val="EPBodyTA1"/>
      </w:pPr>
      <w:r w:rsidRPr="002914F6">
        <w:t>TEXTOS APROBADOS</w:t>
      </w:r>
    </w:p>
    <w:p w14:paraId="0CF69E5B" w14:textId="77777777" w:rsidR="00D058B8" w:rsidRPr="002914F6" w:rsidRDefault="00D058B8" w:rsidP="00D058B8">
      <w:pPr>
        <w:pStyle w:val="LineBottom"/>
      </w:pPr>
    </w:p>
    <w:p w14:paraId="6C25C560" w14:textId="7FCD07A8" w:rsidR="0094627C" w:rsidRPr="002914F6" w:rsidRDefault="0094627C" w:rsidP="0094627C">
      <w:pPr>
        <w:pStyle w:val="ATHeading1"/>
      </w:pPr>
      <w:bookmarkStart w:id="1" w:name="TANumber"/>
      <w:r w:rsidRPr="002914F6">
        <w:t>P10_</w:t>
      </w:r>
      <w:proofErr w:type="gramStart"/>
      <w:r w:rsidRPr="002914F6">
        <w:t>TA(</w:t>
      </w:r>
      <w:proofErr w:type="gramEnd"/>
      <w:r w:rsidRPr="002914F6">
        <w:t>2024)00</w:t>
      </w:r>
      <w:r w:rsidR="00C84F36" w:rsidRPr="002914F6">
        <w:t>18</w:t>
      </w:r>
      <w:bookmarkEnd w:id="1"/>
    </w:p>
    <w:p w14:paraId="0011D62F" w14:textId="77777777" w:rsidR="0094627C" w:rsidRPr="002914F6" w:rsidRDefault="0094627C" w:rsidP="0094627C">
      <w:pPr>
        <w:pStyle w:val="ATHeading2"/>
      </w:pPr>
      <w:bookmarkStart w:id="2" w:name="title"/>
      <w:r w:rsidRPr="002914F6">
        <w:t xml:space="preserve">Caso de </w:t>
      </w:r>
      <w:proofErr w:type="spellStart"/>
      <w:r w:rsidRPr="002914F6">
        <w:t>Bülent</w:t>
      </w:r>
      <w:proofErr w:type="spellEnd"/>
      <w:r w:rsidRPr="002914F6">
        <w:t xml:space="preserve"> </w:t>
      </w:r>
      <w:proofErr w:type="spellStart"/>
      <w:r w:rsidRPr="002914F6">
        <w:t>Mumay</w:t>
      </w:r>
      <w:proofErr w:type="spellEnd"/>
      <w:r w:rsidRPr="002914F6">
        <w:t xml:space="preserve"> en Turquía</w:t>
      </w:r>
      <w:bookmarkEnd w:id="2"/>
    </w:p>
    <w:p w14:paraId="4752888A" w14:textId="77777777" w:rsidR="0094627C" w:rsidRPr="002914F6" w:rsidRDefault="0094627C" w:rsidP="0094627C">
      <w:pPr>
        <w:rPr>
          <w:i/>
          <w:vanish/>
        </w:rPr>
      </w:pPr>
      <w:r w:rsidRPr="002914F6">
        <w:rPr>
          <w:i/>
        </w:rPr>
        <w:fldChar w:fldCharType="begin"/>
      </w:r>
      <w:r w:rsidRPr="002914F6">
        <w:rPr>
          <w:i/>
        </w:rPr>
        <w:instrText xml:space="preserve"> TC"(</w:instrText>
      </w:r>
      <w:bookmarkStart w:id="3" w:name="DocNumber"/>
      <w:r w:rsidRPr="002914F6">
        <w:rPr>
          <w:i/>
        </w:rPr>
        <w:instrText>B10-0095, 0096, 0097, 0098, 0099 y 0100/2024</w:instrText>
      </w:r>
      <w:bookmarkEnd w:id="3"/>
      <w:r w:rsidRPr="002914F6">
        <w:rPr>
          <w:i/>
        </w:rPr>
        <w:instrText xml:space="preserve">)"\l3 \n&gt; \* MERGEFORMAT </w:instrText>
      </w:r>
      <w:r w:rsidRPr="002914F6">
        <w:rPr>
          <w:i/>
        </w:rPr>
        <w:fldChar w:fldCharType="end"/>
      </w:r>
    </w:p>
    <w:p w14:paraId="444CEA34" w14:textId="77777777" w:rsidR="0094627C" w:rsidRPr="002914F6" w:rsidRDefault="0094627C" w:rsidP="0094627C">
      <w:pPr>
        <w:rPr>
          <w:vanish/>
        </w:rPr>
      </w:pPr>
      <w:bookmarkStart w:id="4" w:name="PE"/>
      <w:r w:rsidRPr="002914F6">
        <w:rPr>
          <w:vanish/>
        </w:rPr>
        <w:t>PE764.113</w:t>
      </w:r>
      <w:bookmarkEnd w:id="4"/>
    </w:p>
    <w:p w14:paraId="55C1ACB9" w14:textId="77777777" w:rsidR="0094627C" w:rsidRPr="002914F6" w:rsidRDefault="0094627C" w:rsidP="0094627C">
      <w:pPr>
        <w:pStyle w:val="ATHeading3"/>
      </w:pPr>
      <w:bookmarkStart w:id="5" w:name="Sujet"/>
      <w:r w:rsidRPr="002914F6">
        <w:t xml:space="preserve">Resolución del Parlamento Europeo, de 10 de octubre de 2024, sobre el caso de </w:t>
      </w:r>
      <w:proofErr w:type="spellStart"/>
      <w:r w:rsidRPr="002914F6">
        <w:t>Bülent</w:t>
      </w:r>
      <w:proofErr w:type="spellEnd"/>
      <w:r w:rsidRPr="002914F6">
        <w:t xml:space="preserve"> </w:t>
      </w:r>
      <w:proofErr w:type="spellStart"/>
      <w:r w:rsidRPr="002914F6">
        <w:t>Mumay</w:t>
      </w:r>
      <w:proofErr w:type="spellEnd"/>
      <w:r w:rsidRPr="002914F6">
        <w:t xml:space="preserve"> en Turquía </w:t>
      </w:r>
      <w:bookmarkStart w:id="6" w:name="References"/>
      <w:r w:rsidRPr="002914F6">
        <w:t>(2024/2856(RSP))</w:t>
      </w:r>
      <w:bookmarkEnd w:id="6"/>
    </w:p>
    <w:p w14:paraId="020C1B43" w14:textId="77777777" w:rsidR="0094627C" w:rsidRPr="002914F6" w:rsidRDefault="0094627C" w:rsidP="0094627C"/>
    <w:p w14:paraId="257E9BF4" w14:textId="77777777" w:rsidR="0037774F" w:rsidRPr="002914F6" w:rsidRDefault="0037774F" w:rsidP="00014C4D">
      <w:pPr>
        <w:pStyle w:val="EPComma"/>
        <w:spacing w:before="120"/>
      </w:pPr>
      <w:bookmarkStart w:id="7" w:name="TextBodyBegin"/>
      <w:bookmarkEnd w:id="5"/>
      <w:bookmarkEnd w:id="7"/>
      <w:r w:rsidRPr="002914F6">
        <w:rPr>
          <w:i/>
        </w:rPr>
        <w:t>El Parlamento Europeo</w:t>
      </w:r>
      <w:r w:rsidRPr="002914F6">
        <w:t>,</w:t>
      </w:r>
    </w:p>
    <w:p w14:paraId="0531A57B" w14:textId="77777777" w:rsidR="0037774F" w:rsidRPr="002914F6" w:rsidRDefault="0037774F" w:rsidP="0037774F">
      <w:pPr>
        <w:pStyle w:val="NormalHanging12a"/>
      </w:pPr>
      <w:r w:rsidRPr="002914F6">
        <w:t>–</w:t>
      </w:r>
      <w:r w:rsidRPr="002914F6">
        <w:tab/>
        <w:t>Vistos sus anteriores informes y Resoluciones sobre Turquía,</w:t>
      </w:r>
    </w:p>
    <w:p w14:paraId="5CA60EE3" w14:textId="77777777" w:rsidR="0037774F" w:rsidRPr="002914F6" w:rsidRDefault="0037774F" w:rsidP="0037774F">
      <w:pPr>
        <w:pStyle w:val="NormalHanging12a"/>
      </w:pPr>
      <w:r w:rsidRPr="002914F6">
        <w:t>–</w:t>
      </w:r>
      <w:r w:rsidRPr="002914F6">
        <w:tab/>
        <w:t xml:space="preserve">Vista la Clasificación Mundial de la Libertad de Prensa de 2024, que sitúa a Turquía en el puesto 158 de un total de 180 países, </w:t>
      </w:r>
    </w:p>
    <w:p w14:paraId="699604F0" w14:textId="77777777" w:rsidR="0037774F" w:rsidRPr="002914F6" w:rsidRDefault="0037774F" w:rsidP="0037774F">
      <w:pPr>
        <w:pStyle w:val="NormalHanging12a"/>
      </w:pPr>
      <w:r w:rsidRPr="002914F6">
        <w:t>–</w:t>
      </w:r>
      <w:r w:rsidRPr="002914F6">
        <w:tab/>
        <w:t>Vistos el artículo 150, apartado 5, y el artículo 136, apartado 4, de su Reglamento interno,</w:t>
      </w:r>
    </w:p>
    <w:p w14:paraId="3B48494C" w14:textId="77777777" w:rsidR="0037774F" w:rsidRPr="002914F6" w:rsidRDefault="0037774F" w:rsidP="0037774F">
      <w:pPr>
        <w:pStyle w:val="NormalHanging12a"/>
      </w:pPr>
      <w:r w:rsidRPr="002914F6">
        <w:t>A.</w:t>
      </w:r>
      <w:r w:rsidRPr="002914F6">
        <w:tab/>
        <w:t xml:space="preserve">Considerando que el 6 de mayo de 2023 </w:t>
      </w:r>
      <w:proofErr w:type="spellStart"/>
      <w:r w:rsidRPr="002914F6">
        <w:t>Bülent</w:t>
      </w:r>
      <w:proofErr w:type="spellEnd"/>
      <w:r w:rsidRPr="002914F6">
        <w:t xml:space="preserve"> </w:t>
      </w:r>
      <w:proofErr w:type="spellStart"/>
      <w:r w:rsidRPr="002914F6">
        <w:t>Mumay</w:t>
      </w:r>
      <w:proofErr w:type="spellEnd"/>
      <w:r w:rsidRPr="002914F6">
        <w:t xml:space="preserve">, periodista turco y coordinador de la oficina de Estambul de la redacción turca de Deutsche </w:t>
      </w:r>
      <w:proofErr w:type="spellStart"/>
      <w:r w:rsidRPr="002914F6">
        <w:t>Welle</w:t>
      </w:r>
      <w:proofErr w:type="spellEnd"/>
      <w:r w:rsidRPr="002914F6">
        <w:t>, fue condenado a 20 meses de prisión por publicar en las redes sociales información sobre la incautación por parte de una empresa progubernamental de los fondos del metro del municipio de Estambul durante el gobierno del AKP; que su recurso fue desestimado y sus tuits fueron eliminados;</w:t>
      </w:r>
    </w:p>
    <w:p w14:paraId="5F30C7D7" w14:textId="77777777" w:rsidR="0037774F" w:rsidRPr="002914F6" w:rsidRDefault="0037774F" w:rsidP="0037774F">
      <w:pPr>
        <w:pStyle w:val="NormalHanging12a"/>
      </w:pPr>
      <w:r w:rsidRPr="002914F6">
        <w:t>B.</w:t>
      </w:r>
      <w:r w:rsidRPr="002914F6">
        <w:tab/>
        <w:t xml:space="preserve">Considerando que el 20 de agosto de 2024 el 26.º Tribunal Regional de Estambul, en calidad de tribunal de apelación, confirmó la sentencia y ordenó a la autoridad turca de tecnologías de la información y de las comunicaciones que bloqueara el acceso a noticias sobre la confirmación de la pena de prisión; </w:t>
      </w:r>
    </w:p>
    <w:p w14:paraId="6D6F7E23" w14:textId="77777777" w:rsidR="0037774F" w:rsidRPr="002914F6" w:rsidRDefault="0037774F" w:rsidP="0037774F">
      <w:pPr>
        <w:pStyle w:val="NormalHanging12a"/>
      </w:pPr>
      <w:r w:rsidRPr="002914F6">
        <w:t>C.</w:t>
      </w:r>
      <w:r w:rsidRPr="002914F6">
        <w:tab/>
        <w:t xml:space="preserve">Considerando que el fallo, sumado a la reiterada censura, demuestra la creciente presión sobre la libertad de prensa en Turquía y que el caso de </w:t>
      </w:r>
      <w:proofErr w:type="spellStart"/>
      <w:r w:rsidRPr="002914F6">
        <w:t>Bülent</w:t>
      </w:r>
      <w:proofErr w:type="spellEnd"/>
      <w:r w:rsidRPr="002914F6">
        <w:t xml:space="preserve"> </w:t>
      </w:r>
      <w:proofErr w:type="spellStart"/>
      <w:r w:rsidRPr="002914F6">
        <w:t>Mumay</w:t>
      </w:r>
      <w:proofErr w:type="spellEnd"/>
      <w:r w:rsidRPr="002914F6">
        <w:t xml:space="preserve"> no es un incidente aislado, sino que forma parte de un patrón más amplio de acoso judicial y censura contra los medios de comunicación independientes de Turquía; </w:t>
      </w:r>
    </w:p>
    <w:p w14:paraId="6946E84B" w14:textId="77777777" w:rsidR="0037774F" w:rsidRPr="002914F6" w:rsidRDefault="0037774F" w:rsidP="0037774F">
      <w:pPr>
        <w:pStyle w:val="NormalHanging12a"/>
      </w:pPr>
      <w:r w:rsidRPr="002914F6">
        <w:t>D.</w:t>
      </w:r>
      <w:r w:rsidRPr="002914F6">
        <w:tab/>
        <w:t xml:space="preserve">Considerando que Turquía, como miembro del Consejo de Europa y país candidato a la adhesión a la Unión, está obligada a aplicar las normas y prácticas democráticas más estrictas, entre ellas el respeto de los derechos humanos, el Estado de Derecho, las libertades fundamentales (como la libertad de prensa y la libertad de expresión), el derecho universal a un juicio justo y el estricto respeto del principio de presunción de </w:t>
      </w:r>
      <w:r w:rsidRPr="002914F6">
        <w:lastRenderedPageBreak/>
        <w:t>inocencia y del derecho a un juicio justo;</w:t>
      </w:r>
    </w:p>
    <w:p w14:paraId="604A6E85" w14:textId="77777777" w:rsidR="0037774F" w:rsidRPr="002914F6" w:rsidRDefault="0037774F" w:rsidP="0037774F">
      <w:pPr>
        <w:pStyle w:val="NormalHanging12a"/>
      </w:pPr>
      <w:r w:rsidRPr="002914F6">
        <w:t>1.</w:t>
      </w:r>
      <w:r w:rsidRPr="002914F6">
        <w:tab/>
        <w:t xml:space="preserve">Condena la sentencia dictada contra </w:t>
      </w:r>
      <w:proofErr w:type="spellStart"/>
      <w:r w:rsidRPr="002914F6">
        <w:t>Bülent</w:t>
      </w:r>
      <w:proofErr w:type="spellEnd"/>
      <w:r w:rsidRPr="002914F6">
        <w:t xml:space="preserve"> </w:t>
      </w:r>
      <w:proofErr w:type="spellStart"/>
      <w:r w:rsidRPr="002914F6">
        <w:t>Mumay</w:t>
      </w:r>
      <w:proofErr w:type="spellEnd"/>
      <w:r w:rsidRPr="002914F6">
        <w:t xml:space="preserve">, que responde a un patrón más amplio para silenciar el periodismo crítico; pide a las autoridades turcas que retiren los cargos contra </w:t>
      </w:r>
      <w:proofErr w:type="spellStart"/>
      <w:r w:rsidRPr="002914F6">
        <w:t>Bülent</w:t>
      </w:r>
      <w:proofErr w:type="spellEnd"/>
      <w:r w:rsidRPr="002914F6">
        <w:t xml:space="preserve"> </w:t>
      </w:r>
      <w:proofErr w:type="spellStart"/>
      <w:r w:rsidRPr="002914F6">
        <w:t>Mumay</w:t>
      </w:r>
      <w:proofErr w:type="spellEnd"/>
      <w:r w:rsidRPr="002914F6">
        <w:t xml:space="preserve"> y contra todos los periodistas y trabajadores de los medios de comunicación detenidos arbitrariamente</w:t>
      </w:r>
      <w:r w:rsidR="0086537C" w:rsidRPr="002914F6">
        <w:t>, así como los opositores políticos, defensores de los derechos humanos, funcionarios y académicos</w:t>
      </w:r>
      <w:r w:rsidRPr="002914F6">
        <w:t xml:space="preserve">; </w:t>
      </w:r>
    </w:p>
    <w:p w14:paraId="227EC606" w14:textId="77777777" w:rsidR="0037774F" w:rsidRPr="002914F6" w:rsidRDefault="0037774F" w:rsidP="0037774F">
      <w:pPr>
        <w:pStyle w:val="NormalHanging12a"/>
        <w:widowControl/>
      </w:pPr>
      <w:r w:rsidRPr="002914F6">
        <w:t>2.</w:t>
      </w:r>
      <w:r w:rsidRPr="002914F6">
        <w:tab/>
        <w:t xml:space="preserve">Expresa su profunda inquietud por el continuo deterioro de las normas democráticas en Turquía, la implacable represión de cualquier voz crítica y la persecución de periodistas independientes, activistas y miembros de la oposición en medio de denuncias frecuentes de intimidación mediante actuaciones judiciales, censura y coacción financiera como formas de acallar las críticas y el periodismo de investigación; </w:t>
      </w:r>
    </w:p>
    <w:p w14:paraId="747FA89F" w14:textId="77777777" w:rsidR="0037774F" w:rsidRPr="002914F6" w:rsidRDefault="0037774F" w:rsidP="0037774F">
      <w:pPr>
        <w:pStyle w:val="NormalHanging12a"/>
      </w:pPr>
      <w:r w:rsidRPr="002914F6">
        <w:t>3.</w:t>
      </w:r>
      <w:r w:rsidRPr="002914F6">
        <w:tab/>
        <w:t>Lamenta que el Gobierno turco, a través de una serie de leyes, como la Ley de redes sociales de 2020, la Ley contra el blanqueo de capitales de 2021 y la Ley sobre desinformación de 2022, haya tejido una compleja red legislativa que sirve como herramienta para controlar y silenciar sistemáticamente a los periodistas; expresa su gran preocupación por la nueva «normativa sobre agentes extranjeros» que se introducirá a finales de 2024;</w:t>
      </w:r>
    </w:p>
    <w:p w14:paraId="6074D0CC" w14:textId="77777777" w:rsidR="0037774F" w:rsidRPr="002914F6" w:rsidRDefault="0037774F" w:rsidP="0037774F">
      <w:pPr>
        <w:pStyle w:val="NormalHanging12a"/>
      </w:pPr>
      <w:r w:rsidRPr="002914F6">
        <w:t>4.</w:t>
      </w:r>
      <w:r w:rsidRPr="002914F6">
        <w:tab/>
        <w:t>Reitera su condena a la falta de independencia de la fiscalía y del poder judicial y a la instrumentalización política del sistema judicial en Turquía, y pide a las autoridades turcas que restablezcan la independencia judicial, respeten la libertad de prensa y garanticen el cumplimiento de las obligaciones internacionales en materia de derechos humanos;</w:t>
      </w:r>
    </w:p>
    <w:p w14:paraId="7C7B17D1" w14:textId="77777777" w:rsidR="0037774F" w:rsidRPr="002914F6" w:rsidRDefault="0037774F" w:rsidP="0037774F">
      <w:pPr>
        <w:pStyle w:val="NormalHanging12a"/>
      </w:pPr>
      <w:r w:rsidRPr="002914F6">
        <w:t>5.</w:t>
      </w:r>
      <w:r w:rsidRPr="002914F6">
        <w:tab/>
        <w:t>Pide al SEAE que preste un apoyo adecuado a la Delegación de la Unión en Turquía para que intensifique la observación de los juicios de los periodistas y trabajadores de los medios de comunicación detenidos y exponga sus casos ante las autoridades turcas a todos los niveles, al tiempo que mantiene una estrecha relación con la sociedad civil;</w:t>
      </w:r>
    </w:p>
    <w:p w14:paraId="194DBAD8" w14:textId="77777777" w:rsidR="0037774F" w:rsidRPr="002914F6" w:rsidRDefault="0037774F" w:rsidP="0037774F">
      <w:pPr>
        <w:pStyle w:val="NormalHanging12a"/>
      </w:pPr>
      <w:r w:rsidRPr="002914F6">
        <w:t>6.</w:t>
      </w:r>
      <w:r w:rsidRPr="002914F6">
        <w:tab/>
        <w:t>Encarga a su presidenta que transmita la presente Resolución al Consejo, a la Comisión, al SEAE, así como al presidente, al Gobierno y al Parlamento de Turquía y que disponga su traducción al turco.</w:t>
      </w:r>
    </w:p>
    <w:sectPr w:rsidR="0037774F" w:rsidRPr="002914F6" w:rsidSect="002721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D9D973" w14:textId="77777777" w:rsidR="0094627C" w:rsidRPr="002721DA" w:rsidRDefault="0094627C">
      <w:r w:rsidRPr="002721DA">
        <w:separator/>
      </w:r>
    </w:p>
  </w:endnote>
  <w:endnote w:type="continuationSeparator" w:id="0">
    <w:p w14:paraId="37547068" w14:textId="77777777" w:rsidR="0094627C" w:rsidRPr="002721DA" w:rsidRDefault="0094627C">
      <w:r w:rsidRPr="002721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D19A9" w14:textId="77777777" w:rsidR="00064002" w:rsidRPr="002721D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68F85" w14:textId="77777777" w:rsidR="00064002" w:rsidRPr="002721D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133FB" w14:textId="77777777" w:rsidR="00064002" w:rsidRPr="002721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AA28D" w14:textId="77777777" w:rsidR="0094627C" w:rsidRPr="002721DA" w:rsidRDefault="0094627C">
      <w:r w:rsidRPr="002721DA">
        <w:separator/>
      </w:r>
    </w:p>
  </w:footnote>
  <w:footnote w:type="continuationSeparator" w:id="0">
    <w:p w14:paraId="11F91D08" w14:textId="77777777" w:rsidR="0094627C" w:rsidRPr="002721DA" w:rsidRDefault="0094627C">
      <w:r w:rsidRPr="002721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F967A" w14:textId="77777777" w:rsidR="00064002" w:rsidRPr="002721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8986" w14:textId="77777777" w:rsidR="00064002" w:rsidRPr="002721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5A85B" w14:textId="77777777" w:rsidR="00064002" w:rsidRPr="002721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 0096, 0097, 0098, 0099 y 0100/2024"/>
    <w:docVar w:name="dvlangue" w:val="ES"/>
    <w:docVar w:name="dvnumam" w:val="0"/>
    <w:docVar w:name="dvpe" w:val="764.113"/>
    <w:docVar w:name="dvtitre" w:val="Resolución del Parlamento Europeo, de 10 de octubre de 2024, sobre el caso de Bülent Mumay en Turquía_x000d__x000a_(2024/2856(RSP))"/>
  </w:docVars>
  <w:rsids>
    <w:rsidRoot w:val="0094627C"/>
    <w:rsid w:val="00002272"/>
    <w:rsid w:val="00014C4D"/>
    <w:rsid w:val="00064002"/>
    <w:rsid w:val="000677B9"/>
    <w:rsid w:val="000831BA"/>
    <w:rsid w:val="000A42CC"/>
    <w:rsid w:val="000E7DD9"/>
    <w:rsid w:val="0010095E"/>
    <w:rsid w:val="00125B37"/>
    <w:rsid w:val="00187494"/>
    <w:rsid w:val="001F32AE"/>
    <w:rsid w:val="002721DA"/>
    <w:rsid w:val="002767FF"/>
    <w:rsid w:val="002914F6"/>
    <w:rsid w:val="002B18FE"/>
    <w:rsid w:val="002B5493"/>
    <w:rsid w:val="00343214"/>
    <w:rsid w:val="00361C00"/>
    <w:rsid w:val="0037774F"/>
    <w:rsid w:val="00395FA1"/>
    <w:rsid w:val="003E15D4"/>
    <w:rsid w:val="00411CCE"/>
    <w:rsid w:val="0041666E"/>
    <w:rsid w:val="00421060"/>
    <w:rsid w:val="00471C19"/>
    <w:rsid w:val="004767DB"/>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37C"/>
    <w:rsid w:val="00865F67"/>
    <w:rsid w:val="00881A7B"/>
    <w:rsid w:val="008840E5"/>
    <w:rsid w:val="00887B3E"/>
    <w:rsid w:val="008C2AC6"/>
    <w:rsid w:val="00930C23"/>
    <w:rsid w:val="0093193B"/>
    <w:rsid w:val="0094627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F3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A2991"/>
  <w15:chartTrackingRefBased/>
  <w15:docId w15:val="{F6F9279A-3C15-4280-BDFD-E18C2727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7774F"/>
    <w:pPr>
      <w:spacing w:after="240"/>
      <w:ind w:left="567" w:hanging="567"/>
    </w:pPr>
  </w:style>
  <w:style w:type="paragraph" w:customStyle="1" w:styleId="EPComma">
    <w:name w:val="EPComma"/>
    <w:basedOn w:val="Normal"/>
    <w:rsid w:val="0037774F"/>
    <w:pPr>
      <w:spacing w:before="480" w:after="240"/>
    </w:pPr>
  </w:style>
  <w:style w:type="character" w:customStyle="1" w:styleId="NormalHanging12aChar">
    <w:name w:val="NormalHanging12a Char"/>
    <w:basedOn w:val="DefaultParagraphFont"/>
    <w:link w:val="NormalHanging12a"/>
    <w:locked/>
    <w:rsid w:val="0037774F"/>
    <w:rPr>
      <w:sz w:val="24"/>
      <w:lang w:val="es-ES_tradnl"/>
    </w:rPr>
  </w:style>
  <w:style w:type="paragraph" w:styleId="BalloonText">
    <w:name w:val="Balloon Text"/>
    <w:basedOn w:val="Normal"/>
    <w:link w:val="BalloonTextChar"/>
    <w:rsid w:val="0086537C"/>
    <w:rPr>
      <w:rFonts w:ascii="Segoe UI" w:hAnsi="Segoe UI" w:cs="Segoe UI"/>
      <w:sz w:val="18"/>
      <w:szCs w:val="18"/>
    </w:rPr>
  </w:style>
  <w:style w:type="character" w:customStyle="1" w:styleId="BalloonTextChar">
    <w:name w:val="Balloon Text Char"/>
    <w:basedOn w:val="DefaultParagraphFont"/>
    <w:link w:val="BalloonText"/>
    <w:rsid w:val="0086537C"/>
    <w:rPr>
      <w:rFonts w:ascii="Segoe UI" w:hAnsi="Segoe UI" w:cs="Segoe UI"/>
      <w:sz w:val="18"/>
      <w:szCs w:val="18"/>
      <w:lang w:val="es-ES_tradnl"/>
    </w:rPr>
  </w:style>
  <w:style w:type="character" w:styleId="CommentReference">
    <w:name w:val="annotation reference"/>
    <w:basedOn w:val="DefaultParagraphFont"/>
    <w:rsid w:val="0086537C"/>
    <w:rPr>
      <w:sz w:val="16"/>
      <w:szCs w:val="16"/>
    </w:rPr>
  </w:style>
  <w:style w:type="paragraph" w:styleId="CommentText">
    <w:name w:val="annotation text"/>
    <w:basedOn w:val="Normal"/>
    <w:link w:val="CommentTextChar"/>
    <w:rsid w:val="0086537C"/>
    <w:rPr>
      <w:sz w:val="20"/>
    </w:rPr>
  </w:style>
  <w:style w:type="character" w:customStyle="1" w:styleId="CommentTextChar">
    <w:name w:val="Comment Text Char"/>
    <w:basedOn w:val="DefaultParagraphFont"/>
    <w:link w:val="CommentText"/>
    <w:rsid w:val="0086537C"/>
    <w:rPr>
      <w:lang w:val="es-ES_tradnl"/>
    </w:rPr>
  </w:style>
  <w:style w:type="paragraph" w:styleId="CommentSubject">
    <w:name w:val="annotation subject"/>
    <w:basedOn w:val="CommentText"/>
    <w:next w:val="CommentText"/>
    <w:link w:val="CommentSubjectChar"/>
    <w:rsid w:val="0086537C"/>
    <w:rPr>
      <w:b/>
      <w:bCs/>
    </w:rPr>
  </w:style>
  <w:style w:type="character" w:customStyle="1" w:styleId="CommentSubjectChar">
    <w:name w:val="Comment Subject Char"/>
    <w:basedOn w:val="CommentTextChar"/>
    <w:link w:val="CommentSubject"/>
    <w:rsid w:val="0086537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46DA9-8318-46E5-842B-AA3430F41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3636</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2024-10-10T13:02:00Z</dcterms:created>
  <dcterms:modified xsi:type="dcterms:W3CDTF">2024-10-10T13:02:00Z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B10-0095, 0096, 0097, 0098, 0099 y 0100/2024</vt:lpwstr>
  </property>
  <property fmtid="{D5CDD505-2E9C-101B-9397-08002B2CF9AE}" pid="4" name="&lt;Type&gt;">
    <vt:lpwstr>RR</vt:lpwstr>
  </property>
</Properties>
</file>