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E6D68" w:rsidTr="0010095E">
        <w:trPr>
          <w:trHeight w:hRule="exact" w:val="1418"/>
        </w:trPr>
        <w:tc>
          <w:tcPr>
            <w:tcW w:w="6804" w:type="dxa"/>
            <w:shd w:val="clear" w:color="auto" w:fill="auto"/>
            <w:vAlign w:val="center"/>
          </w:tcPr>
          <w:p w:rsidR="00751A4A" w:rsidRPr="00FE6D68" w:rsidRDefault="005F76B4" w:rsidP="0010095E">
            <w:pPr>
              <w:pStyle w:val="EPName"/>
            </w:pPr>
            <w:r w:rsidRPr="00FE6D68">
              <w:t>Euroopa Parlament</w:t>
            </w:r>
            <w:bookmarkStart w:id="0" w:name="_GoBack"/>
            <w:bookmarkEnd w:id="0"/>
          </w:p>
          <w:p w:rsidR="00751A4A" w:rsidRPr="00FE6D68" w:rsidRDefault="005F1B17" w:rsidP="005F1B17">
            <w:pPr>
              <w:pStyle w:val="EPTerm"/>
              <w:rPr>
                <w:rStyle w:val="HideTWBExt"/>
                <w:noProof w:val="0"/>
                <w:vanish w:val="0"/>
                <w:color w:val="auto"/>
              </w:rPr>
            </w:pPr>
            <w:r w:rsidRPr="00FE6D68">
              <w:t>2024</w:t>
            </w:r>
            <w:r w:rsidR="00817416" w:rsidRPr="00FE6D68">
              <w:t>-202</w:t>
            </w:r>
            <w:r w:rsidRPr="00FE6D68">
              <w:t>9</w:t>
            </w:r>
          </w:p>
        </w:tc>
        <w:tc>
          <w:tcPr>
            <w:tcW w:w="2268" w:type="dxa"/>
            <w:shd w:val="clear" w:color="auto" w:fill="auto"/>
          </w:tcPr>
          <w:p w:rsidR="00751A4A" w:rsidRPr="00FE6D68" w:rsidRDefault="00187494" w:rsidP="0010095E">
            <w:pPr>
              <w:pStyle w:val="EPLogo"/>
            </w:pPr>
            <w:r w:rsidRPr="00FE6D68">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FE6D68" w:rsidRDefault="00D058B8" w:rsidP="004C5D52">
      <w:pPr>
        <w:pStyle w:val="LineTop"/>
      </w:pPr>
    </w:p>
    <w:p w:rsidR="00680577" w:rsidRPr="00FE6D68" w:rsidRDefault="005F76B4" w:rsidP="00680577">
      <w:pPr>
        <w:pStyle w:val="EPBodyTA1"/>
      </w:pPr>
      <w:r w:rsidRPr="00FE6D68">
        <w:t>VASTUVÕETUD TEKSTID</w:t>
      </w:r>
    </w:p>
    <w:p w:rsidR="00D058B8" w:rsidRPr="00FE6D68" w:rsidRDefault="00D058B8" w:rsidP="00D058B8">
      <w:pPr>
        <w:pStyle w:val="LineBottom"/>
      </w:pPr>
    </w:p>
    <w:p w:rsidR="005F76B4" w:rsidRPr="00FE6D68" w:rsidRDefault="005F76B4" w:rsidP="005F76B4">
      <w:pPr>
        <w:pStyle w:val="ATHeading1"/>
      </w:pPr>
      <w:bookmarkStart w:id="1" w:name="TANumber"/>
      <w:r w:rsidRPr="00FE6D68">
        <w:t>P10_TA(2024)00</w:t>
      </w:r>
      <w:bookmarkEnd w:id="1"/>
      <w:r w:rsidR="00DE01D1" w:rsidRPr="00FE6D68">
        <w:t>18</w:t>
      </w:r>
    </w:p>
    <w:p w:rsidR="005F76B4" w:rsidRPr="00FE6D68" w:rsidRDefault="005F76B4" w:rsidP="005F76B4">
      <w:pPr>
        <w:pStyle w:val="ATHeading2"/>
      </w:pPr>
      <w:bookmarkStart w:id="2" w:name="title"/>
      <w:r w:rsidRPr="00FE6D68">
        <w:t>Bülent Mumay juhtum Türgis</w:t>
      </w:r>
      <w:bookmarkEnd w:id="2"/>
    </w:p>
    <w:p w:rsidR="005F76B4" w:rsidRPr="00FE6D68" w:rsidRDefault="005F76B4" w:rsidP="005F76B4">
      <w:pPr>
        <w:rPr>
          <w:i/>
          <w:vanish/>
        </w:rPr>
      </w:pPr>
      <w:r w:rsidRPr="00FE6D68">
        <w:rPr>
          <w:i/>
        </w:rPr>
        <w:fldChar w:fldCharType="begin"/>
      </w:r>
      <w:r w:rsidRPr="00FE6D68">
        <w:rPr>
          <w:i/>
        </w:rPr>
        <w:instrText xml:space="preserve"> TC"(</w:instrText>
      </w:r>
      <w:bookmarkStart w:id="3" w:name="DocNumber"/>
      <w:r w:rsidRPr="00FE6D68">
        <w:rPr>
          <w:i/>
        </w:rPr>
        <w:instrText>B10-</w:instrText>
      </w:r>
      <w:r w:rsidR="0072114B" w:rsidRPr="00FE6D68">
        <w:rPr>
          <w:i/>
        </w:rPr>
        <w:instrText>0095, 0096, 0097, 0098, 0099 ja 0100</w:instrText>
      </w:r>
      <w:r w:rsidRPr="00FE6D68">
        <w:rPr>
          <w:i/>
        </w:rPr>
        <w:instrText>/2024</w:instrText>
      </w:r>
      <w:bookmarkEnd w:id="3"/>
      <w:r w:rsidRPr="00FE6D68">
        <w:rPr>
          <w:i/>
        </w:rPr>
        <w:instrText xml:space="preserve">)"\l3 \n&gt; \* MERGEFORMAT </w:instrText>
      </w:r>
      <w:r w:rsidRPr="00FE6D68">
        <w:rPr>
          <w:i/>
        </w:rPr>
        <w:fldChar w:fldCharType="end"/>
      </w:r>
    </w:p>
    <w:p w:rsidR="005F76B4" w:rsidRPr="00FE6D68" w:rsidRDefault="005F76B4" w:rsidP="005F76B4">
      <w:pPr>
        <w:rPr>
          <w:vanish/>
        </w:rPr>
      </w:pPr>
      <w:bookmarkStart w:id="4" w:name="PE"/>
      <w:r w:rsidRPr="00FE6D68">
        <w:rPr>
          <w:vanish/>
        </w:rPr>
        <w:t>PE764.113</w:t>
      </w:r>
      <w:bookmarkEnd w:id="4"/>
    </w:p>
    <w:p w:rsidR="005F76B4" w:rsidRPr="00FE6D68" w:rsidRDefault="0072114B" w:rsidP="0072114B">
      <w:pPr>
        <w:pStyle w:val="ATHeading3"/>
      </w:pPr>
      <w:bookmarkStart w:id="5" w:name="Sujet"/>
      <w:r w:rsidRPr="00FE6D68">
        <w:t>Euroopa Parlamendi 10</w:t>
      </w:r>
      <w:r w:rsidR="005F76B4" w:rsidRPr="00FE6D68">
        <w:t>.</w:t>
      </w:r>
      <w:r w:rsidRPr="00FE6D68">
        <w:t> oktoobri 2024. </w:t>
      </w:r>
      <w:r w:rsidR="005F76B4" w:rsidRPr="00FE6D68">
        <w:t>aasta resolutsioon Bülent Mumay juhtumi kohta Türgis</w:t>
      </w:r>
      <w:bookmarkEnd w:id="5"/>
      <w:r w:rsidR="005F76B4" w:rsidRPr="00FE6D68">
        <w:t xml:space="preserve"> </w:t>
      </w:r>
      <w:bookmarkStart w:id="6" w:name="References"/>
      <w:r w:rsidR="005F76B4" w:rsidRPr="00FE6D68">
        <w:t>(2024/2856(RSP))</w:t>
      </w:r>
      <w:bookmarkEnd w:id="6"/>
    </w:p>
    <w:p w:rsidR="00EC03B4" w:rsidRPr="00FE6D68" w:rsidRDefault="00EC03B4" w:rsidP="00EC03B4">
      <w:pPr>
        <w:pStyle w:val="EPComma"/>
      </w:pPr>
      <w:bookmarkStart w:id="7" w:name="TextBodyBegin"/>
      <w:bookmarkEnd w:id="7"/>
      <w:r w:rsidRPr="00FE6D68">
        <w:rPr>
          <w:i/>
        </w:rPr>
        <w:t>Euroopa Parlament</w:t>
      </w:r>
      <w:r w:rsidRPr="00FE6D68">
        <w:t>,</w:t>
      </w:r>
    </w:p>
    <w:p w:rsidR="00EC03B4" w:rsidRPr="00FE6D68" w:rsidRDefault="00EC03B4" w:rsidP="00EC03B4">
      <w:pPr>
        <w:pStyle w:val="NormalHanging12a"/>
      </w:pPr>
      <w:r w:rsidRPr="00FE6D68">
        <w:t>–</w:t>
      </w:r>
      <w:r w:rsidRPr="00FE6D68">
        <w:tab/>
        <w:t>võttes arvesse oma varasemaid raporteid ja resolutsioone Türgi kohta,</w:t>
      </w:r>
    </w:p>
    <w:p w:rsidR="00EC03B4" w:rsidRPr="00FE6D68" w:rsidRDefault="00EC03B4" w:rsidP="00EC03B4">
      <w:pPr>
        <w:pStyle w:val="NormalHanging12a"/>
      </w:pPr>
      <w:r w:rsidRPr="00FE6D68">
        <w:t>–</w:t>
      </w:r>
      <w:r w:rsidRPr="00FE6D68">
        <w:tab/>
        <w:t>võttes arvesse 2024.</w:t>
      </w:r>
      <w:r w:rsidR="0072114B" w:rsidRPr="00FE6D68">
        <w:t> </w:t>
      </w:r>
      <w:r w:rsidRPr="00FE6D68">
        <w:t>aasta ajakirjandusvabaduse indeksit, milles Türgi on 180 ri</w:t>
      </w:r>
      <w:r w:rsidR="0072114B" w:rsidRPr="00FE6D68">
        <w:t>igi seas 158. kohal,</w:t>
      </w:r>
    </w:p>
    <w:p w:rsidR="00EC03B4" w:rsidRPr="00FE6D68" w:rsidRDefault="00EC03B4" w:rsidP="00EC03B4">
      <w:pPr>
        <w:pStyle w:val="NormalHanging12a"/>
      </w:pPr>
      <w:r w:rsidRPr="00FE6D68">
        <w:t>–</w:t>
      </w:r>
      <w:r w:rsidRPr="00FE6D68">
        <w:tab/>
        <w:t>v</w:t>
      </w:r>
      <w:r w:rsidR="0072114B" w:rsidRPr="00FE6D68">
        <w:t>õttes arvesse kodukorra artikli 150 lõiget 5 ja artikli 136 lõiget </w:t>
      </w:r>
      <w:r w:rsidRPr="00FE6D68">
        <w:t>4,</w:t>
      </w:r>
    </w:p>
    <w:p w:rsidR="00EC03B4" w:rsidRPr="00FE6D68" w:rsidRDefault="0072114B" w:rsidP="00EC03B4">
      <w:pPr>
        <w:pStyle w:val="NormalHanging12a"/>
      </w:pPr>
      <w:r w:rsidRPr="00FE6D68">
        <w:t>A.</w:t>
      </w:r>
      <w:r w:rsidRPr="00FE6D68">
        <w:tab/>
        <w:t>arvestades, et 6. mail </w:t>
      </w:r>
      <w:r w:rsidR="00EC03B4" w:rsidRPr="00FE6D68">
        <w:t>2023 mõisteti Türgi ajakirjanik ja Deutsche Welle Türgi toimetuse Istanbuli büroo koordinaator Bülent Mumay 20 kuuks vangi sotsiaalmeedia postituste eest Istanbuli omavalitsusüksuse metroo ehituseks ette nähtud rahaliste vahendite arestimise kohta valitsusmeelse ettevõtja poolt AKP valitsusajal; arvestades, et tema apellatsioonkaebus lükati tagasi ja tema säutsud eemaldati;</w:t>
      </w:r>
    </w:p>
    <w:p w:rsidR="00EC03B4" w:rsidRPr="00FE6D68" w:rsidRDefault="00EC03B4" w:rsidP="00EC03B4">
      <w:pPr>
        <w:pStyle w:val="NormalHanging12a"/>
      </w:pPr>
      <w:r w:rsidRPr="00FE6D68">
        <w:t>B.</w:t>
      </w:r>
      <w:r w:rsidRPr="00FE6D68">
        <w:tab/>
        <w:t>arvestades,</w:t>
      </w:r>
      <w:r w:rsidR="0072114B" w:rsidRPr="00FE6D68">
        <w:t xml:space="preserve"> et 20. augustil 2024 jättis Istanbuli 26. </w:t>
      </w:r>
      <w:r w:rsidRPr="00FE6D68">
        <w:t>regionaalne kohus apellatsioonikohtuna karistuse jõusse ning kohustas info- ja kommunikatsioonitehnoloogia ametit blokeerima juurdepääsu muutmata jäetud vanglakar</w:t>
      </w:r>
      <w:r w:rsidR="0072114B" w:rsidRPr="00FE6D68">
        <w:t>istust käsitlevatele uudistele;</w:t>
      </w:r>
    </w:p>
    <w:p w:rsidR="00EC03B4" w:rsidRPr="00FE6D68" w:rsidRDefault="00EC03B4" w:rsidP="00EC03B4">
      <w:pPr>
        <w:pStyle w:val="NormalHanging12a"/>
      </w:pPr>
      <w:r w:rsidRPr="00FE6D68">
        <w:t>C.</w:t>
      </w:r>
      <w:r w:rsidRPr="00FE6D68">
        <w:tab/>
        <w:t>arvestades, et kohtuotsus ja pidev tsenseerimine näitavad Türgis kasvavat survet ajakirjandusvabadusele, kuna Bülent Mumay juhtum ei ole eraldiseisev juhtum, vaid osa Türgi sõltumatu meedia vastu suunatud laiemast kohtuliku ah</w:t>
      </w:r>
      <w:r w:rsidR="0072114B" w:rsidRPr="00FE6D68">
        <w:t>istamise ja tsensuuri mudelist;</w:t>
      </w:r>
    </w:p>
    <w:p w:rsidR="00EC03B4" w:rsidRPr="00FE6D68" w:rsidRDefault="00EC03B4" w:rsidP="00EC03B4">
      <w:pPr>
        <w:pStyle w:val="NormalHanging12a"/>
      </w:pPr>
      <w:r w:rsidRPr="00FE6D68">
        <w:t>D.</w:t>
      </w:r>
      <w:r w:rsidRPr="00FE6D68">
        <w:tab/>
        <w:t>arvestades, et Türgi kui Euroopa Nõukogu liige ja ELi kandidaatriik peab järgima kõrgeimaid demokraatlikke standardeid ja tavasid, sealhulgas austama inimõigusi, õigusriiki, põhivabadusi (nagu ajakirjandusvabadus ja väljendusvabadus) ja üldist õigust õiglasele kohtulikule arutamisele ning järgima rangelt süütuse presumptsiooni ja õigust nõuetekohasele menetlusele;</w:t>
      </w:r>
    </w:p>
    <w:p w:rsidR="00EC03B4" w:rsidRPr="00FE6D68" w:rsidRDefault="00EC03B4" w:rsidP="00EC03B4">
      <w:pPr>
        <w:pStyle w:val="NormalHanging12a"/>
      </w:pPr>
      <w:r w:rsidRPr="00FE6D68">
        <w:t>1.</w:t>
      </w:r>
      <w:r w:rsidRPr="00FE6D68">
        <w:tab/>
        <w:t xml:space="preserve">mõistab hukka Bülent Mumay süüdimõistmise, mis järgib laiemat kriitilise ajakirjanduse vaigistamise mustrit; kutsub Türgi ametivõime üles loobuma Bülent </w:t>
      </w:r>
      <w:r w:rsidRPr="00FE6D68">
        <w:lastRenderedPageBreak/>
        <w:t>Mumay ning kõigi meelevaldselt kinni peetud meediatöötajate ja ajakirjanik</w:t>
      </w:r>
      <w:r w:rsidR="0072114B" w:rsidRPr="00FE6D68">
        <w:t>e</w:t>
      </w:r>
      <w:r w:rsidR="00DE01D1" w:rsidRPr="00FE6D68">
        <w:t>, samuti poliitiliste vastaste, inimõiguste kaitsjate, ametnike ja akadeemiliste töötajate</w:t>
      </w:r>
      <w:r w:rsidR="0072114B" w:rsidRPr="00FE6D68">
        <w:t xml:space="preserve"> vastu esitatud süüdistustest;</w:t>
      </w:r>
    </w:p>
    <w:p w:rsidR="00EC03B4" w:rsidRPr="00FE6D68" w:rsidRDefault="00EC03B4" w:rsidP="00EC03B4">
      <w:pPr>
        <w:pStyle w:val="NormalHanging12a"/>
      </w:pPr>
      <w:r w:rsidRPr="00FE6D68">
        <w:t>2.</w:t>
      </w:r>
      <w:r w:rsidRPr="00FE6D68">
        <w:tab/>
        <w:t>on sügavalt mures demokraatlike normide jätkuva nõrgenemise pärast Türgis, mis tahes kriitiliste häälte karmi mahasurumise ning sõltumatute ajakirjanike, aktivistide ja opositsiooniliikmete sihikule võtmise pärast, kusjuures sagedased on teated õigusliku hirmutamise, tsensuuri ja rahalise survestamise kohta kriitika ja uuriva ajakir</w:t>
      </w:r>
      <w:r w:rsidR="0072114B" w:rsidRPr="00FE6D68">
        <w:t>janduse mahasurumise viisidena;</w:t>
      </w:r>
    </w:p>
    <w:p w:rsidR="00EC03B4" w:rsidRPr="00FE6D68" w:rsidRDefault="00EC03B4" w:rsidP="00EC03B4">
      <w:pPr>
        <w:pStyle w:val="NormalHanging12a"/>
      </w:pPr>
      <w:r w:rsidRPr="00FE6D68">
        <w:t>3.</w:t>
      </w:r>
      <w:r w:rsidRPr="00FE6D68">
        <w:tab/>
        <w:t>taunib asjaolu, et Türgi valitsus on mitme seadusega, sealhulgas 2020. aasta sotsiaalmeediaseaduse, 2021. aasta rahapesuvastase seaduse ja 2022. aasta desinformatsiooni käsitleva seadusega loonud keeruka õigusaktide võrgustiku, mis toimib ajakirjanike süstemaatilise kontrollimise ja vaigistamise vahendina; on väga mures uue nn välisagentide seaduse pärast, mis hakkab kava kohaselt kehtima 2024. aasta lõpuks;</w:t>
      </w:r>
    </w:p>
    <w:p w:rsidR="00EC03B4" w:rsidRPr="00FE6D68" w:rsidRDefault="00EC03B4" w:rsidP="00EC03B4">
      <w:pPr>
        <w:pStyle w:val="NormalHanging12a"/>
      </w:pPr>
      <w:r w:rsidRPr="00FE6D68">
        <w:t>4.</w:t>
      </w:r>
      <w:r w:rsidRPr="00FE6D68">
        <w:tab/>
        <w:t>mõistab jätkuvalt hukka prokuratuuri ja kohtusüsteemi sõltumatuse puudumise ja kohtusüsteemi poliitilise ärakasutamise Türgis ning kutsub Türgi ametivõime üles taastama kohtusüsteemi sõltumatuse, austama ajakirjandusvabadust ja tagama rahvusvaheliste inimõigustealaste kohustuste täitmise;</w:t>
      </w:r>
    </w:p>
    <w:p w:rsidR="00EC03B4" w:rsidRPr="00FE6D68" w:rsidRDefault="00EC03B4" w:rsidP="00EC03B4">
      <w:pPr>
        <w:pStyle w:val="NormalHanging12a"/>
      </w:pPr>
      <w:r w:rsidRPr="00FE6D68">
        <w:t>5.</w:t>
      </w:r>
      <w:r w:rsidRPr="00FE6D68">
        <w:tab/>
        <w:t>kutsub Euroopa välisteenistust üles piisavalt toetama ELi delegatsiooni Türgis kinnipeetavate ajakirjanike ja meediatöötajate kohtuprotsesside jälgimise intensiivistamisel ning nende juhtumite tõstatamisel Türgi ametivõimudega kõigil tasanditel, säilitades samal ajal tihedad suhted kodanikuühiskonnaga;</w:t>
      </w:r>
    </w:p>
    <w:p w:rsidR="00E365E1" w:rsidRPr="00FE6D68" w:rsidRDefault="00EC03B4" w:rsidP="0072114B">
      <w:pPr>
        <w:pStyle w:val="NormalHanging12a"/>
      </w:pPr>
      <w:r w:rsidRPr="00FE6D68">
        <w:t>6.</w:t>
      </w:r>
      <w:r w:rsidRPr="00FE6D68">
        <w:tab/>
        <w:t>teeb presidendile ülesandeks edastada käesolev resolutsioon nõukogule, komisjonile, Euroopa välisteenistusele ning Türgi presidendile, valitsusele ja parlamendile ning lasta see tõlkida türgi keelde.</w:t>
      </w:r>
      <w:bookmarkStart w:id="8" w:name="TextBodyEnd"/>
      <w:bookmarkEnd w:id="8"/>
    </w:p>
    <w:sectPr w:rsidR="00E365E1" w:rsidRPr="00FE6D68" w:rsidSect="009766BF">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F76B4" w:rsidRPr="009766BF" w:rsidRDefault="005F76B4">
      <w:r w:rsidRPr="009766BF">
        <w:separator/>
      </w:r>
    </w:p>
  </w:endnote>
  <w:endnote w:type="continuationSeparator" w:id="0">
    <w:p w:rsidR="005F76B4" w:rsidRPr="009766BF" w:rsidRDefault="005F76B4">
      <w:r w:rsidRPr="009766B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766BF"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766BF"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766B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F76B4" w:rsidRPr="009766BF" w:rsidRDefault="005F76B4">
      <w:r w:rsidRPr="009766BF">
        <w:separator/>
      </w:r>
    </w:p>
  </w:footnote>
  <w:footnote w:type="continuationSeparator" w:id="0">
    <w:p w:rsidR="005F76B4" w:rsidRPr="009766BF" w:rsidRDefault="005F76B4">
      <w:r w:rsidRPr="009766BF">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766BF"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766BF"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766B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095/2024"/>
    <w:docVar w:name="dvlangue" w:val="ET"/>
    <w:docVar w:name="dvnumam" w:val="0"/>
    <w:docVar w:name="dvpe" w:val="764.113"/>
    <w:docVar w:name="dvtitre" w:val="Euroopa Parlamendi .... 2024. aasta resolutsioon Bülent Mumay juhtumi kohta Türgis(2024/2856(RSP))"/>
  </w:docVars>
  <w:rsids>
    <w:rsidRoot w:val="005F76B4"/>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800E2"/>
    <w:rsid w:val="005C2568"/>
    <w:rsid w:val="005F1B17"/>
    <w:rsid w:val="005F76B4"/>
    <w:rsid w:val="006037C0"/>
    <w:rsid w:val="006631B6"/>
    <w:rsid w:val="00680577"/>
    <w:rsid w:val="006E568B"/>
    <w:rsid w:val="006F74FA"/>
    <w:rsid w:val="0072114B"/>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766BF"/>
    <w:rsid w:val="00981893"/>
    <w:rsid w:val="00A1687D"/>
    <w:rsid w:val="00A43E52"/>
    <w:rsid w:val="00A4678D"/>
    <w:rsid w:val="00A778C7"/>
    <w:rsid w:val="00AB441E"/>
    <w:rsid w:val="00AB6293"/>
    <w:rsid w:val="00AD13F9"/>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E01D1"/>
    <w:rsid w:val="00E365E1"/>
    <w:rsid w:val="00E820A4"/>
    <w:rsid w:val="00EB006A"/>
    <w:rsid w:val="00EB4772"/>
    <w:rsid w:val="00EC03B4"/>
    <w:rsid w:val="00ED169E"/>
    <w:rsid w:val="00ED4235"/>
    <w:rsid w:val="00F04346"/>
    <w:rsid w:val="00F075DC"/>
    <w:rsid w:val="00F149E9"/>
    <w:rsid w:val="00F5134D"/>
    <w:rsid w:val="00F74202"/>
    <w:rsid w:val="00F87713"/>
    <w:rsid w:val="00FB4360"/>
    <w:rsid w:val="00FD0C70"/>
    <w:rsid w:val="00FE6D68"/>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CAC1A15"/>
  <w15:chartTrackingRefBased/>
  <w15:docId w15:val="{BBFEF54A-0E63-4131-B327-F8185867C2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EC03B4"/>
    <w:pPr>
      <w:spacing w:after="240"/>
      <w:ind w:left="567" w:hanging="567"/>
    </w:pPr>
  </w:style>
  <w:style w:type="paragraph" w:customStyle="1" w:styleId="EPComma">
    <w:name w:val="EPComma"/>
    <w:basedOn w:val="Normal"/>
    <w:rsid w:val="00EC03B4"/>
    <w:pPr>
      <w:spacing w:before="480" w:after="240"/>
    </w:pPr>
  </w:style>
  <w:style w:type="character" w:customStyle="1" w:styleId="NormalHanging12aChar">
    <w:name w:val="NormalHanging12a Char"/>
    <w:basedOn w:val="DefaultParagraphFont"/>
    <w:link w:val="NormalHanging12a"/>
    <w:locked/>
    <w:rsid w:val="00EC03B4"/>
    <w:rPr>
      <w:sz w:val="24"/>
      <w:lang w:val="et-EE"/>
    </w:rPr>
  </w:style>
  <w:style w:type="paragraph" w:styleId="BalloonText">
    <w:name w:val="Balloon Text"/>
    <w:basedOn w:val="Normal"/>
    <w:link w:val="BalloonTextChar"/>
    <w:rsid w:val="00DE01D1"/>
    <w:rPr>
      <w:rFonts w:ascii="Segoe UI" w:hAnsi="Segoe UI" w:cs="Segoe UI"/>
      <w:sz w:val="18"/>
      <w:szCs w:val="18"/>
    </w:rPr>
  </w:style>
  <w:style w:type="character" w:customStyle="1" w:styleId="BalloonTextChar">
    <w:name w:val="Balloon Text Char"/>
    <w:basedOn w:val="DefaultParagraphFont"/>
    <w:link w:val="BalloonText"/>
    <w:rsid w:val="00DE01D1"/>
    <w:rPr>
      <w:rFonts w:ascii="Segoe UI" w:hAnsi="Segoe UI" w:cs="Segoe UI"/>
      <w:sz w:val="18"/>
      <w:szCs w:val="18"/>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DB42AC-E8D7-4E14-8DBD-829B12A747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443</Words>
  <Characters>3341</Characters>
  <Application>Microsoft Office Word</Application>
  <DocSecurity>0</DocSecurity>
  <Lines>55</Lines>
  <Paragraphs>14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LEPLER Laura</dc:creator>
  <cp:keywords/>
  <cp:lastModifiedBy>LÄÄS Maarja</cp:lastModifiedBy>
  <cp:revision>2</cp:revision>
  <cp:lastPrinted>2004-11-19T15:42:00Z</cp:lastPrinted>
  <dcterms:created xsi:type="dcterms:W3CDTF">2024-10-29T15:02:00Z</dcterms:created>
  <dcterms:modified xsi:type="dcterms:W3CDTF">2024-10-29T15:02:00Z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B10-0095/2024</vt:lpwstr>
  </property>
  <property fmtid="{D5CDD505-2E9C-101B-9397-08002B2CF9AE}" pid="4" name="&lt;Type&gt;">
    <vt:lpwstr>RR</vt:lpwstr>
  </property>
</Properties>
</file>