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0B93" w:rsidTr="0010095E">
        <w:trPr>
          <w:trHeight w:hRule="exact" w:val="1418"/>
        </w:trPr>
        <w:tc>
          <w:tcPr>
            <w:tcW w:w="6804" w:type="dxa"/>
            <w:shd w:val="clear" w:color="auto" w:fill="auto"/>
            <w:vAlign w:val="center"/>
          </w:tcPr>
          <w:p w:rsidR="00751A4A" w:rsidRPr="00290B93" w:rsidRDefault="00073B30" w:rsidP="0010095E">
            <w:pPr>
              <w:pStyle w:val="EPName"/>
            </w:pPr>
            <w:r w:rsidRPr="00290B93">
              <w:t>Euroopan parlamentti</w:t>
            </w:r>
          </w:p>
          <w:p w:rsidR="00751A4A" w:rsidRPr="00290B93" w:rsidRDefault="005F1B17" w:rsidP="005F1B17">
            <w:pPr>
              <w:pStyle w:val="EPTerm"/>
              <w:rPr>
                <w:rStyle w:val="HideTWBExt"/>
                <w:noProof w:val="0"/>
                <w:vanish w:val="0"/>
                <w:color w:val="auto"/>
              </w:rPr>
            </w:pPr>
            <w:r w:rsidRPr="00290B93">
              <w:t>2024</w:t>
            </w:r>
            <w:r w:rsidR="00817416" w:rsidRPr="00290B93">
              <w:t>-202</w:t>
            </w:r>
            <w:r w:rsidRPr="00290B93">
              <w:t>9</w:t>
            </w:r>
          </w:p>
        </w:tc>
        <w:tc>
          <w:tcPr>
            <w:tcW w:w="2268" w:type="dxa"/>
            <w:shd w:val="clear" w:color="auto" w:fill="auto"/>
          </w:tcPr>
          <w:p w:rsidR="00751A4A" w:rsidRPr="00290B93" w:rsidRDefault="00187494" w:rsidP="0010095E">
            <w:pPr>
              <w:pStyle w:val="EPLogo"/>
            </w:pPr>
            <w:r w:rsidRPr="00290B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90B93" w:rsidRDefault="00D058B8" w:rsidP="004C5D52">
      <w:pPr>
        <w:pStyle w:val="LineTop"/>
      </w:pPr>
    </w:p>
    <w:p w:rsidR="00680577" w:rsidRPr="00290B93" w:rsidRDefault="00073B30" w:rsidP="00680577">
      <w:pPr>
        <w:pStyle w:val="EPBodyTA1"/>
      </w:pPr>
      <w:r w:rsidRPr="00290B93">
        <w:t>HYVÄKSYTYT TEKSTIT</w:t>
      </w:r>
    </w:p>
    <w:p w:rsidR="00D058B8" w:rsidRPr="00290B93" w:rsidRDefault="00D058B8" w:rsidP="00D058B8">
      <w:pPr>
        <w:pStyle w:val="LineBottom"/>
      </w:pPr>
    </w:p>
    <w:p w:rsidR="00073B30" w:rsidRPr="00290B93" w:rsidRDefault="00073B30" w:rsidP="00073B30">
      <w:pPr>
        <w:pStyle w:val="ATHeading1"/>
      </w:pPr>
      <w:bookmarkStart w:id="0" w:name="TANumber"/>
      <w:r w:rsidRPr="00290B93">
        <w:t>P10_TA(2024)00</w:t>
      </w:r>
      <w:r w:rsidR="00510BA3">
        <w:t>18</w:t>
      </w:r>
      <w:bookmarkEnd w:id="0"/>
    </w:p>
    <w:p w:rsidR="00073B30" w:rsidRPr="00290B93" w:rsidRDefault="00073B30" w:rsidP="00073B30">
      <w:pPr>
        <w:pStyle w:val="ATHeading2"/>
      </w:pPr>
      <w:bookmarkStart w:id="1" w:name="title"/>
      <w:r w:rsidRPr="00290B93">
        <w:t>Bülent Mumayn tapau</w:t>
      </w:r>
      <w:r w:rsidR="00B547B1">
        <w:t>s</w:t>
      </w:r>
      <w:r w:rsidRPr="00290B93">
        <w:t xml:space="preserve"> Turkissa</w:t>
      </w:r>
      <w:bookmarkEnd w:id="1"/>
    </w:p>
    <w:p w:rsidR="00073B30" w:rsidRPr="00290B93" w:rsidRDefault="00073B30" w:rsidP="00073B30">
      <w:pPr>
        <w:rPr>
          <w:i/>
          <w:vanish/>
        </w:rPr>
      </w:pPr>
      <w:r w:rsidRPr="00290B93">
        <w:rPr>
          <w:i/>
        </w:rPr>
        <w:fldChar w:fldCharType="begin"/>
      </w:r>
      <w:r w:rsidRPr="00290B93">
        <w:rPr>
          <w:i/>
        </w:rPr>
        <w:instrText xml:space="preserve"> TC"(</w:instrText>
      </w:r>
      <w:bookmarkStart w:id="2" w:name="DocNumber"/>
      <w:r w:rsidRPr="00290B93">
        <w:rPr>
          <w:i/>
        </w:rPr>
        <w:instrText>B10-</w:instrText>
      </w:r>
      <w:r w:rsidR="00B547B1" w:rsidRPr="001D3D1D">
        <w:rPr>
          <w:i/>
        </w:rPr>
        <w:instrText>0095</w:instrText>
      </w:r>
      <w:r w:rsidR="00B547B1">
        <w:rPr>
          <w:i/>
        </w:rPr>
        <w:instrText>, 0096, 0097, 0098, 0099 ja 0100</w:instrText>
      </w:r>
      <w:r w:rsidRPr="00290B93">
        <w:rPr>
          <w:i/>
        </w:rPr>
        <w:instrText>/2024</w:instrText>
      </w:r>
      <w:bookmarkEnd w:id="2"/>
      <w:r w:rsidRPr="00290B93">
        <w:rPr>
          <w:i/>
        </w:rPr>
        <w:instrText xml:space="preserve">)"\l3 \n&gt; \* MERGEFORMAT </w:instrText>
      </w:r>
      <w:r w:rsidRPr="00290B93">
        <w:rPr>
          <w:i/>
        </w:rPr>
        <w:fldChar w:fldCharType="end"/>
      </w:r>
    </w:p>
    <w:p w:rsidR="00073B30" w:rsidRPr="00290B93" w:rsidRDefault="00073B30" w:rsidP="00073B30">
      <w:pPr>
        <w:rPr>
          <w:vanish/>
        </w:rPr>
      </w:pPr>
      <w:bookmarkStart w:id="3" w:name="PE"/>
      <w:r w:rsidRPr="00290B93">
        <w:rPr>
          <w:vanish/>
        </w:rPr>
        <w:t>PE764.113</w:t>
      </w:r>
      <w:bookmarkEnd w:id="3"/>
    </w:p>
    <w:p w:rsidR="00073B30" w:rsidRPr="00290B93" w:rsidRDefault="00073B30" w:rsidP="00073B30">
      <w:pPr>
        <w:pStyle w:val="ATHeading3"/>
      </w:pPr>
      <w:bookmarkStart w:id="4" w:name="Sujet"/>
      <w:r w:rsidRPr="00290B93">
        <w:t>Euroopan parlamentin päätöslauselma 10. lokakuuta 2024 Bülent Mumayn tapauksesta Turkissa</w:t>
      </w:r>
      <w:bookmarkEnd w:id="4"/>
      <w:r w:rsidRPr="00290B93">
        <w:t xml:space="preserve"> </w:t>
      </w:r>
      <w:bookmarkStart w:id="5" w:name="References"/>
      <w:r w:rsidRPr="00290B93">
        <w:t>(2024/2856(RSP))</w:t>
      </w:r>
      <w:bookmarkEnd w:id="5"/>
    </w:p>
    <w:p w:rsidR="0032266B" w:rsidRPr="00290B93" w:rsidRDefault="0032266B" w:rsidP="00B547B1">
      <w:pPr>
        <w:pStyle w:val="EPComma"/>
        <w:widowControl/>
      </w:pPr>
      <w:bookmarkStart w:id="6" w:name="TextBodyBegin"/>
      <w:bookmarkEnd w:id="6"/>
      <w:r w:rsidRPr="00290B93">
        <w:rPr>
          <w:i/>
          <w:iCs/>
        </w:rPr>
        <w:t>Euroopan parlamentti</w:t>
      </w:r>
      <w:r w:rsidRPr="00290B93">
        <w:t>, joka</w:t>
      </w:r>
    </w:p>
    <w:p w:rsidR="0032266B" w:rsidRPr="00290B93" w:rsidRDefault="0032266B" w:rsidP="00B547B1">
      <w:pPr>
        <w:pStyle w:val="NormalHanging12a"/>
        <w:widowControl/>
      </w:pPr>
      <w:r w:rsidRPr="00290B93">
        <w:t>–</w:t>
      </w:r>
      <w:r w:rsidRPr="00290B93">
        <w:tab/>
        <w:t>ottaa huomioon aiemmat mietintönsä ja päätöslauselmansa Turkista,</w:t>
      </w:r>
    </w:p>
    <w:p w:rsidR="0032266B" w:rsidRPr="00290B93" w:rsidRDefault="0032266B" w:rsidP="00B547B1">
      <w:pPr>
        <w:pStyle w:val="NormalHanging12a"/>
        <w:widowControl/>
      </w:pPr>
      <w:r w:rsidRPr="00290B93">
        <w:t>–</w:t>
      </w:r>
      <w:r w:rsidRPr="00290B93">
        <w:tab/>
        <w:t xml:space="preserve">ottaa huomioon vuoden 2024 lehdistönvapausindeksin, jossa Turkki on 180 maan joukossa sijalla 158, </w:t>
      </w:r>
    </w:p>
    <w:p w:rsidR="0032266B" w:rsidRPr="00290B93" w:rsidRDefault="0032266B" w:rsidP="00B547B1">
      <w:pPr>
        <w:pStyle w:val="NormalHanging12a"/>
        <w:widowControl/>
      </w:pPr>
      <w:r w:rsidRPr="00290B93">
        <w:t>–</w:t>
      </w:r>
      <w:r w:rsidRPr="00290B93">
        <w:tab/>
        <w:t>ottaa huomioon työjärjestyksen 150 artiklan 5 kohdan ja 136 artiklan 4 kohdan,</w:t>
      </w:r>
    </w:p>
    <w:p w:rsidR="0032266B" w:rsidRPr="00290B93" w:rsidRDefault="0032266B" w:rsidP="00B547B1">
      <w:pPr>
        <w:pStyle w:val="NormalHanging12a"/>
        <w:widowControl/>
      </w:pPr>
      <w:r w:rsidRPr="00290B93">
        <w:t>A.</w:t>
      </w:r>
      <w:r w:rsidRPr="00290B93">
        <w:tab/>
        <w:t>ottaa huomioon, että 6. toukokuuta 2023 turkkilainen toimittaja ja Deutsche Wellen Turkin-toimituksen Istanbulin-toimiston koordinaattori Bülent Mumay tuomittiin 20 kuukauden vankeusrangaistukseen sosiaalisen median julkaisuista, jotka koskivat hallitusta kannattavan yrityksen anastamia Istanbulin kaupungin metron rahoitukseen tarkoitettuja varoja AKP-puolueen hallinnon aikana; ottaa huomioon, että hänen muutoksenhakunsa hylättiin ja hänen tviittinsä poistettiin;</w:t>
      </w:r>
    </w:p>
    <w:p w:rsidR="0032266B" w:rsidRPr="00290B93" w:rsidRDefault="0032266B" w:rsidP="00B547B1">
      <w:pPr>
        <w:pStyle w:val="NormalHanging12a"/>
        <w:widowControl/>
      </w:pPr>
      <w:r w:rsidRPr="00290B93">
        <w:t>B.</w:t>
      </w:r>
      <w:r w:rsidRPr="00290B93">
        <w:tab/>
        <w:t xml:space="preserve">ottaa huomioon, että 20. elokuuta 2024 muutoksenhakutuomioistuimena toimiva Istanbulin 26. alueellinen tuomioistuin vahvisti tuomion ja määräsi tieto- ja viestintäteknologiaviranomaisen estämään pääsyn vahvistettua vankeusrangaistusta koskeviin uutisraportteihin; </w:t>
      </w:r>
    </w:p>
    <w:p w:rsidR="0032266B" w:rsidRPr="00290B93" w:rsidRDefault="0032266B" w:rsidP="00B547B1">
      <w:pPr>
        <w:pStyle w:val="NormalHanging12a"/>
        <w:widowControl/>
      </w:pPr>
      <w:r w:rsidRPr="00290B93">
        <w:t>C.</w:t>
      </w:r>
      <w:r w:rsidRPr="00290B93">
        <w:tab/>
        <w:t xml:space="preserve">toteaa, että tuomio yhdessä toistuvan sensuurin kanssa osoittaa lehdistönvapauteen kohdistuvan paineen kasvavan Turkissa ja että Bülent Mumayn tapaus ei ole yksittäinen tapaus vaan osa Turkin riippumattomiin tiedotusvälineisiin kohdistuvaa oikeudellista häirintää ja sensuuria koskevaa laajempaa toimintatapaa; </w:t>
      </w:r>
    </w:p>
    <w:p w:rsidR="0032266B" w:rsidRPr="00290B93" w:rsidRDefault="0032266B" w:rsidP="00B547B1">
      <w:pPr>
        <w:pStyle w:val="NormalHanging12a"/>
        <w:widowControl/>
      </w:pPr>
      <w:r w:rsidRPr="00290B93">
        <w:t>D.</w:t>
      </w:r>
      <w:r w:rsidRPr="00290B93">
        <w:tab/>
        <w:t>ottaa huomioon, että Turkin on Euroopan neuvoston jäsenenä ja EU:n ehdokasvaltiona noudatettava korkeimpia demokraattisia normeja ja käytäntöjä, mukaan lukien ihmisoikeuksien kunnioittaminen, oikeusvaltioperiaate, perusvapaudet (kuten lehdistönvapaus ja sananvapaus), yleismaailmallinen oikeus oikeudenmukaiseen oikeudenkäyntiin sekä syyttömyysolettaman periaatteen ja oikeudenmukaista oikeudenkäyntiä koskevan oikeuden tiukka noudattaminen;</w:t>
      </w:r>
    </w:p>
    <w:p w:rsidR="0032266B" w:rsidRPr="00290B93" w:rsidRDefault="0032266B" w:rsidP="00B547B1">
      <w:pPr>
        <w:pStyle w:val="NormalHanging12a"/>
        <w:widowControl/>
      </w:pPr>
      <w:r w:rsidRPr="00290B93">
        <w:lastRenderedPageBreak/>
        <w:t>1.</w:t>
      </w:r>
      <w:r w:rsidRPr="00290B93">
        <w:tab/>
        <w:t>paheksuu Bülent Mumaylle annettua tuomiota, joka noudattaa kriittisen journalismin vaientamista koskevaa laajempaa toimintatapaa; kehottaa Turkin viranomaisia luopumaan syytteistä Bülent Mumayta ja kaikkia mielivaltaisesti pidätettyjä media-alan työntekijöitä ja toimittajia</w:t>
      </w:r>
      <w:r w:rsidRPr="00C655F0">
        <w:t xml:space="preserve"> </w:t>
      </w:r>
      <w:r w:rsidR="00C655F0" w:rsidRPr="00EC2DD5">
        <w:t xml:space="preserve">sekä poliittisia vastustajia, ihmisoikeuksien puolustajia, viranhaltijoita ja tutkijoita </w:t>
      </w:r>
      <w:r w:rsidRPr="00C655F0">
        <w:t>vastaan</w:t>
      </w:r>
      <w:r w:rsidRPr="00290B93">
        <w:t>;</w:t>
      </w:r>
    </w:p>
    <w:p w:rsidR="0032266B" w:rsidRPr="00290B93" w:rsidRDefault="0032266B" w:rsidP="00B547B1">
      <w:pPr>
        <w:pStyle w:val="NormalHanging12a"/>
        <w:widowControl/>
      </w:pPr>
      <w:r w:rsidRPr="00290B93">
        <w:t>2.</w:t>
      </w:r>
      <w:r w:rsidRPr="00290B93">
        <w:tab/>
        <w:t xml:space="preserve">on syvästi huolissaan demokraattisten normien jatkuvasta heikkenemisestä Turkissa, kaikkiin kriittisiin ääniin kohdistetuista säälimättömistä tukahduttamistoimista ja riippumattomien toimittajien, aktivistien ja opposition jäsenten ottamisesta maalitauluiksi, samalla kun toistuvasti raportoidaan siitä, että oikeudellista pelottelua, sensuuria ja taloudellista pakottamista käytetään keinoina kritiikin ja tutkivan journalismin tukahduttamiseen; </w:t>
      </w:r>
    </w:p>
    <w:p w:rsidR="0032266B" w:rsidRPr="00290B93" w:rsidRDefault="0032266B" w:rsidP="00B547B1">
      <w:pPr>
        <w:pStyle w:val="NormalHanging12a"/>
        <w:widowControl/>
      </w:pPr>
      <w:r w:rsidRPr="00290B93">
        <w:t>3.</w:t>
      </w:r>
      <w:r w:rsidRPr="00290B93">
        <w:tab/>
        <w:t>pitää valitettavana, että Turkin hallitus on erinäisillä laeilla, kuten sosiaalista mediaa koskevalla vuoden 2020 lailla, rahanpesun vastaisella vuoden 2021 lailla ja vuoden 2022 disinformaatiolailla, rakentanut monimutkaisen lainsäädäntöverkon, joka toimii toimittajien järjestelmällisen valvonnan ja vaientamisen välineenä; on erittäin huolissaan uudesta ulkomaisia agentteja koskevasta asetuksesta, joka on määrä ottaa käyttöön vuoden 2024 loppuun mennessä;</w:t>
      </w:r>
    </w:p>
    <w:p w:rsidR="0032266B" w:rsidRPr="00290B93" w:rsidRDefault="0032266B" w:rsidP="00B547B1">
      <w:pPr>
        <w:pStyle w:val="NormalHanging12a"/>
        <w:widowControl/>
      </w:pPr>
      <w:r w:rsidRPr="00290B93">
        <w:t>4.</w:t>
      </w:r>
      <w:r w:rsidRPr="00290B93">
        <w:tab/>
        <w:t>tuomitsee edelleen syyttäjälaitoksen ja oikeuslaitoksen riippumattomuuden puutteen ja Turkin oikeusjärjestelmän poliittisen välineellistämisen ja kehottaa Turkin viranomaisia palauttamaan oikeuslaitoksen riippumattomuuden, kunnioittamaan lehdistönvapautta ja varmistamaan kansainvälisten ihmisoikeusvelvoitteiden noudattamisen;</w:t>
      </w:r>
    </w:p>
    <w:p w:rsidR="0032266B" w:rsidRPr="00290B93" w:rsidRDefault="0032266B" w:rsidP="00B547B1">
      <w:pPr>
        <w:pStyle w:val="NormalHanging12a"/>
        <w:widowControl/>
      </w:pPr>
      <w:r w:rsidRPr="00290B93">
        <w:t>5.</w:t>
      </w:r>
      <w:r w:rsidRPr="00290B93">
        <w:tab/>
        <w:t>kehottaa EUH:ta tukemaan asianmukaisesti EU:n Turkin-edustustoa pidätettyjen toimittajien ja media-alan työntekijöiden oikeudenkäyntien tarkkailun tehostamisessa ja heidän tapaustensa nostamisessa esiin Turkin viranomaisten kanssa kaikilla tasoilla pitäen samalla yllä tiiviitä suhteita kansalaisyhteiskuntaan;</w:t>
      </w:r>
    </w:p>
    <w:p w:rsidR="00E365E1" w:rsidRPr="00290B93" w:rsidRDefault="0032266B" w:rsidP="00B547B1">
      <w:pPr>
        <w:pStyle w:val="NormalHanging12a"/>
        <w:widowControl/>
      </w:pPr>
      <w:r w:rsidRPr="00290B93">
        <w:t>6.</w:t>
      </w:r>
      <w:r w:rsidRPr="00290B93">
        <w:tab/>
        <w:t>kehottaa puhemiestä välittämään tämän päätöslauselman neuvostolle, komissiolle, EUH:lle sekä Turkin presidentille, halli</w:t>
      </w:r>
      <w:bookmarkStart w:id="7" w:name="_GoBack"/>
      <w:bookmarkEnd w:id="7"/>
      <w:r w:rsidRPr="00290B93">
        <w:t>tukselle ja parlamentille ja käännättämään sen turkin kielelle.</w:t>
      </w:r>
    </w:p>
    <w:sectPr w:rsidR="00E365E1" w:rsidRPr="00290B93" w:rsidSect="00290B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B30" w:rsidRPr="00290B93" w:rsidRDefault="00073B30">
      <w:r w:rsidRPr="00290B93">
        <w:separator/>
      </w:r>
    </w:p>
  </w:endnote>
  <w:endnote w:type="continuationSeparator" w:id="0">
    <w:p w:rsidR="00073B30" w:rsidRPr="00290B93" w:rsidRDefault="00073B30">
      <w:r w:rsidRPr="00290B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B30" w:rsidRPr="00290B93" w:rsidRDefault="00073B30">
      <w:r w:rsidRPr="00290B93">
        <w:separator/>
      </w:r>
    </w:p>
  </w:footnote>
  <w:footnote w:type="continuationSeparator" w:id="0">
    <w:p w:rsidR="00073B30" w:rsidRPr="00290B93" w:rsidRDefault="00073B30">
      <w:r w:rsidRPr="00290B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95/2024"/>
    <w:docVar w:name="dvlangue" w:val="FI"/>
    <w:docVar w:name="dvnumam" w:val="0"/>
    <w:docVar w:name="dvpe" w:val="764.113"/>
    <w:docVar w:name="dvtitre" w:val="Euroopan parlamentin päätöslauselma 10. lokakuuta 2024 Bülent Mumayn tapauksesta Turkissa(2024/2856(RSP))"/>
  </w:docVars>
  <w:rsids>
    <w:rsidRoot w:val="00073B30"/>
    <w:rsid w:val="00002272"/>
    <w:rsid w:val="00064002"/>
    <w:rsid w:val="000677B9"/>
    <w:rsid w:val="00073B30"/>
    <w:rsid w:val="000831BA"/>
    <w:rsid w:val="000A42CC"/>
    <w:rsid w:val="000E7DD9"/>
    <w:rsid w:val="0010095E"/>
    <w:rsid w:val="00125B37"/>
    <w:rsid w:val="00187494"/>
    <w:rsid w:val="001F32AE"/>
    <w:rsid w:val="002767FF"/>
    <w:rsid w:val="00290B93"/>
    <w:rsid w:val="002B18FE"/>
    <w:rsid w:val="002B5493"/>
    <w:rsid w:val="0032266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BA3"/>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47B1"/>
    <w:rsid w:val="00B558F0"/>
    <w:rsid w:val="00BD48FE"/>
    <w:rsid w:val="00BD7BD8"/>
    <w:rsid w:val="00BE6ADC"/>
    <w:rsid w:val="00C05BFE"/>
    <w:rsid w:val="00C23CD4"/>
    <w:rsid w:val="00C61C0C"/>
    <w:rsid w:val="00C655F0"/>
    <w:rsid w:val="00C941CB"/>
    <w:rsid w:val="00CC2357"/>
    <w:rsid w:val="00CF071A"/>
    <w:rsid w:val="00D058B8"/>
    <w:rsid w:val="00D56C11"/>
    <w:rsid w:val="00D834A0"/>
    <w:rsid w:val="00D872DF"/>
    <w:rsid w:val="00D91E21"/>
    <w:rsid w:val="00DA7FCD"/>
    <w:rsid w:val="00E365E1"/>
    <w:rsid w:val="00E820A4"/>
    <w:rsid w:val="00EB006A"/>
    <w:rsid w:val="00EB4772"/>
    <w:rsid w:val="00EC2DD5"/>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82454"/>
  <w15:chartTrackingRefBased/>
  <w15:docId w15:val="{4304ED30-096B-4CC5-B8F2-C63A54038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266B"/>
    <w:pPr>
      <w:spacing w:after="240"/>
      <w:ind w:left="567" w:hanging="567"/>
    </w:pPr>
  </w:style>
  <w:style w:type="paragraph" w:customStyle="1" w:styleId="EPComma">
    <w:name w:val="EPComma"/>
    <w:basedOn w:val="Normal"/>
    <w:rsid w:val="0032266B"/>
    <w:pPr>
      <w:spacing w:before="480" w:after="240"/>
    </w:pPr>
  </w:style>
  <w:style w:type="character" w:customStyle="1" w:styleId="NormalHanging12aChar">
    <w:name w:val="NormalHanging12a Char"/>
    <w:basedOn w:val="DefaultParagraphFont"/>
    <w:link w:val="NormalHanging12a"/>
    <w:locked/>
    <w:rsid w:val="0032266B"/>
    <w:rPr>
      <w:sz w:val="24"/>
      <w:lang w:val="fi-FI"/>
    </w:rPr>
  </w:style>
  <w:style w:type="paragraph" w:styleId="Footer">
    <w:name w:val="footer"/>
    <w:basedOn w:val="Normal"/>
    <w:link w:val="FooterChar"/>
    <w:rsid w:val="00B547B1"/>
    <w:pPr>
      <w:tabs>
        <w:tab w:val="center" w:pos="4513"/>
        <w:tab w:val="right" w:pos="9026"/>
      </w:tabs>
    </w:pPr>
  </w:style>
  <w:style w:type="character" w:customStyle="1" w:styleId="FooterChar">
    <w:name w:val="Footer Char"/>
    <w:basedOn w:val="DefaultParagraphFont"/>
    <w:link w:val="Footer"/>
    <w:rsid w:val="00B547B1"/>
    <w:rPr>
      <w:sz w:val="24"/>
      <w:lang w:val="fi-FI"/>
    </w:rPr>
  </w:style>
  <w:style w:type="paragraph" w:styleId="BalloonText">
    <w:name w:val="Balloon Text"/>
    <w:basedOn w:val="Normal"/>
    <w:link w:val="BalloonTextChar"/>
    <w:rsid w:val="00C655F0"/>
    <w:rPr>
      <w:rFonts w:ascii="Segoe UI" w:hAnsi="Segoe UI" w:cs="Segoe UI"/>
      <w:sz w:val="18"/>
      <w:szCs w:val="18"/>
    </w:rPr>
  </w:style>
  <w:style w:type="character" w:customStyle="1" w:styleId="BalloonTextChar">
    <w:name w:val="Balloon Text Char"/>
    <w:basedOn w:val="DefaultParagraphFont"/>
    <w:link w:val="BalloonText"/>
    <w:rsid w:val="00C655F0"/>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A3D05-A6A1-4B84-91D4-54FB78EB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2024-10-10T11:27:00Z</dcterms:created>
  <dcterms:modified xsi:type="dcterms:W3CDTF">2024-10-10T11:27:00Z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B10-0095/2024</vt:lpwstr>
  </property>
  <property fmtid="{D5CDD505-2E9C-101B-9397-08002B2CF9AE}" pid="4" name="&lt;Type&gt;">
    <vt:lpwstr>RR</vt:lpwstr>
  </property>
</Properties>
</file>