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P10_TA(2024)0018</w:t>
      </w:r>
      <w:bookmarkEnd w:id="1"/>
    </w:p>
    <w:p>
      <w:pPr>
        <w:pStyle w:val="ATHeading2"/>
      </w:pPr>
      <w:bookmarkStart w:id="2" w:name="title"/>
      <w:r>
        <w:t xml:space="preserve">Prípad </w:t>
      </w:r>
      <w:proofErr w:type="spellStart"/>
      <w:r>
        <w:t>Bülenta</w:t>
      </w:r>
      <w:proofErr w:type="spellEnd"/>
      <w:r>
        <w:t xml:space="preserve"> </w:t>
      </w:r>
      <w:proofErr w:type="spellStart"/>
      <w:r>
        <w:t>Mumaya</w:t>
      </w:r>
      <w:proofErr w:type="spellEnd"/>
      <w:r>
        <w:t xml:space="preserve"> v Turecku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B10-0095, 0096, 0097, 0098, 0099 a 0100/2024</w:instrText>
      </w:r>
      <w:bookmarkEnd w:id="3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PE"/>
      <w:r>
        <w:rPr>
          <w:vanish/>
        </w:rPr>
        <w:t>PE764.113</w:t>
      </w:r>
      <w:bookmarkEnd w:id="4"/>
    </w:p>
    <w:p>
      <w:pPr>
        <w:pStyle w:val="ATHeading3"/>
      </w:pPr>
      <w:bookmarkStart w:id="5" w:name="Sujet"/>
      <w:r>
        <w:t xml:space="preserve">Uznesenie Európskeho parlamentu z 10. októbra 2024 o prípade </w:t>
      </w:r>
      <w:proofErr w:type="spellStart"/>
      <w:r>
        <w:t>Bülenta</w:t>
      </w:r>
      <w:proofErr w:type="spellEnd"/>
      <w:r>
        <w:t xml:space="preserve"> </w:t>
      </w:r>
      <w:proofErr w:type="spellStart"/>
      <w:r>
        <w:t>Mumaya</w:t>
      </w:r>
      <w:proofErr w:type="spellEnd"/>
      <w:r>
        <w:t xml:space="preserve"> v Turecku</w:t>
      </w:r>
      <w:bookmarkEnd w:id="5"/>
      <w:r>
        <w:t xml:space="preserve"> </w:t>
      </w:r>
      <w:bookmarkStart w:id="6" w:name="References"/>
      <w:r>
        <w:t>(2024/2856(RSP))</w:t>
      </w:r>
      <w:bookmarkEnd w:id="6"/>
    </w:p>
    <w:p>
      <w:pPr>
        <w:pStyle w:val="EPComma"/>
      </w:pPr>
      <w:bookmarkStart w:id="7" w:name="TextBodyBegin"/>
      <w:bookmarkEnd w:id="7"/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 svoje predchádzajúce správy a uznesenia o Turecku,</w:t>
      </w:r>
    </w:p>
    <w:p>
      <w:pPr>
        <w:pStyle w:val="NormalHanging12a"/>
      </w:pPr>
      <w:r>
        <w:t>–</w:t>
      </w:r>
      <w:r>
        <w:tab/>
        <w:t xml:space="preserve">so zreteľom na svetový rebríček slobody tlače za rok 2024, v ktorom sa Turecko umiestnilo na 158. mieste zo 180 krajín, </w:t>
      </w:r>
    </w:p>
    <w:p>
      <w:pPr>
        <w:pStyle w:val="NormalHanging12a"/>
      </w:pPr>
      <w:r>
        <w:t>–</w:t>
      </w:r>
      <w:r>
        <w:tab/>
        <w:t>so zreteľom na článok 150 ods. 5 a článok 136 ods. 4 rokovacieho poriadku,</w:t>
      </w:r>
    </w:p>
    <w:p>
      <w:pPr>
        <w:pStyle w:val="NormalHanging12a"/>
      </w:pPr>
      <w:r>
        <w:t>A.</w:t>
      </w:r>
      <w:r>
        <w:tab/>
        <w:t xml:space="preserve">keďže 6. mája 2023 bol </w:t>
      </w:r>
      <w:proofErr w:type="spellStart"/>
      <w:r>
        <w:t>Bülent</w:t>
      </w:r>
      <w:proofErr w:type="spellEnd"/>
      <w:r>
        <w:t xml:space="preserve"> </w:t>
      </w:r>
      <w:proofErr w:type="spellStart"/>
      <w:r>
        <w:t>Mumay</w:t>
      </w:r>
      <w:proofErr w:type="spellEnd"/>
      <w:r>
        <w:t xml:space="preserve">, turecký novinár a koordinátor kancelárie tureckej redakcie Deutsche </w:t>
      </w:r>
      <w:proofErr w:type="spellStart"/>
      <w:r>
        <w:t>Welle</w:t>
      </w:r>
      <w:proofErr w:type="spellEnd"/>
      <w:r>
        <w:t xml:space="preserve"> v Istanbule, odsúdený na 20 mesiacov odňatia slobody za príspevky v sociálnych médiách o tom, že istá provládna spoločnosť spreneverila počas vlády strany AKP finančné prostriedky mesta Istanbul určené na projekt metra; keďže jeho odvolanie bolo zamietnuté a príspevky na sociálnych sieťach odstránené;</w:t>
      </w:r>
    </w:p>
    <w:p>
      <w:pPr>
        <w:pStyle w:val="NormalHanging12a"/>
      </w:pPr>
      <w:r>
        <w:t>B.</w:t>
      </w:r>
      <w:r>
        <w:tab/>
        <w:t xml:space="preserve">keďže 20. augusta 2024 26. obvodný súd v Istanbule ako odvolací súd tento rozsudok potvrdil a nariadil Úradu pre informačné a komunikačné technológie, aby zablokoval prístup k správam o potvrdení tohto rozsudku o odňatí slobody; </w:t>
      </w:r>
    </w:p>
    <w:p>
      <w:pPr>
        <w:pStyle w:val="NormalHanging12a"/>
      </w:pPr>
      <w:r>
        <w:t>C.</w:t>
      </w:r>
      <w:r>
        <w:tab/>
        <w:t xml:space="preserve">keďže tento rozsudok je spolu s opakovanou cenzúrou dôkazom narastajúceho tlaku na slobodu tlače v Turecku, pričom prípad </w:t>
      </w:r>
      <w:proofErr w:type="spellStart"/>
      <w:r>
        <w:t>Bülenta</w:t>
      </w:r>
      <w:proofErr w:type="spellEnd"/>
      <w:r>
        <w:t xml:space="preserve"> </w:t>
      </w:r>
      <w:proofErr w:type="spellStart"/>
      <w:r>
        <w:t>Mumaya</w:t>
      </w:r>
      <w:proofErr w:type="spellEnd"/>
      <w:r>
        <w:t xml:space="preserve"> nie je ojedinelý, ale je súčasťou širšej kampane súdneho šikanovania a cenzúry voči nezávislým tureckým médiám; </w:t>
      </w:r>
    </w:p>
    <w:p>
      <w:pPr>
        <w:pStyle w:val="NormalHanging12a"/>
      </w:pPr>
      <w:r>
        <w:t>D.</w:t>
      </w:r>
      <w:r>
        <w:tab/>
        <w:t>keďže od Turecka ako člena Rady Európy a kandidátskej krajiny EÚ sa vyžaduje, aby uplatňovalo najprísnejšie demokratické normy a postupy vrátane dodržiavania ľudských práv, zásad právneho štátu, základných slobôd (ako je sloboda tlače a sloboda prejavu), všeobecného práva na spravodlivý proces a prísneho dodržiavania zásady prezumpcie neviny a práva na riadny proces;</w:t>
      </w:r>
    </w:p>
    <w:p>
      <w:pPr>
        <w:pStyle w:val="NormalHanging12a"/>
      </w:pPr>
      <w:r>
        <w:t>1.</w:t>
      </w:r>
      <w:r>
        <w:tab/>
        <w:t xml:space="preserve">odsudzuje trest pre </w:t>
      </w:r>
      <w:proofErr w:type="spellStart"/>
      <w:r>
        <w:t>Bülenta</w:t>
      </w:r>
      <w:proofErr w:type="spellEnd"/>
      <w:r>
        <w:t xml:space="preserve"> </w:t>
      </w:r>
      <w:proofErr w:type="spellStart"/>
      <w:r>
        <w:t>Mumaya</w:t>
      </w:r>
      <w:proofErr w:type="spellEnd"/>
      <w:r>
        <w:t xml:space="preserve">, ktorý je súčasťou širšieho úsilia o umlčanie kritickej žurnalistiky; vyzýva turecké orgány, aby </w:t>
      </w:r>
      <w:proofErr w:type="spellStart"/>
      <w:r>
        <w:t>Bülenta</w:t>
      </w:r>
      <w:proofErr w:type="spellEnd"/>
      <w:r>
        <w:t xml:space="preserve"> </w:t>
      </w:r>
      <w:proofErr w:type="spellStart"/>
      <w:r>
        <w:t>Mumaya</w:t>
      </w:r>
      <w:proofErr w:type="spellEnd"/>
      <w:r>
        <w:t xml:space="preserve"> a všetkých </w:t>
      </w:r>
      <w:r>
        <w:lastRenderedPageBreak/>
        <w:t xml:space="preserve">svojvoľne zadržiavaných pracovníkov médií a novinárov, ako aj politických oponentov, obhajcov ľudských práv, štátnych zamestnancov a akademických pracovníkov zbavili obvinení; </w:t>
      </w:r>
    </w:p>
    <w:p>
      <w:pPr>
        <w:pStyle w:val="NormalHanging12a"/>
      </w:pPr>
      <w:r>
        <w:t>2.</w:t>
      </w:r>
      <w:r>
        <w:tab/>
        <w:t xml:space="preserve">je hlboko znepokojený neustálym úpadkom demokratických noriem v Turecku, neúnavnými zásahmi proti akýmkoľvek kritickým hlasom a útokmi na nezávislých novinárov, aktivistov a členov opozície, ako aj častými správami o využívaní právneho zastrašovania, cenzúry a finančného vydierania na potláčanie kritiky a investigatívnej žurnalistiky; </w:t>
      </w:r>
    </w:p>
    <w:p>
      <w:pPr>
        <w:pStyle w:val="NormalHanging12a"/>
      </w:pPr>
      <w:r>
        <w:t>3.</w:t>
      </w:r>
      <w:r>
        <w:tab/>
        <w:t>hlboko odsudzuje to, že turecká vláda prijala viacero zákonov vrátane zákona o sociálnych médiách z roku 2020, zákona o boji proti praniu špinavých peňazí z roku 2021 a zákona o dezinformáciách z roku 2022, čím vytvorila komplexnú legislatívnu sieť na systematickú kontrolu a umlčiavanie novinárov; je veľmi znepokojený novým „nariadením o zahraničných agentoch“, ktoré sa má zaviesť do konca roka 2024;</w:t>
      </w:r>
    </w:p>
    <w:p>
      <w:pPr>
        <w:pStyle w:val="NormalHanging12a"/>
      </w:pPr>
      <w:r>
        <w:t>4.</w:t>
      </w:r>
      <w:r>
        <w:tab/>
        <w:t>naďalej odsudzuje nedostatočnú nezávislosť prokuratúry a súdnictva a zneužívanie súdneho systému v Turecku na politické ciele a vyzýva turecké orgány, aby obnovili nezávislosť súdnictva, rešpektovali slobodu tlače a zabezpečili dodržiavanie medzinárodných záväzkov v oblasti ľudských práv;</w:t>
      </w:r>
    </w:p>
    <w:p>
      <w:pPr>
        <w:pStyle w:val="NormalHanging12a"/>
      </w:pPr>
      <w:r>
        <w:t>5.</w:t>
      </w:r>
      <w:r>
        <w:tab/>
        <w:t>vyzýva ESVČ na primeranú podporu delegácie EÚ v Turecku, aby mohla intenzívnejšie sledovať súdne procesy so zadržiavanými novinármi a pracovníkmi médií a upozorňovať turecké orgány na všetkých úrovniach na ich prípady a zároveň udržiavať úzke vzťahy s občianskou spoločnosťou;</w:t>
      </w:r>
    </w:p>
    <w:p>
      <w:pPr>
        <w:pStyle w:val="NormalHanging12a"/>
      </w:pPr>
      <w:r>
        <w:t>6.</w:t>
      </w:r>
      <w:r>
        <w:tab/>
        <w:t>poveruje svoju predsedníčku, aby postúpila toto uznesenie Rade, Komisii, ESVČ a prezidentovi, vláde a parlamentu Turecka a nechala ho preložiť do turečtiny.</w:t>
      </w:r>
    </w:p>
    <w:p>
      <w:pPr>
        <w:widowControl/>
      </w:pP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95, 0096, 0097, 0098, 0099 a 0100/2024"/>
    <w:docVar w:name="dvlangue" w:val="SK"/>
    <w:docVar w:name="dvnumam" w:val="0"/>
    <w:docVar w:name="dvpe" w:val="764.113"/>
    <w:docVar w:name="dvtitre" w:val="Uznesenie Európskeho parlamentu z 10. októbra 2024 o prípade Bülenta Mumaya v Turecku(2024/2856(RSP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A77A49-A321-466B-A56A-289E3C379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3901B-0CCE-40FA-866A-92F0A25DE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2024-10-10T12:50:00Z</dcterms:created>
  <dcterms:modified xsi:type="dcterms:W3CDTF">2024-10-10T12:50:00Z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B10-0095, 0096, 0097, 0098, 0099 a 0100/2024</vt:lpwstr>
  </property>
  <property fmtid="{D5CDD505-2E9C-101B-9397-08002B2CF9AE}" pid="4" name="&lt;Type&gt;">
    <vt:lpwstr>RR</vt:lpwstr>
  </property>
</Properties>
</file>