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3AE6" w:rsidTr="0010095E">
        <w:trPr>
          <w:trHeight w:hRule="exact" w:val="1418"/>
        </w:trPr>
        <w:tc>
          <w:tcPr>
            <w:tcW w:w="6804" w:type="dxa"/>
            <w:shd w:val="clear" w:color="auto" w:fill="auto"/>
            <w:vAlign w:val="center"/>
          </w:tcPr>
          <w:p w:rsidR="00751A4A" w:rsidRPr="00BB3AE6" w:rsidRDefault="00660CFA" w:rsidP="0010095E">
            <w:pPr>
              <w:pStyle w:val="EPName"/>
            </w:pPr>
            <w:r w:rsidRPr="00BB3AE6">
              <w:t>Europaparlamentet</w:t>
            </w:r>
          </w:p>
          <w:p w:rsidR="00751A4A" w:rsidRPr="00BB3AE6" w:rsidRDefault="005F1B17" w:rsidP="005F1B17">
            <w:pPr>
              <w:pStyle w:val="EPTerm"/>
              <w:rPr>
                <w:rStyle w:val="HideTWBExt"/>
                <w:noProof w:val="0"/>
                <w:vanish w:val="0"/>
                <w:color w:val="auto"/>
              </w:rPr>
            </w:pPr>
            <w:r w:rsidRPr="00BB3AE6">
              <w:t>2024</w:t>
            </w:r>
            <w:r w:rsidR="00817416" w:rsidRPr="00BB3AE6">
              <w:t>-202</w:t>
            </w:r>
            <w:r w:rsidRPr="00BB3AE6">
              <w:t>9</w:t>
            </w:r>
          </w:p>
        </w:tc>
        <w:tc>
          <w:tcPr>
            <w:tcW w:w="2268" w:type="dxa"/>
            <w:shd w:val="clear" w:color="auto" w:fill="auto"/>
          </w:tcPr>
          <w:p w:rsidR="00751A4A" w:rsidRPr="00BB3AE6" w:rsidRDefault="00187494" w:rsidP="0010095E">
            <w:pPr>
              <w:pStyle w:val="EPLogo"/>
            </w:pPr>
            <w:r w:rsidRPr="00BB3A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3AE6" w:rsidRDefault="00D058B8" w:rsidP="004C5D52">
      <w:pPr>
        <w:pStyle w:val="LineTop"/>
      </w:pPr>
    </w:p>
    <w:p w:rsidR="00680577" w:rsidRPr="00BB3AE6" w:rsidRDefault="00660CFA" w:rsidP="00680577">
      <w:pPr>
        <w:pStyle w:val="EPBodyTA1"/>
      </w:pPr>
      <w:r w:rsidRPr="00BB3AE6">
        <w:t>ANTAGNA TEXTER</w:t>
      </w:r>
    </w:p>
    <w:p w:rsidR="00D058B8" w:rsidRPr="00BB3AE6" w:rsidRDefault="00D058B8" w:rsidP="00D058B8">
      <w:pPr>
        <w:pStyle w:val="LineBottom"/>
      </w:pPr>
    </w:p>
    <w:p w:rsidR="00660CFA" w:rsidRPr="00BB3AE6" w:rsidRDefault="00660CFA" w:rsidP="00660CFA">
      <w:pPr>
        <w:pStyle w:val="ATHeading1"/>
      </w:pPr>
      <w:bookmarkStart w:id="0" w:name="TANumber"/>
      <w:r w:rsidRPr="00BB3AE6">
        <w:t>P10_TA(2024)00</w:t>
      </w:r>
      <w:bookmarkEnd w:id="0"/>
      <w:r w:rsidR="00F212C5">
        <w:t>18</w:t>
      </w:r>
    </w:p>
    <w:p w:rsidR="00660CFA" w:rsidRPr="00BB3AE6" w:rsidRDefault="00660CFA" w:rsidP="00660CFA">
      <w:pPr>
        <w:pStyle w:val="ATHeading2"/>
      </w:pPr>
      <w:bookmarkStart w:id="1" w:name="title"/>
      <w:r w:rsidRPr="00BB3AE6">
        <w:t>Fallet Bülent Mum</w:t>
      </w:r>
      <w:bookmarkStart w:id="2" w:name="_GoBack"/>
      <w:bookmarkEnd w:id="2"/>
      <w:r w:rsidRPr="00BB3AE6">
        <w:t>ay i Turkiet</w:t>
      </w:r>
      <w:bookmarkEnd w:id="1"/>
    </w:p>
    <w:p w:rsidR="00660CFA" w:rsidRPr="00BB3AE6" w:rsidRDefault="00660CFA" w:rsidP="00660CFA">
      <w:pPr>
        <w:rPr>
          <w:i/>
          <w:vanish/>
        </w:rPr>
      </w:pPr>
      <w:r w:rsidRPr="00BB3AE6">
        <w:rPr>
          <w:i/>
        </w:rPr>
        <w:fldChar w:fldCharType="begin"/>
      </w:r>
      <w:r w:rsidRPr="00BB3AE6">
        <w:rPr>
          <w:i/>
        </w:rPr>
        <w:instrText xml:space="preserve"> TC"(</w:instrText>
      </w:r>
      <w:bookmarkStart w:id="3" w:name="DocNumber"/>
      <w:r w:rsidRPr="00BB3AE6">
        <w:rPr>
          <w:i/>
        </w:rPr>
        <w:instrText>B10-0095</w:instrText>
      </w:r>
      <w:r w:rsidR="00F53D1E">
        <w:rPr>
          <w:i/>
        </w:rPr>
        <w:instrText>, 0096, 0097, 0098, 0099 och 0100</w:instrText>
      </w:r>
      <w:r w:rsidRPr="00BB3AE6">
        <w:rPr>
          <w:i/>
        </w:rPr>
        <w:instrText>/2024</w:instrText>
      </w:r>
      <w:bookmarkEnd w:id="3"/>
      <w:r w:rsidRPr="00BB3AE6">
        <w:rPr>
          <w:i/>
        </w:rPr>
        <w:instrText xml:space="preserve">)"\l3 \n&gt; \* MERGEFORMAT </w:instrText>
      </w:r>
      <w:r w:rsidRPr="00BB3AE6">
        <w:rPr>
          <w:i/>
        </w:rPr>
        <w:fldChar w:fldCharType="end"/>
      </w:r>
    </w:p>
    <w:p w:rsidR="00660CFA" w:rsidRPr="00BB3AE6" w:rsidRDefault="00660CFA" w:rsidP="00660CFA">
      <w:pPr>
        <w:rPr>
          <w:vanish/>
        </w:rPr>
      </w:pPr>
      <w:bookmarkStart w:id="4" w:name="PE"/>
      <w:r w:rsidRPr="00BB3AE6">
        <w:rPr>
          <w:vanish/>
        </w:rPr>
        <w:t>PE764.113</w:t>
      </w:r>
      <w:bookmarkEnd w:id="4"/>
    </w:p>
    <w:p w:rsidR="00660CFA" w:rsidRPr="00BB3AE6" w:rsidRDefault="00660CFA" w:rsidP="00660CFA">
      <w:pPr>
        <w:pStyle w:val="ATHeading3"/>
      </w:pPr>
      <w:bookmarkStart w:id="5" w:name="Sujet"/>
      <w:r w:rsidRPr="00BB3AE6">
        <w:t xml:space="preserve">Europaparlamentets resolution av den </w:t>
      </w:r>
      <w:r w:rsidR="00F53D1E">
        <w:t>10</w:t>
      </w:r>
      <w:r w:rsidR="00F53D1E" w:rsidRPr="00BB3AE6">
        <w:t xml:space="preserve"> </w:t>
      </w:r>
      <w:r w:rsidR="00F53D1E">
        <w:t>oktober</w:t>
      </w:r>
      <w:r w:rsidR="00F53D1E" w:rsidRPr="00BB3AE6">
        <w:t xml:space="preserve"> </w:t>
      </w:r>
      <w:r w:rsidRPr="00BB3AE6">
        <w:t>2024 om fallet Bülent Mumay i Turkiet</w:t>
      </w:r>
      <w:bookmarkEnd w:id="5"/>
      <w:r w:rsidRPr="00BB3AE6">
        <w:t xml:space="preserve"> </w:t>
      </w:r>
      <w:bookmarkStart w:id="6" w:name="References"/>
      <w:r w:rsidRPr="00BB3AE6">
        <w:t>(2024/2856(RSP))</w:t>
      </w:r>
      <w:bookmarkEnd w:id="6"/>
    </w:p>
    <w:p w:rsidR="00E2512B" w:rsidRPr="00BB3AE6" w:rsidRDefault="00E2512B" w:rsidP="00E2512B">
      <w:pPr>
        <w:pStyle w:val="EPComma"/>
        <w:widowControl/>
      </w:pPr>
      <w:bookmarkStart w:id="7" w:name="TextBodyBegin"/>
      <w:bookmarkEnd w:id="7"/>
      <w:r w:rsidRPr="00BB3AE6">
        <w:rPr>
          <w:i/>
          <w:iCs/>
        </w:rPr>
        <w:t>Europaparlamentet utfärdar denna resolution</w:t>
      </w:r>
    </w:p>
    <w:p w:rsidR="00E2512B" w:rsidRPr="00BB3AE6" w:rsidRDefault="00E2512B" w:rsidP="00E2512B">
      <w:pPr>
        <w:pStyle w:val="NormalHanging12a"/>
        <w:widowControl/>
      </w:pPr>
      <w:r w:rsidRPr="00BB3AE6">
        <w:t>–</w:t>
      </w:r>
      <w:r w:rsidRPr="00BB3AE6">
        <w:tab/>
        <w:t>med beaktande av sina tidigare betänkanden och resolutioner om Turkiet,</w:t>
      </w:r>
    </w:p>
    <w:p w:rsidR="00E2512B" w:rsidRPr="00BB3AE6" w:rsidRDefault="00E2512B" w:rsidP="00E2512B">
      <w:pPr>
        <w:pStyle w:val="NormalHanging12a"/>
        <w:widowControl/>
      </w:pPr>
      <w:r w:rsidRPr="00BB3AE6">
        <w:t>–</w:t>
      </w:r>
      <w:r w:rsidRPr="00BB3AE6">
        <w:tab/>
        <w:t xml:space="preserve">med beaktande av 2024 års internationella pressfrihetsindex, där Turkiet ligger på plats 158 av 180 länder, </w:t>
      </w:r>
    </w:p>
    <w:p w:rsidR="00E2512B" w:rsidRPr="00BB3AE6" w:rsidRDefault="00E2512B" w:rsidP="00E2512B">
      <w:pPr>
        <w:pStyle w:val="NormalHanging12a"/>
        <w:widowControl/>
      </w:pPr>
      <w:r w:rsidRPr="00BB3AE6">
        <w:t>–</w:t>
      </w:r>
      <w:r w:rsidRPr="00BB3AE6">
        <w:tab/>
        <w:t>med beaktande av artiklarna 150.5 och 136.4 i arbetsordningen, och av följande skäl:</w:t>
      </w:r>
    </w:p>
    <w:p w:rsidR="00E2512B" w:rsidRPr="00BB3AE6" w:rsidRDefault="00E2512B" w:rsidP="00E2512B">
      <w:pPr>
        <w:pStyle w:val="NormalHanging12a"/>
        <w:widowControl/>
      </w:pPr>
      <w:r w:rsidRPr="00BB3AE6">
        <w:t>A.</w:t>
      </w:r>
      <w:r w:rsidRPr="00BB3AE6">
        <w:tab/>
        <w:t>Den 6 maj 2023 dömdes Bülent Mumay, turkisk journalist och samordnare för Istanbulkontoret vid Deutsche Welles turkiska redaktionsbyrå, till 20 månaders fängelse för inlägg i sociala medier om ett regeringsvänligt företags beslagtagande av Istanbuls kommuns tunnelbanemedel under AKP-styret. Hans överklagande avslogs och hans tweetinlägg togs bort.</w:t>
      </w:r>
    </w:p>
    <w:p w:rsidR="00E2512B" w:rsidRPr="00BB3AE6" w:rsidRDefault="00E2512B" w:rsidP="00E2512B">
      <w:pPr>
        <w:pStyle w:val="NormalHanging12a"/>
        <w:widowControl/>
      </w:pPr>
      <w:r w:rsidRPr="00BB3AE6">
        <w:t>B.</w:t>
      </w:r>
      <w:r w:rsidRPr="00BB3AE6">
        <w:tab/>
        <w:t xml:space="preserve">Den 20 augusti 2024 fastställde Istanbuls 26:e regionala domstol, i egenskap av appellationsdomstol, denna dom och beordrade informations- och kommunikationsteknikmyndigheten att blockera tillgången till nyhetsrapporter om fängelsestraffet som fastställts. </w:t>
      </w:r>
    </w:p>
    <w:p w:rsidR="00E2512B" w:rsidRPr="00BB3AE6" w:rsidRDefault="00E2512B" w:rsidP="00E2512B">
      <w:pPr>
        <w:pStyle w:val="NormalHanging12a"/>
        <w:widowControl/>
      </w:pPr>
      <w:r w:rsidRPr="00BB3AE6">
        <w:t>C.</w:t>
      </w:r>
      <w:r w:rsidRPr="00BB3AE6">
        <w:tab/>
        <w:t xml:space="preserve">Domen, i kombination med upprepad censur, visar på det ökande tryck som pressfriheten i Turkiet utsätts för, där Bülent Mumays fall inte är en isolerad händelse utan en del av ett större mönster av rättsliga trakasserier och censur som riktar sig mot Turkiets oberoende medier. </w:t>
      </w:r>
    </w:p>
    <w:p w:rsidR="00E2512B" w:rsidRPr="00BB3AE6" w:rsidRDefault="00E2512B" w:rsidP="00E2512B">
      <w:pPr>
        <w:pStyle w:val="NormalHanging12a"/>
        <w:widowControl/>
      </w:pPr>
      <w:r w:rsidRPr="00BB3AE6">
        <w:t>D.</w:t>
      </w:r>
      <w:r w:rsidRPr="00BB3AE6">
        <w:tab/>
        <w:t>Som medlem av Europarådet och EU-kandidatland måste Turkiet tillämpa högsta demokratiska standarder och praxis, inbegripet respekt för mänskliga rättigheter, rättsstatsprincipen, grundläggande friheter (såsom pressfrihet och yttrandefrihet), den universella rätten till en rättvis rättegång och strikt respekt för principen om oskuldspresumtion och rätten till ett korrekt rättsförfarande.</w:t>
      </w:r>
    </w:p>
    <w:p w:rsidR="00E2512B" w:rsidRPr="00BB3AE6" w:rsidRDefault="00E2512B" w:rsidP="00E2512B">
      <w:pPr>
        <w:pStyle w:val="NormalHanging12a"/>
        <w:widowControl/>
      </w:pPr>
      <w:r w:rsidRPr="00BB3AE6">
        <w:t>1.</w:t>
      </w:r>
      <w:r w:rsidRPr="00BB3AE6">
        <w:tab/>
      </w:r>
      <w:r w:rsidR="00F212C5" w:rsidRPr="00F212C5">
        <w:t xml:space="preserve">Europaparlamentet fördömer domen mot </w:t>
      </w:r>
      <w:proofErr w:type="spellStart"/>
      <w:r w:rsidR="00F212C5" w:rsidRPr="00F212C5">
        <w:t>Bülent</w:t>
      </w:r>
      <w:proofErr w:type="spellEnd"/>
      <w:r w:rsidR="00F212C5" w:rsidRPr="00F212C5">
        <w:t xml:space="preserve"> </w:t>
      </w:r>
      <w:proofErr w:type="spellStart"/>
      <w:r w:rsidR="00F212C5" w:rsidRPr="00F212C5">
        <w:t>Mumay</w:t>
      </w:r>
      <w:proofErr w:type="spellEnd"/>
      <w:r w:rsidR="00F212C5" w:rsidRPr="00F212C5">
        <w:t xml:space="preserve">, som följer ett större mönster av att tysta kritisk journalistik. Parlamentet uppmanar de turkiska myndigheterna att dra </w:t>
      </w:r>
      <w:r w:rsidR="00F212C5" w:rsidRPr="00F212C5">
        <w:lastRenderedPageBreak/>
        <w:t xml:space="preserve">tillbaka anklagelserna mot </w:t>
      </w:r>
      <w:proofErr w:type="spellStart"/>
      <w:r w:rsidR="00F212C5" w:rsidRPr="00F212C5">
        <w:t>Bülent</w:t>
      </w:r>
      <w:proofErr w:type="spellEnd"/>
      <w:r w:rsidR="00F212C5" w:rsidRPr="00F212C5">
        <w:t xml:space="preserve"> </w:t>
      </w:r>
      <w:proofErr w:type="spellStart"/>
      <w:r w:rsidR="00F212C5" w:rsidRPr="00F212C5">
        <w:t>Mumay</w:t>
      </w:r>
      <w:proofErr w:type="spellEnd"/>
      <w:r w:rsidR="00F212C5" w:rsidRPr="00F212C5">
        <w:t xml:space="preserve"> och alla godtyckligt frihetsberövade mediearbetare och journalister, liksom mot politiska motståndare, människorättsförsvarare, statstjänstemän och akademiker.</w:t>
      </w:r>
      <w:r w:rsidRPr="00BB3AE6">
        <w:t xml:space="preserve"> </w:t>
      </w:r>
    </w:p>
    <w:p w:rsidR="00E2512B" w:rsidRPr="00BB3AE6" w:rsidRDefault="00E2512B" w:rsidP="00E2512B">
      <w:pPr>
        <w:pStyle w:val="NormalHanging12a"/>
        <w:widowControl/>
      </w:pPr>
      <w:r w:rsidRPr="00BB3AE6">
        <w:t>2.</w:t>
      </w:r>
      <w:r w:rsidRPr="00BB3AE6">
        <w:tab/>
        <w:t xml:space="preserve">Europaparlamentet är djupt oroat över den pågående försämringen av de demokratiska standarderna i Turkiet, de ständiga tillslagen mot alla kritiska röster och angreppen mot oberoende journalister, aktivister och oppositionsmedlemmar mot bakgrund av många och återkommande rapporter om rättsliga hot, censur och ekonomiskt tvång som sätt att undertrycka kritik och undersökande journalistik. </w:t>
      </w:r>
    </w:p>
    <w:p w:rsidR="00E2512B" w:rsidRPr="00BB3AE6" w:rsidRDefault="00E2512B" w:rsidP="00E2512B">
      <w:pPr>
        <w:pStyle w:val="NormalHanging12a"/>
        <w:widowControl/>
      </w:pPr>
      <w:r w:rsidRPr="00BB3AE6">
        <w:t>3.</w:t>
      </w:r>
      <w:r w:rsidRPr="00BB3AE6">
        <w:tab/>
        <w:t>Europaparlamentet beklagar djupt att den turkiska regeringen genom ett antal lagar, däribland lagen om sociala medier från 2020, lagen mot penningtvätt från 2021 och desinformationslagen från 2022, har byggt upp en komplex väv av lagstiftning som fungerar som ett verktyg för att systematiskt kontrollera och tysta journalister. Parlamentet är mycket oroat över den nya förordning om utländska agenter som ska införas i slutet av 2024.</w:t>
      </w:r>
    </w:p>
    <w:p w:rsidR="00E2512B" w:rsidRPr="00BB3AE6" w:rsidRDefault="00E2512B" w:rsidP="00E2512B">
      <w:pPr>
        <w:pStyle w:val="NormalHanging12a"/>
        <w:widowControl/>
      </w:pPr>
      <w:r w:rsidRPr="00BB3AE6">
        <w:t>4.</w:t>
      </w:r>
      <w:r w:rsidRPr="00BB3AE6">
        <w:tab/>
        <w:t>Europaparlamentet fortsätter att fördöma åklagarmyndighetens och rättsväsendets bristande oberoende och den politiska instrumentaliseringen av rättsväsendet i Turkiet, och uppmanar de turkiska myndigheterna att återupprätta rättsväsendets oberoende, respektera pressfriheten och säkerställa efterlevnad av internationella skyldigheter på människorättsområdet.</w:t>
      </w:r>
    </w:p>
    <w:p w:rsidR="00E2512B" w:rsidRPr="00BB3AE6" w:rsidRDefault="00E2512B" w:rsidP="00E2512B">
      <w:pPr>
        <w:pStyle w:val="NormalHanging12a"/>
        <w:widowControl/>
      </w:pPr>
      <w:r w:rsidRPr="00BB3AE6">
        <w:t>5.</w:t>
      </w:r>
      <w:r w:rsidRPr="00BB3AE6">
        <w:tab/>
        <w:t>Europaparlamentet uppmanar Europeiska utrikestjänsten att på lämpligt sätt stödja EU:s delegation i Turkiet för att intensifiera övervakningen av frihetsberövade journalister och mediearbetare och ta upp deras fall med de turkiska myndigheterna på alla nivåer, samtidigt som man upprätthåller nära förbindelser med det civila samhället.</w:t>
      </w:r>
    </w:p>
    <w:p w:rsidR="00E2512B" w:rsidRPr="00BB3AE6" w:rsidRDefault="00E2512B" w:rsidP="00E2512B">
      <w:pPr>
        <w:pStyle w:val="NormalHanging12a"/>
        <w:widowControl/>
      </w:pPr>
      <w:r w:rsidRPr="00BB3AE6">
        <w:t>6.</w:t>
      </w:r>
      <w:r w:rsidRPr="00BB3AE6">
        <w:tab/>
        <w:t>Europaparlamentet uppdrar åt talmannen att översända denna resolution till rådet, kommissionen, Europeiska utrikestjänsten och Turkiets president, regering och parlament och att se till att den översätts till turkiska.</w:t>
      </w:r>
    </w:p>
    <w:p w:rsidR="00E2512B" w:rsidRPr="00BB3AE6" w:rsidRDefault="00E2512B" w:rsidP="00E2512B">
      <w:pPr>
        <w:widowControl/>
      </w:pPr>
    </w:p>
    <w:p w:rsidR="00E2512B" w:rsidRPr="00BB3AE6" w:rsidRDefault="00E2512B" w:rsidP="00E2512B"/>
    <w:p w:rsidR="00E365E1" w:rsidRPr="00BB3AE6" w:rsidRDefault="00E365E1" w:rsidP="00660CFA">
      <w:bookmarkStart w:id="8" w:name="TextBodyEnd"/>
      <w:bookmarkEnd w:id="8"/>
    </w:p>
    <w:sectPr w:rsidR="00E365E1" w:rsidRPr="00BB3AE6" w:rsidSect="00BB3A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CFA" w:rsidRPr="00BB3AE6" w:rsidRDefault="00660CFA">
      <w:r w:rsidRPr="00BB3AE6">
        <w:separator/>
      </w:r>
    </w:p>
  </w:endnote>
  <w:endnote w:type="continuationSeparator" w:id="0">
    <w:p w:rsidR="00660CFA" w:rsidRPr="00BB3AE6" w:rsidRDefault="00660CFA">
      <w:r w:rsidRPr="00BB3A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3A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3A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3A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CFA" w:rsidRPr="00BB3AE6" w:rsidRDefault="00660CFA">
      <w:r w:rsidRPr="00BB3AE6">
        <w:separator/>
      </w:r>
    </w:p>
  </w:footnote>
  <w:footnote w:type="continuationSeparator" w:id="0">
    <w:p w:rsidR="00660CFA" w:rsidRPr="00BB3AE6" w:rsidRDefault="00660CFA">
      <w:r w:rsidRPr="00BB3A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3A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3A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3A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SV"/>
    <w:docVar w:name="dvnumam" w:val="0"/>
    <w:docVar w:name="dvpe" w:val="764.113"/>
    <w:docVar w:name="dvtitre" w:val="Europaparlamentets resolution av den xx xx 2024 om fallet Bülent Mumay i Turkiet(2024/2856(RSP))"/>
  </w:docVars>
  <w:rsids>
    <w:rsidRoot w:val="00660CFA"/>
    <w:rsid w:val="00002272"/>
    <w:rsid w:val="00064002"/>
    <w:rsid w:val="000677B9"/>
    <w:rsid w:val="000831BA"/>
    <w:rsid w:val="000A42CC"/>
    <w:rsid w:val="000E7DD9"/>
    <w:rsid w:val="0010095E"/>
    <w:rsid w:val="00125B37"/>
    <w:rsid w:val="00187494"/>
    <w:rsid w:val="001F32AE"/>
    <w:rsid w:val="00273783"/>
    <w:rsid w:val="002767FF"/>
    <w:rsid w:val="002B18FE"/>
    <w:rsid w:val="002B5493"/>
    <w:rsid w:val="002F597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CF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1A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3A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12B"/>
    <w:rsid w:val="00E365E1"/>
    <w:rsid w:val="00E820A4"/>
    <w:rsid w:val="00EB006A"/>
    <w:rsid w:val="00EB4772"/>
    <w:rsid w:val="00ED169E"/>
    <w:rsid w:val="00ED4235"/>
    <w:rsid w:val="00F04346"/>
    <w:rsid w:val="00F075DC"/>
    <w:rsid w:val="00F149E9"/>
    <w:rsid w:val="00F212C5"/>
    <w:rsid w:val="00F5134D"/>
    <w:rsid w:val="00F53D1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EFB7A8-3031-4922-90F9-99C96AC7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512B"/>
    <w:pPr>
      <w:spacing w:after="240"/>
      <w:ind w:left="567" w:hanging="567"/>
    </w:pPr>
  </w:style>
  <w:style w:type="paragraph" w:customStyle="1" w:styleId="EPComma">
    <w:name w:val="EPComma"/>
    <w:basedOn w:val="Normal"/>
    <w:rsid w:val="00E2512B"/>
    <w:pPr>
      <w:spacing w:before="480" w:after="240"/>
    </w:pPr>
  </w:style>
  <w:style w:type="character" w:customStyle="1" w:styleId="NormalHanging12aChar">
    <w:name w:val="NormalHanging12a Char"/>
    <w:basedOn w:val="DefaultParagraphFont"/>
    <w:link w:val="NormalHanging12a"/>
    <w:locked/>
    <w:rsid w:val="00E2512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CEBFB-1711-4063-98C6-DA66DBD96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2024-10-10T12:02:00Z</dcterms:created>
  <dcterms:modified xsi:type="dcterms:W3CDTF">2024-10-10T12:02:00Z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B10-0095/2024</vt:lpwstr>
  </property>
  <property fmtid="{D5CDD505-2E9C-101B-9397-08002B2CF9AE}" pid="4" name="&lt;Type&gt;">
    <vt:lpwstr>RR</vt:lpwstr>
  </property>
</Properties>
</file>