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1A26" w:rsidTr="0010095E">
        <w:trPr>
          <w:trHeight w:hRule="exact" w:val="1418"/>
        </w:trPr>
        <w:tc>
          <w:tcPr>
            <w:tcW w:w="6804" w:type="dxa"/>
            <w:shd w:val="clear" w:color="auto" w:fill="auto"/>
            <w:vAlign w:val="center"/>
          </w:tcPr>
          <w:p w:rsidR="00751A4A" w:rsidRPr="00AF1A26" w:rsidRDefault="00F823A6" w:rsidP="0010095E">
            <w:pPr>
              <w:pStyle w:val="EPName"/>
            </w:pPr>
            <w:r w:rsidRPr="00AF1A26">
              <w:t>Euroopa Parlament</w:t>
            </w:r>
          </w:p>
          <w:p w:rsidR="00751A4A" w:rsidRPr="00AF1A26" w:rsidRDefault="005F1B17" w:rsidP="005F1B17">
            <w:pPr>
              <w:pStyle w:val="EPTerm"/>
              <w:rPr>
                <w:rStyle w:val="HideTWBExt"/>
                <w:noProof w:val="0"/>
                <w:vanish w:val="0"/>
                <w:color w:val="auto"/>
              </w:rPr>
            </w:pPr>
            <w:r w:rsidRPr="00AF1A26">
              <w:t>2024</w:t>
            </w:r>
            <w:r w:rsidR="00817416" w:rsidRPr="00AF1A26">
              <w:t>-202</w:t>
            </w:r>
            <w:r w:rsidRPr="00AF1A26">
              <w:t>9</w:t>
            </w:r>
            <w:bookmarkStart w:id="0" w:name="_GoBack"/>
            <w:bookmarkEnd w:id="0"/>
          </w:p>
        </w:tc>
        <w:tc>
          <w:tcPr>
            <w:tcW w:w="2268" w:type="dxa"/>
            <w:shd w:val="clear" w:color="auto" w:fill="auto"/>
          </w:tcPr>
          <w:p w:rsidR="00751A4A" w:rsidRPr="00AF1A26" w:rsidRDefault="00187494" w:rsidP="0010095E">
            <w:pPr>
              <w:pStyle w:val="EPLogo"/>
            </w:pPr>
            <w:r w:rsidRPr="00AF1A2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1A26" w:rsidRDefault="00D058B8" w:rsidP="004C5D52">
      <w:pPr>
        <w:pStyle w:val="LineTop"/>
      </w:pPr>
    </w:p>
    <w:p w:rsidR="00680577" w:rsidRPr="00AF1A26" w:rsidRDefault="00F823A6" w:rsidP="00680577">
      <w:pPr>
        <w:pStyle w:val="EPBodyTA1"/>
      </w:pPr>
      <w:r w:rsidRPr="00AF1A26">
        <w:t>VASTUVÕETUD TEKSTID</w:t>
      </w:r>
    </w:p>
    <w:p w:rsidR="00D058B8" w:rsidRPr="00AF1A26" w:rsidRDefault="00D058B8" w:rsidP="00D058B8">
      <w:pPr>
        <w:pStyle w:val="LineBottom"/>
      </w:pPr>
    </w:p>
    <w:p w:rsidR="00F823A6" w:rsidRPr="00AF1A26" w:rsidRDefault="00F823A6" w:rsidP="00F823A6">
      <w:pPr>
        <w:pStyle w:val="ATHeading1"/>
      </w:pPr>
      <w:bookmarkStart w:id="1" w:name="TANumber"/>
      <w:r w:rsidRPr="00AF1A26">
        <w:t>P10_TA(2024)00</w:t>
      </w:r>
      <w:r w:rsidR="00155F5C" w:rsidRPr="00AF1A26">
        <w:t>19</w:t>
      </w:r>
      <w:bookmarkEnd w:id="1"/>
    </w:p>
    <w:p w:rsidR="00F823A6" w:rsidRPr="00AF1A26" w:rsidRDefault="00F823A6" w:rsidP="00F823A6">
      <w:pPr>
        <w:pStyle w:val="ATHeading2"/>
      </w:pPr>
      <w:bookmarkStart w:id="2" w:name="title"/>
      <w:r w:rsidRPr="00AF1A26">
        <w:t>Hiinas ebaõiglaselt vangistatud uiguuride, eelkõige Ilham Tohti ja Gulshan Abbasi juhtumid</w:t>
      </w:r>
      <w:bookmarkEnd w:id="2"/>
    </w:p>
    <w:bookmarkStart w:id="3" w:name="Sujet"/>
    <w:p w:rsidR="002667FA" w:rsidRPr="00AF1A26" w:rsidRDefault="002667FA" w:rsidP="002667FA">
      <w:pPr>
        <w:rPr>
          <w:i/>
          <w:vanish/>
        </w:rPr>
      </w:pPr>
      <w:r w:rsidRPr="00AF1A26">
        <w:rPr>
          <w:i/>
        </w:rPr>
        <w:fldChar w:fldCharType="begin"/>
      </w:r>
      <w:r w:rsidRPr="00AF1A26">
        <w:rPr>
          <w:i/>
        </w:rPr>
        <w:instrText xml:space="preserve"> TC"(</w:instrText>
      </w:r>
      <w:bookmarkStart w:id="4" w:name="DocNumber"/>
      <w:r w:rsidRPr="00AF1A26">
        <w:rPr>
          <w:i/>
        </w:rPr>
        <w:instrText>B10-0101, 0115, 0116, 0117 ja 0118/2024</w:instrText>
      </w:r>
      <w:bookmarkEnd w:id="4"/>
      <w:r w:rsidRPr="00AF1A26">
        <w:rPr>
          <w:i/>
        </w:rPr>
        <w:instrText xml:space="preserve">)"\l3 \n&gt; \* MERGEFORMAT </w:instrText>
      </w:r>
      <w:r w:rsidRPr="00AF1A26">
        <w:rPr>
          <w:i/>
        </w:rPr>
        <w:fldChar w:fldCharType="end"/>
      </w:r>
    </w:p>
    <w:p w:rsidR="002667FA" w:rsidRPr="00AF1A26" w:rsidRDefault="002667FA" w:rsidP="002667FA">
      <w:pPr>
        <w:rPr>
          <w:vanish/>
        </w:rPr>
      </w:pPr>
      <w:bookmarkStart w:id="5" w:name="PE"/>
      <w:r w:rsidRPr="00AF1A26">
        <w:rPr>
          <w:vanish/>
        </w:rPr>
        <w:t>PE764.119</w:t>
      </w:r>
      <w:bookmarkEnd w:id="5"/>
    </w:p>
    <w:p w:rsidR="00F823A6" w:rsidRPr="00AF1A26" w:rsidRDefault="00B6613F" w:rsidP="00F823A6">
      <w:pPr>
        <w:pStyle w:val="ATHeading3"/>
      </w:pPr>
      <w:r w:rsidRPr="00AF1A26">
        <w:t>Euroopa Parlamendi 10</w:t>
      </w:r>
      <w:r w:rsidR="00F823A6" w:rsidRPr="00AF1A26">
        <w:t>.</w:t>
      </w:r>
      <w:r w:rsidRPr="00AF1A26">
        <w:t> oktoobri 2024. </w:t>
      </w:r>
      <w:r w:rsidR="00F823A6" w:rsidRPr="00AF1A26">
        <w:t>aasta resolutsioon Hiinas ebaõiglaselt vangistatud uiguuride, eelkõige Ilham Tohti ja Gulshan Abbasi juhtumite kohta</w:t>
      </w:r>
      <w:bookmarkEnd w:id="3"/>
      <w:r w:rsidR="00F823A6" w:rsidRPr="00AF1A26">
        <w:t xml:space="preserve"> </w:t>
      </w:r>
      <w:bookmarkStart w:id="6" w:name="References"/>
      <w:r w:rsidR="00F823A6" w:rsidRPr="00AF1A26">
        <w:t>(2024/2857(RSP))</w:t>
      </w:r>
      <w:bookmarkEnd w:id="6"/>
    </w:p>
    <w:p w:rsidR="004E5BDA" w:rsidRPr="00AF1A26" w:rsidRDefault="004E5BDA" w:rsidP="004E5BDA">
      <w:pPr>
        <w:pStyle w:val="EPComma"/>
      </w:pPr>
      <w:bookmarkStart w:id="7" w:name="TextBodyBegin"/>
      <w:bookmarkEnd w:id="7"/>
      <w:r w:rsidRPr="00AF1A26">
        <w:rPr>
          <w:i/>
        </w:rPr>
        <w:t>Euroopa Parlament</w:t>
      </w:r>
      <w:r w:rsidRPr="00AF1A26">
        <w:t>,</w:t>
      </w:r>
    </w:p>
    <w:p w:rsidR="004E5BDA" w:rsidRPr="00AF1A26" w:rsidRDefault="004E5BDA" w:rsidP="004E5BDA">
      <w:pPr>
        <w:pStyle w:val="NormalHanging12a"/>
      </w:pPr>
      <w:r w:rsidRPr="00AF1A26">
        <w:t>–</w:t>
      </w:r>
      <w:r w:rsidRPr="00AF1A26">
        <w:tab/>
        <w:t>võttes arvesse Hiina Rahva</w:t>
      </w:r>
      <w:r w:rsidR="00B6613F" w:rsidRPr="00AF1A26">
        <w:t>vabariigi põhiseaduse artikleid 4 ja </w:t>
      </w:r>
      <w:r w:rsidRPr="00AF1A26">
        <w:t>36,</w:t>
      </w:r>
    </w:p>
    <w:p w:rsidR="004E5BDA" w:rsidRPr="00AF1A26" w:rsidRDefault="004E5BDA" w:rsidP="004E5BDA">
      <w:pPr>
        <w:pStyle w:val="NormalHanging12a"/>
      </w:pPr>
      <w:r w:rsidRPr="00AF1A26">
        <w:t>–</w:t>
      </w:r>
      <w:r w:rsidRPr="00AF1A26">
        <w:tab/>
        <w:t>v</w:t>
      </w:r>
      <w:r w:rsidR="00B6613F" w:rsidRPr="00AF1A26">
        <w:t>õttes arvesse kodukorra artikli 150 lõiget 5 ja artikli 136 lõiget </w:t>
      </w:r>
      <w:r w:rsidRPr="00AF1A26">
        <w:t>4,</w:t>
      </w:r>
    </w:p>
    <w:p w:rsidR="004E5BDA" w:rsidRPr="00AF1A26" w:rsidRDefault="00B6613F" w:rsidP="004E5BDA">
      <w:pPr>
        <w:pStyle w:val="NormalHanging12a"/>
        <w:rPr>
          <w:szCs w:val="24"/>
        </w:rPr>
      </w:pPr>
      <w:r w:rsidRPr="00AF1A26">
        <w:t>A.</w:t>
      </w:r>
      <w:r w:rsidRPr="00AF1A26">
        <w:tab/>
        <w:t>arvestades, et 2014. </w:t>
      </w:r>
      <w:r w:rsidR="004E5BDA" w:rsidRPr="00AF1A26">
        <w:t>aastal mõisteti Ilham Tohti süüdi poliitiliselt motiveeritud nn separatismi süüdistustes ja talle mõisteti eluaegne vanglakaristus; arvestades, et ta töötas uiguuride ja hani hiinlaste vahelise dialoogi edendamise nimel; arvestades, et 2019. aastal anti talle Sahharovi auhind;</w:t>
      </w:r>
    </w:p>
    <w:p w:rsidR="004E5BDA" w:rsidRPr="00AF1A26" w:rsidRDefault="004E5BDA" w:rsidP="004E5BDA">
      <w:pPr>
        <w:pStyle w:val="NormalHanging12a"/>
        <w:rPr>
          <w:szCs w:val="24"/>
        </w:rPr>
      </w:pPr>
      <w:r w:rsidRPr="00AF1A26">
        <w:t>B.</w:t>
      </w:r>
      <w:r w:rsidRPr="00AF1A26">
        <w:tab/>
        <w:t xml:space="preserve">arvestades, et Gulshan Abbas kannab </w:t>
      </w:r>
      <w:r w:rsidR="00B6613F" w:rsidRPr="00AF1A26">
        <w:t>20</w:t>
      </w:r>
      <w:r w:rsidR="00B6613F" w:rsidRPr="00AF1A26">
        <w:noBreakHyphen/>
      </w:r>
      <w:r w:rsidRPr="00AF1A26">
        <w:t>aastast karistust terrorismiga seotud väljamõeldud süüdistuste alusel seoses sellega, et tema õde kaitseb Hiinas tagakiusatud uiguuride inimõigusi;</w:t>
      </w:r>
    </w:p>
    <w:p w:rsidR="004E5BDA" w:rsidRPr="00AF1A26" w:rsidRDefault="004E5BDA" w:rsidP="004E5BDA">
      <w:pPr>
        <w:pStyle w:val="NormalHanging12a"/>
        <w:rPr>
          <w:szCs w:val="24"/>
        </w:rPr>
      </w:pPr>
      <w:r w:rsidRPr="00AF1A26">
        <w:t>C.</w:t>
      </w:r>
      <w:r w:rsidRPr="00AF1A26">
        <w:tab/>
        <w:t>arvestades, et see näitab Hiina ametivõimude süsteemset uiguuride represseerimist Xinjiangi Uiguuri autonoomses piirkonnas; arvestades, et uiguure hoitakse meelevaldselt kinnipidamislaagrites ning neid sunnitakse loobuma oma etnilisest identiteedist ja usulistest veendumustest;</w:t>
      </w:r>
    </w:p>
    <w:p w:rsidR="004E5BDA" w:rsidRPr="00AF1A26" w:rsidRDefault="004E5BDA" w:rsidP="004E5BDA">
      <w:pPr>
        <w:pStyle w:val="NormalHanging12a"/>
        <w:rPr>
          <w:szCs w:val="24"/>
        </w:rPr>
      </w:pPr>
      <w:r w:rsidRPr="00AF1A26">
        <w:t>D.</w:t>
      </w:r>
      <w:r w:rsidRPr="00AF1A26">
        <w:tab/>
        <w:t>arvestades, et inimõiguste, demokraatia ja õigusriigi kaitsmine peaks olema ELi ja Hiina suhete keskmes;</w:t>
      </w:r>
    </w:p>
    <w:p w:rsidR="004E5BDA" w:rsidRPr="00AF1A26" w:rsidRDefault="004E5BDA" w:rsidP="004E5BDA">
      <w:pPr>
        <w:pStyle w:val="NormalHanging12a"/>
        <w:rPr>
          <w:szCs w:val="24"/>
        </w:rPr>
      </w:pPr>
      <w:r w:rsidRPr="00AF1A26">
        <w:t>1.</w:t>
      </w:r>
      <w:r w:rsidRPr="00AF1A26">
        <w:tab/>
        <w:t>mõistab teravalt hukka inimõiguste rikkumised, mida Hiina paneb toime uiguuride ning Tiibeti</w:t>
      </w:r>
      <w:r w:rsidR="00B6613F" w:rsidRPr="00AF1A26">
        <w:t>s, Hongkongis, Macaus ja Mandri</w:t>
      </w:r>
      <w:r w:rsidR="00B6613F" w:rsidRPr="00AF1A26">
        <w:noBreakHyphen/>
      </w:r>
      <w:r w:rsidRPr="00AF1A26">
        <w:t>Hiinas elavate inimeste suhtes;</w:t>
      </w:r>
    </w:p>
    <w:p w:rsidR="004E5BDA" w:rsidRPr="00AF1A26" w:rsidRDefault="004E5BDA" w:rsidP="004E5BDA">
      <w:pPr>
        <w:pStyle w:val="NormalHanging12a"/>
        <w:rPr>
          <w:szCs w:val="24"/>
        </w:rPr>
      </w:pPr>
      <w:r w:rsidRPr="00AF1A26">
        <w:t>2.</w:t>
      </w:r>
      <w:r w:rsidRPr="00AF1A26">
        <w:tab/>
        <w:t xml:space="preserve">nõuab tungivalt, et Hiina vabastaks viivitamata ja tingimusteta Ilham Tohti ja Gulshan Abbasi, samuti Hiinas meelevaldselt kinni peetavad isikud ja need, keda EL mainis ÜRO Inimõiguste Nõukogu 57. istungil, tagaks neile juurdepääsu arstiabile ja kaitsjatele, annaks teavet nende asukoha kohta ja tagaks perekondadele külastusõiguse; </w:t>
      </w:r>
      <w:r w:rsidRPr="00AF1A26">
        <w:lastRenderedPageBreak/>
        <w:t>nõuab, et EL ja liikmesriigid avaldaksid sellega seoses survet kõigi kõrgetasemeliste kontaktide raames;</w:t>
      </w:r>
    </w:p>
    <w:p w:rsidR="004E5BDA" w:rsidRPr="00AF1A26" w:rsidRDefault="004E5BDA" w:rsidP="004E5BDA">
      <w:pPr>
        <w:pStyle w:val="NormalHanging12a"/>
        <w:rPr>
          <w:szCs w:val="24"/>
        </w:rPr>
      </w:pPr>
      <w:r w:rsidRPr="00AF1A26">
        <w:t>3.</w:t>
      </w:r>
      <w:r w:rsidRPr="00AF1A26">
        <w:tab/>
        <w:t>nõuab, et EL ja liikmesriigid võtaksid vastu lisasanktsioonid kõrgete ametnike ja üksuste suhtes, kes on seotud inimõiguste rikkumistega Hiinas;</w:t>
      </w:r>
    </w:p>
    <w:p w:rsidR="004E5BDA" w:rsidRPr="00AF1A26" w:rsidRDefault="004E5BDA" w:rsidP="004E5BDA">
      <w:pPr>
        <w:pStyle w:val="NormalHanging12a"/>
        <w:rPr>
          <w:szCs w:val="24"/>
        </w:rPr>
      </w:pPr>
      <w:r w:rsidRPr="00AF1A26">
        <w:t>4.</w:t>
      </w:r>
      <w:r w:rsidRPr="00AF1A26">
        <w:tab/>
        <w:t>nõuab, et Hiina ametivõimud lõpetaksid uiguuride represseerimise ja nende vastu kuritahtlike poliitikameetmete võtmise, mis hõlmavad intensiivset jälgimist, sunniviisilist tööd, steriliseerimist, sünniennetusmeetmeid ja uiguuri identiteedi hävitamist, mis kujutavad endast inimsusvastaseid kuritegusid ja põhjustavad tõsise genotsiidiohu; nõuab kõigi kinnipidamislaagrite sulgemist;</w:t>
      </w:r>
    </w:p>
    <w:p w:rsidR="004E5BDA" w:rsidRPr="00AF1A26" w:rsidRDefault="004E5BDA" w:rsidP="004E5BDA">
      <w:pPr>
        <w:pStyle w:val="NormalHanging12a"/>
        <w:rPr>
          <w:szCs w:val="24"/>
        </w:rPr>
      </w:pPr>
      <w:r w:rsidRPr="00AF1A26">
        <w:t>5.</w:t>
      </w:r>
      <w:r w:rsidRPr="00AF1A26">
        <w:tab/>
        <w:t>mõistab teravalt hukka asjaolu, et Hiina on jätnud rakendamata ÜRO inimõiguste ülemvoliniku büroo soovitused; kutsub Hiinat üles andma ÜRO inimõiguste ülemvoliniku büroole sõltumatu juurdepääsu Xinjiangi Uiguuri autonoomsele piirkonnale ning kutsub ÜRO inimõiguste ülemvoliniku bürood üles andma põhjaliku ülevaate praegusest olukorrast ja koostama tegevuskava Hiina ametivõimude vastutusele võtmiseks;</w:t>
      </w:r>
    </w:p>
    <w:p w:rsidR="004E5BDA" w:rsidRPr="00AF1A26" w:rsidRDefault="004E5BDA" w:rsidP="004E5BDA">
      <w:pPr>
        <w:pStyle w:val="NormalHanging12a"/>
        <w:rPr>
          <w:szCs w:val="24"/>
        </w:rPr>
      </w:pPr>
      <w:r w:rsidRPr="00AF1A26">
        <w:t>6.</w:t>
      </w:r>
      <w:r w:rsidRPr="00AF1A26">
        <w:tab/>
        <w:t>peab kahetsusväärseks, et Hiina ei pühendu piisavalt inimõigustealasele dialoogile ja et dialoog ei ole andnud tulemusi;</w:t>
      </w:r>
    </w:p>
    <w:p w:rsidR="004E5BDA" w:rsidRPr="00AF1A26" w:rsidRDefault="004E5BDA" w:rsidP="004E5BDA">
      <w:pPr>
        <w:pStyle w:val="NormalHanging12a"/>
        <w:rPr>
          <w:szCs w:val="24"/>
        </w:rPr>
      </w:pPr>
      <w:r w:rsidRPr="00AF1A26">
        <w:t>7.</w:t>
      </w:r>
      <w:r w:rsidRPr="00AF1A26">
        <w:tab/>
        <w:t>kutsub liikmesriike ja rahvusvahelist üldsust üles peatama väljaandmislepingud Hiina ja Hongkongiga, järgima tagasi- ja väljasaatmise lubamatuse põhimõtet ning rakendama ÜRO inimõiguste ülemvoliniku büroo aruannet;</w:t>
      </w:r>
    </w:p>
    <w:p w:rsidR="004E5BDA" w:rsidRPr="00AF1A26" w:rsidRDefault="004E5BDA" w:rsidP="004E5BDA">
      <w:pPr>
        <w:pStyle w:val="NormalHanging12a"/>
        <w:rPr>
          <w:szCs w:val="24"/>
        </w:rPr>
      </w:pPr>
      <w:r w:rsidRPr="00AF1A26">
        <w:t>8.</w:t>
      </w:r>
      <w:r w:rsidRPr="00AF1A26">
        <w:tab/>
        <w:t>nõuab tungivalt, et liikmesriigid tegeleksid probleemiga, mis puudutab Hiina teisitimõtlejate ja uiguuride riikidevahelist represseerimist nende territooriumil, ning annaksid rikkumiste eest vastutavad isikud kohtu alla;</w:t>
      </w:r>
    </w:p>
    <w:p w:rsidR="004E5BDA" w:rsidRPr="00AF1A26" w:rsidRDefault="004E5BDA" w:rsidP="004E5BDA">
      <w:pPr>
        <w:pStyle w:val="NormalHanging12a"/>
        <w:rPr>
          <w:szCs w:val="24"/>
        </w:rPr>
      </w:pPr>
      <w:r w:rsidRPr="00AF1A26">
        <w:t>9.</w:t>
      </w:r>
      <w:r w:rsidRPr="00AF1A26">
        <w:tab/>
        <w:t>väljendab heameelt sunniviisilist tööd käsitleva ELi määruse üle ja nõuab selle täielikku rakendamist; kutsub Hiinas, eelkõige Xinjiangis tegutsevaid ettevõtjaid üles täitma oma inimõigustealast hoolsuskohustust;</w:t>
      </w:r>
    </w:p>
    <w:p w:rsidR="004E5BDA" w:rsidRPr="00AF1A26" w:rsidRDefault="004E5BDA" w:rsidP="004E5BDA">
      <w:pPr>
        <w:pStyle w:val="NormalHanging12a"/>
      </w:pPr>
      <w:r w:rsidRPr="00AF1A26">
        <w:t>10.</w:t>
      </w:r>
      <w:r w:rsidRPr="00AF1A26">
        <w:tab/>
        <w:t>teeb presidendile ülesandeks edastada käesolev resolutsioon Hiina Rahvavabariigi ametiasutustele, komisjoni asepresidendile ning liidu välisasjade ja julgeolekupoliitika kõrgele esindajale, komisjonile, liikmesriikidele ja Ühinenud Rahvaste Organisatsioonile.</w:t>
      </w:r>
    </w:p>
    <w:p w:rsidR="004E5BDA" w:rsidRPr="00AF1A26" w:rsidRDefault="004E5BDA" w:rsidP="004E5BDA"/>
    <w:p w:rsidR="00E365E1" w:rsidRPr="00AF1A26" w:rsidRDefault="00E365E1" w:rsidP="00F823A6">
      <w:bookmarkStart w:id="8" w:name="TextBodyEnd"/>
      <w:bookmarkEnd w:id="8"/>
    </w:p>
    <w:sectPr w:rsidR="00E365E1" w:rsidRPr="00AF1A26" w:rsidSect="005360A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23A6" w:rsidRPr="005360A7" w:rsidRDefault="00F823A6">
      <w:r w:rsidRPr="005360A7">
        <w:separator/>
      </w:r>
    </w:p>
  </w:endnote>
  <w:endnote w:type="continuationSeparator" w:id="0">
    <w:p w:rsidR="00F823A6" w:rsidRPr="005360A7" w:rsidRDefault="00F823A6">
      <w:r w:rsidRPr="005360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A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A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23A6" w:rsidRPr="005360A7" w:rsidRDefault="00F823A6">
      <w:r w:rsidRPr="005360A7">
        <w:separator/>
      </w:r>
    </w:p>
  </w:footnote>
  <w:footnote w:type="continuationSeparator" w:id="0">
    <w:p w:rsidR="00F823A6" w:rsidRPr="005360A7" w:rsidRDefault="00F823A6">
      <w:r w:rsidRPr="005360A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A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A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360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01/2024"/>
    <w:docVar w:name="dvlangue" w:val="ET"/>
    <w:docVar w:name="dvnumam" w:val="0"/>
    <w:docVar w:name="dvpe" w:val="764.119"/>
    <w:docVar w:name="dvtitre" w:val="Euroopa Parlamendi .... 2024. aasta resolutsioon Hiinas ebaõiglaselt vangistatud uiguuride, eelkõige Ilham Tohti ja Gulshan Abbasi juhtumite kohta(2024/2857(RSP))"/>
  </w:docVars>
  <w:rsids>
    <w:rsidRoot w:val="00F823A6"/>
    <w:rsid w:val="00002272"/>
    <w:rsid w:val="00064002"/>
    <w:rsid w:val="000677B9"/>
    <w:rsid w:val="000831BA"/>
    <w:rsid w:val="000A42CC"/>
    <w:rsid w:val="000E7DD9"/>
    <w:rsid w:val="0010095E"/>
    <w:rsid w:val="00125B37"/>
    <w:rsid w:val="00155F5C"/>
    <w:rsid w:val="00187494"/>
    <w:rsid w:val="001F32AE"/>
    <w:rsid w:val="002667F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5BDA"/>
    <w:rsid w:val="0050519A"/>
    <w:rsid w:val="005072A1"/>
    <w:rsid w:val="00514517"/>
    <w:rsid w:val="005360A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6269"/>
    <w:rsid w:val="00930C23"/>
    <w:rsid w:val="0093193B"/>
    <w:rsid w:val="009509D8"/>
    <w:rsid w:val="00950B64"/>
    <w:rsid w:val="00981893"/>
    <w:rsid w:val="00A1687D"/>
    <w:rsid w:val="00A43E52"/>
    <w:rsid w:val="00A4678D"/>
    <w:rsid w:val="00A778C7"/>
    <w:rsid w:val="00AB441E"/>
    <w:rsid w:val="00AB6293"/>
    <w:rsid w:val="00AE0928"/>
    <w:rsid w:val="00AE7148"/>
    <w:rsid w:val="00AF1A26"/>
    <w:rsid w:val="00AF3B82"/>
    <w:rsid w:val="00B12E95"/>
    <w:rsid w:val="00B22876"/>
    <w:rsid w:val="00B558F0"/>
    <w:rsid w:val="00B6613F"/>
    <w:rsid w:val="00BD48FE"/>
    <w:rsid w:val="00BD7BD8"/>
    <w:rsid w:val="00BE6ADC"/>
    <w:rsid w:val="00C05BFE"/>
    <w:rsid w:val="00C16158"/>
    <w:rsid w:val="00C23CD4"/>
    <w:rsid w:val="00C61C0C"/>
    <w:rsid w:val="00C941CB"/>
    <w:rsid w:val="00CC2357"/>
    <w:rsid w:val="00CF071A"/>
    <w:rsid w:val="00D058B8"/>
    <w:rsid w:val="00D37A0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23A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642AB"/>
  <w15:chartTrackingRefBased/>
  <w15:docId w15:val="{3ACE64C5-66C1-40F9-BEC8-6EDED69CD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E5BDA"/>
    <w:pPr>
      <w:spacing w:after="240"/>
      <w:ind w:left="567" w:hanging="567"/>
    </w:pPr>
  </w:style>
  <w:style w:type="paragraph" w:customStyle="1" w:styleId="EPComma">
    <w:name w:val="EPComma"/>
    <w:basedOn w:val="Normal"/>
    <w:rsid w:val="004E5BDA"/>
    <w:pPr>
      <w:spacing w:before="480" w:after="240"/>
    </w:pPr>
  </w:style>
  <w:style w:type="character" w:customStyle="1" w:styleId="NormalHanging12aChar">
    <w:name w:val="NormalHanging12a Char"/>
    <w:basedOn w:val="DefaultParagraphFont"/>
    <w:link w:val="NormalHanging12a"/>
    <w:locked/>
    <w:rsid w:val="004E5BDA"/>
    <w:rPr>
      <w:sz w:val="24"/>
      <w:lang w:val="et-EE"/>
    </w:rPr>
  </w:style>
  <w:style w:type="paragraph" w:styleId="BalloonText">
    <w:name w:val="Balloon Text"/>
    <w:basedOn w:val="Normal"/>
    <w:link w:val="BalloonTextChar"/>
    <w:rsid w:val="00155F5C"/>
    <w:rPr>
      <w:rFonts w:ascii="Segoe UI" w:hAnsi="Segoe UI" w:cs="Segoe UI"/>
      <w:sz w:val="18"/>
      <w:szCs w:val="18"/>
    </w:rPr>
  </w:style>
  <w:style w:type="character" w:customStyle="1" w:styleId="BalloonTextChar">
    <w:name w:val="Balloon Text Char"/>
    <w:basedOn w:val="DefaultParagraphFont"/>
    <w:link w:val="BalloonText"/>
    <w:rsid w:val="00155F5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5BA581-DD56-44CC-9FF5-86E8379D0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3572</Characters>
  <Application>Microsoft Office Word</Application>
  <DocSecurity>0</DocSecurity>
  <Lines>59</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2</cp:revision>
  <cp:lastPrinted>2004-11-19T15:42:00Z</cp:lastPrinted>
  <dcterms:created xsi:type="dcterms:W3CDTF">2024-10-29T15:02:00Z</dcterms:created>
  <dcterms:modified xsi:type="dcterms:W3CDTF">2024-10-29T15:02:00Z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B10-0101/2024</vt:lpwstr>
  </property>
  <property fmtid="{D5CDD505-2E9C-101B-9397-08002B2CF9AE}" pid="4" name="&lt;Type&gt;">
    <vt:lpwstr>RR</vt:lpwstr>
  </property>
</Properties>
</file>