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45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4567" w:rsidRDefault="0037741E" w:rsidP="0010095E">
            <w:pPr>
              <w:pStyle w:val="EPName"/>
            </w:pPr>
            <w:bookmarkStart w:id="0" w:name="_GoBack"/>
            <w:bookmarkEnd w:id="0"/>
            <w:r w:rsidRPr="00944567">
              <w:t>Parlamento europeo</w:t>
            </w:r>
          </w:p>
          <w:p w:rsidR="00751A4A" w:rsidRPr="009445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4567">
              <w:t>2024</w:t>
            </w:r>
            <w:r w:rsidR="00817416" w:rsidRPr="00944567">
              <w:t>-202</w:t>
            </w:r>
            <w:r w:rsidRPr="0094456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4567" w:rsidRDefault="00187494" w:rsidP="0010095E">
            <w:pPr>
              <w:pStyle w:val="EPLogo"/>
            </w:pPr>
            <w:r w:rsidRPr="009445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4567" w:rsidRDefault="00D058B8" w:rsidP="004C5D52">
      <w:pPr>
        <w:pStyle w:val="LineTop"/>
      </w:pPr>
    </w:p>
    <w:p w:rsidR="00680577" w:rsidRPr="00944567" w:rsidRDefault="0037741E" w:rsidP="00680577">
      <w:pPr>
        <w:pStyle w:val="EPBodyTA1"/>
      </w:pPr>
      <w:r w:rsidRPr="00944567">
        <w:t>TESTI APPROVATI</w:t>
      </w:r>
    </w:p>
    <w:p w:rsidR="00D058B8" w:rsidRPr="00944567" w:rsidRDefault="00D058B8" w:rsidP="00D058B8">
      <w:pPr>
        <w:pStyle w:val="LineBottom"/>
      </w:pPr>
    </w:p>
    <w:p w:rsidR="0037741E" w:rsidRPr="00944567" w:rsidRDefault="0037741E" w:rsidP="0037741E">
      <w:pPr>
        <w:pStyle w:val="ATHeading1"/>
      </w:pPr>
      <w:bookmarkStart w:id="1" w:name="TANumber"/>
      <w:r w:rsidRPr="00944567">
        <w:t>P10_</w:t>
      </w:r>
      <w:proofErr w:type="gramStart"/>
      <w:r w:rsidRPr="00944567">
        <w:t>TA(</w:t>
      </w:r>
      <w:proofErr w:type="gramEnd"/>
      <w:r w:rsidRPr="00944567">
        <w:t>2024)00</w:t>
      </w:r>
      <w:r w:rsidR="004D25AE" w:rsidRPr="00944567">
        <w:t>19</w:t>
      </w:r>
      <w:bookmarkEnd w:id="1"/>
    </w:p>
    <w:p w:rsidR="0037741E" w:rsidRPr="00944567" w:rsidRDefault="0037741E" w:rsidP="0037741E">
      <w:pPr>
        <w:pStyle w:val="ATHeading2"/>
      </w:pPr>
      <w:bookmarkStart w:id="2" w:name="title"/>
      <w:r w:rsidRPr="00944567">
        <w:t xml:space="preserve">I casi degli uiguri ingiustamente incarcerati in Cina, in particolare </w:t>
      </w:r>
      <w:proofErr w:type="spellStart"/>
      <w:r w:rsidRPr="00944567">
        <w:t>Ilham</w:t>
      </w:r>
      <w:proofErr w:type="spellEnd"/>
      <w:r w:rsidRPr="00944567">
        <w:t xml:space="preserve"> </w:t>
      </w:r>
      <w:proofErr w:type="spellStart"/>
      <w:r w:rsidRPr="00944567">
        <w:t>Tohti</w:t>
      </w:r>
      <w:proofErr w:type="spellEnd"/>
      <w:r w:rsidRPr="00944567">
        <w:t xml:space="preserve"> e </w:t>
      </w:r>
      <w:proofErr w:type="spellStart"/>
      <w:r w:rsidRPr="00944567">
        <w:t>Gulshan</w:t>
      </w:r>
      <w:proofErr w:type="spellEnd"/>
      <w:r w:rsidRPr="00944567">
        <w:t xml:space="preserve"> Abbas</w:t>
      </w:r>
      <w:bookmarkEnd w:id="2"/>
    </w:p>
    <w:p w:rsidR="0037741E" w:rsidRPr="00944567" w:rsidRDefault="0037741E" w:rsidP="0037741E">
      <w:pPr>
        <w:rPr>
          <w:i/>
          <w:vanish/>
        </w:rPr>
      </w:pPr>
      <w:r w:rsidRPr="00944567">
        <w:rPr>
          <w:i/>
        </w:rPr>
        <w:fldChar w:fldCharType="begin"/>
      </w:r>
      <w:r w:rsidRPr="00944567">
        <w:rPr>
          <w:i/>
        </w:rPr>
        <w:instrText xml:space="preserve"> TC"(</w:instrText>
      </w:r>
      <w:bookmarkStart w:id="3" w:name="DocNumber"/>
      <w:r w:rsidRPr="00944567">
        <w:rPr>
          <w:i/>
        </w:rPr>
        <w:instrText>B10-0101</w:instrText>
      </w:r>
      <w:r w:rsidR="004D25AE" w:rsidRPr="00944567">
        <w:rPr>
          <w:i/>
        </w:rPr>
        <w:instrText>, 0115, 0116, 0117 e 0118</w:instrText>
      </w:r>
      <w:r w:rsidRPr="00944567">
        <w:rPr>
          <w:i/>
        </w:rPr>
        <w:instrText>/2024</w:instrText>
      </w:r>
      <w:bookmarkEnd w:id="3"/>
      <w:r w:rsidRPr="00944567">
        <w:rPr>
          <w:i/>
        </w:rPr>
        <w:instrText xml:space="preserve">)"\l3 \n&gt; \* MERGEFORMAT </w:instrText>
      </w:r>
      <w:r w:rsidRPr="00944567">
        <w:rPr>
          <w:i/>
        </w:rPr>
        <w:fldChar w:fldCharType="end"/>
      </w:r>
    </w:p>
    <w:p w:rsidR="0037741E" w:rsidRPr="00944567" w:rsidRDefault="0037741E" w:rsidP="0037741E">
      <w:pPr>
        <w:rPr>
          <w:vanish/>
        </w:rPr>
      </w:pPr>
      <w:bookmarkStart w:id="4" w:name="PE"/>
      <w:r w:rsidRPr="00944567">
        <w:rPr>
          <w:vanish/>
        </w:rPr>
        <w:t>PE764.119</w:t>
      </w:r>
      <w:bookmarkEnd w:id="4"/>
    </w:p>
    <w:p w:rsidR="0037741E" w:rsidRPr="00944567" w:rsidRDefault="0037741E" w:rsidP="0037741E">
      <w:pPr>
        <w:pStyle w:val="ATHeading3"/>
      </w:pPr>
      <w:bookmarkStart w:id="5" w:name="Sujet"/>
      <w:r w:rsidRPr="00944567">
        <w:t xml:space="preserve">Risoluzione del Parlamento europeo del 10 ottobre 2024 sui casi degli uiguri ingiustamente incarcerati in Cina, in particolare </w:t>
      </w:r>
      <w:proofErr w:type="spellStart"/>
      <w:r w:rsidRPr="00944567">
        <w:t>Ilham</w:t>
      </w:r>
      <w:proofErr w:type="spellEnd"/>
      <w:r w:rsidRPr="00944567">
        <w:t xml:space="preserve"> </w:t>
      </w:r>
      <w:proofErr w:type="spellStart"/>
      <w:r w:rsidRPr="00944567">
        <w:t>Tohti</w:t>
      </w:r>
      <w:proofErr w:type="spellEnd"/>
      <w:r w:rsidRPr="00944567">
        <w:t xml:space="preserve"> e </w:t>
      </w:r>
      <w:proofErr w:type="spellStart"/>
      <w:r w:rsidRPr="00944567">
        <w:t>Gulshan</w:t>
      </w:r>
      <w:proofErr w:type="spellEnd"/>
      <w:r w:rsidRPr="00944567">
        <w:t xml:space="preserve"> Abbas</w:t>
      </w:r>
      <w:bookmarkEnd w:id="5"/>
      <w:r w:rsidRPr="00944567">
        <w:t xml:space="preserve"> </w:t>
      </w:r>
      <w:bookmarkStart w:id="6" w:name="References"/>
      <w:r w:rsidRPr="00944567">
        <w:t>(2024/2857(RSP))</w:t>
      </w:r>
      <w:bookmarkEnd w:id="6"/>
    </w:p>
    <w:p w:rsidR="00CD3AA1" w:rsidRPr="00944567" w:rsidRDefault="00CD3AA1" w:rsidP="00CD3AA1">
      <w:pPr>
        <w:pStyle w:val="EPComma"/>
      </w:pPr>
      <w:bookmarkStart w:id="7" w:name="TextBodyBegin"/>
      <w:bookmarkEnd w:id="7"/>
      <w:r w:rsidRPr="00944567">
        <w:rPr>
          <w:i/>
          <w:iCs/>
        </w:rPr>
        <w:t>Il Parlamento europeo</w:t>
      </w:r>
      <w:r w:rsidRPr="00944567">
        <w:t>,</w:t>
      </w:r>
    </w:p>
    <w:p w:rsidR="00CD3AA1" w:rsidRPr="00944567" w:rsidRDefault="00CD3AA1" w:rsidP="00CD3AA1">
      <w:pPr>
        <w:pStyle w:val="NormalHanging12a"/>
      </w:pPr>
      <w:r w:rsidRPr="00944567">
        <w:t>–</w:t>
      </w:r>
      <w:r w:rsidRPr="00944567">
        <w:tab/>
        <w:t>visti gli articoli 4 e 36 della Costituzione della Repubblica popolare cinese (RPC),</w:t>
      </w:r>
    </w:p>
    <w:p w:rsidR="00CD3AA1" w:rsidRPr="00944567" w:rsidRDefault="00CD3AA1" w:rsidP="00CD3AA1">
      <w:pPr>
        <w:pStyle w:val="NormalHanging12a"/>
      </w:pPr>
      <w:r w:rsidRPr="00944567">
        <w:t>–</w:t>
      </w:r>
      <w:r w:rsidRPr="00944567">
        <w:tab/>
        <w:t>visti l'articolo 150, paragrafo 5, e l'articolo 136, paragrafo 4, del suo regolamento,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A.</w:t>
      </w:r>
      <w:r w:rsidRPr="00944567">
        <w:tab/>
        <w:t xml:space="preserve">considerando che nel 2014 </w:t>
      </w:r>
      <w:proofErr w:type="spellStart"/>
      <w:r w:rsidRPr="00944567">
        <w:t>Ilham</w:t>
      </w:r>
      <w:proofErr w:type="spellEnd"/>
      <w:r w:rsidRPr="00944567">
        <w:t xml:space="preserve"> </w:t>
      </w:r>
      <w:proofErr w:type="spellStart"/>
      <w:r w:rsidRPr="00944567">
        <w:t>Tohti</w:t>
      </w:r>
      <w:proofErr w:type="spellEnd"/>
      <w:r w:rsidRPr="00944567">
        <w:t xml:space="preserve"> è stato condannato per "separatismo" all'ergastolo sulla base di accuse di matrice politica; che ha lavorato per promuovere il dialogo tra uiguri e cinesi han; che è stato insignito del premio </w:t>
      </w:r>
      <w:proofErr w:type="spellStart"/>
      <w:r w:rsidRPr="00944567">
        <w:t>Sakharov</w:t>
      </w:r>
      <w:proofErr w:type="spellEnd"/>
      <w:r w:rsidRPr="00944567">
        <w:t xml:space="preserve"> 2019;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B.</w:t>
      </w:r>
      <w:r w:rsidRPr="00944567">
        <w:tab/>
        <w:t xml:space="preserve">considerando che </w:t>
      </w:r>
      <w:proofErr w:type="spellStart"/>
      <w:r w:rsidRPr="00944567">
        <w:t>Gulshan</w:t>
      </w:r>
      <w:proofErr w:type="spellEnd"/>
      <w:r w:rsidRPr="00944567">
        <w:t xml:space="preserve"> Abbas sta scontando una pena di 20 anni dopo essere stata fallacemente accusata di terrorismo in relazione alle attività svolte da sua sorella, attivista per i diritti umani degli uiguri perseguitati nella RPC;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C.</w:t>
      </w:r>
      <w:r w:rsidRPr="00944567">
        <w:tab/>
        <w:t>considerando che ciò è rappresentativo della repressione sistematica attuata dalle autorità della RPC nei confronti degli uiguri nella regione autonoma uigura dello Xinjiang; che gli uiguri vengono detenuti arbitrariamente all'interno di campi di internamento e sono costretti a rinunciare alla loro identità etnica e alle loro convinzioni religiose;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D.</w:t>
      </w:r>
      <w:r w:rsidRPr="00944567">
        <w:tab/>
        <w:t>considerando che la difesa dei diritti umani, della democrazia e dello Stato di diritto dovrebbe essere al centro delle relazioni tra l'UE e la RPC;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1.</w:t>
      </w:r>
      <w:r w:rsidRPr="00944567">
        <w:tab/>
        <w:t>condanna fermamente le violazioni dei diritti umani perpetrate dalla RPC contro gli uiguri e altre persone in Tibet, a Hong Kong, a Macao e nella Cina continentale;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2.</w:t>
      </w:r>
      <w:r w:rsidRPr="00944567">
        <w:tab/>
        <w:t xml:space="preserve">esorta la RPC a rilasciare immediatamente e incondizionatamente </w:t>
      </w:r>
      <w:proofErr w:type="spellStart"/>
      <w:r w:rsidRPr="00944567">
        <w:t>Ilham</w:t>
      </w:r>
      <w:proofErr w:type="spellEnd"/>
      <w:r w:rsidRPr="00944567">
        <w:t xml:space="preserve"> </w:t>
      </w:r>
      <w:proofErr w:type="spellStart"/>
      <w:r w:rsidRPr="00944567">
        <w:t>Tohti</w:t>
      </w:r>
      <w:proofErr w:type="spellEnd"/>
      <w:r w:rsidRPr="00944567">
        <w:t xml:space="preserve"> e </w:t>
      </w:r>
      <w:proofErr w:type="spellStart"/>
      <w:r w:rsidRPr="00944567">
        <w:t>Gulshan</w:t>
      </w:r>
      <w:proofErr w:type="spellEnd"/>
      <w:r w:rsidRPr="00944567">
        <w:t xml:space="preserve"> Abbas, come pure coloro che sono detenuti arbitrariamente in Cina e le persone menzionate dall'UE durante la 57</w:t>
      </w:r>
      <w:r w:rsidRPr="00944567">
        <w:rPr>
          <w:vertAlign w:val="superscript"/>
        </w:rPr>
        <w:t>a</w:t>
      </w:r>
      <w:r w:rsidRPr="00944567">
        <w:t xml:space="preserve"> sessione del Consiglio dei diritti umani delle Nazioni Unite, nonché a garantire loro l'accesso alle cure mediche e ai loro avvocati, a fornire loro informazioni sul luogo in cui si trovano e a garantire il diritto dei familiari di far loro visita; invita l'UE e gli Stati membri a esercitare pressioni al riguardo ogniqualvolta vi siano contatti ad alto livello;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lastRenderedPageBreak/>
        <w:t>3.</w:t>
      </w:r>
      <w:r w:rsidRPr="00944567">
        <w:tab/>
        <w:t>invita l'UE e gli Stati membri ad adottare ulteriori sanzioni nei confronti degli alti funzionari e delle entità coinvolti in violazioni dei diritti umani nella RPC;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4.</w:t>
      </w:r>
      <w:r w:rsidRPr="00944567">
        <w:tab/>
        <w:t>chiede alle autorità della RPC di porre fine alla repressione e agli attacchi perpetrati contro gli uiguri con politiche abusive quali l'intensa sorveglianza, il lavoro forzato, le sterilizzazioni, le misure di prevenzione delle nascite e la distruzione dell'identità uigura, azioni che costituiscono crimini contro l'umanità e un grave rischio di genocidio; chiede la chiusura di tutti i campi di internamento;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5.</w:t>
      </w:r>
      <w:r w:rsidRPr="00944567">
        <w:tab/>
        <w:t>condanna fermamente la RPC per non aver attuato le raccomandazioni dell'Ufficio dell'Alto Commissario per i diritti umani (OHCHR); invita la RPC a consentire all'OHCHR un accesso indipendente alla regione dello Xinjiang e invita l'OHCHR a pubblicare un aggiornamento completo della situazione e un piano d'azione per far sì che la RPC sia chiamata a rispondere delle proprie azioni;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6.</w:t>
      </w:r>
      <w:r w:rsidRPr="00944567">
        <w:tab/>
        <w:t>deplora la mancanza di impegno da parte della RPC nel quadro del dialogo sui diritti umani, come pure l'assenza di risultati;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7.</w:t>
      </w:r>
      <w:r w:rsidRPr="00944567">
        <w:tab/>
        <w:t>invita gli Stati membri e la comunità internazionale a sospendere i trattati di estradizione con la RPC e Hong Kong, a rispettare il principio di non respingimento e ad attuare la relazione dell'OHCHR;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8.</w:t>
      </w:r>
      <w:r w:rsidRPr="00944567">
        <w:tab/>
        <w:t>esorta gli Stati membri ad affrontare la repressione transnazionale contro i dissidenti cinesi e gli uiguri sul loro territorio e a perseguire i responsabili;</w:t>
      </w:r>
    </w:p>
    <w:p w:rsidR="00CD3AA1" w:rsidRPr="00944567" w:rsidRDefault="00CD3AA1" w:rsidP="00CD3AA1">
      <w:pPr>
        <w:pStyle w:val="NormalHanging12a"/>
        <w:rPr>
          <w:szCs w:val="24"/>
        </w:rPr>
      </w:pPr>
      <w:r w:rsidRPr="00944567">
        <w:t>9.</w:t>
      </w:r>
      <w:r w:rsidRPr="00944567">
        <w:tab/>
        <w:t>accoglie con favore il regolamento dell'UE sul lavoro forzato e insiste affinché sia pienamente attuato; invita le imprese che operano nella RPC, in particolare nella regione dello Xinjiang, a rispettare i propri obblighi di dovuta diligenza in materia di risorse umane;</w:t>
      </w:r>
    </w:p>
    <w:p w:rsidR="00CD3AA1" w:rsidRPr="00944567" w:rsidRDefault="00CD3AA1" w:rsidP="00CD3AA1">
      <w:pPr>
        <w:pStyle w:val="NormalHanging12a"/>
      </w:pPr>
      <w:r w:rsidRPr="00944567">
        <w:t>10.</w:t>
      </w:r>
      <w:r w:rsidRPr="00944567">
        <w:tab/>
        <w:t>incarica la sua Presidente di trasmettere la presente risoluzione alle autorità della RPC, al VP/AR, alla Commissione, agli Stati membri e alle Nazioni Unite.</w:t>
      </w:r>
    </w:p>
    <w:p w:rsidR="00E365E1" w:rsidRPr="00944567" w:rsidRDefault="00E365E1" w:rsidP="0037741E">
      <w:bookmarkStart w:id="8" w:name="TextBodyEnd"/>
      <w:bookmarkEnd w:id="8"/>
    </w:p>
    <w:sectPr w:rsidR="00E365E1" w:rsidRPr="00944567" w:rsidSect="00FF5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41E" w:rsidRPr="00FF55D4" w:rsidRDefault="0037741E">
      <w:r w:rsidRPr="00FF55D4">
        <w:separator/>
      </w:r>
    </w:p>
  </w:endnote>
  <w:endnote w:type="continuationSeparator" w:id="0">
    <w:p w:rsidR="0037741E" w:rsidRPr="00FF55D4" w:rsidRDefault="0037741E">
      <w:r w:rsidRPr="00FF55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5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5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5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41E" w:rsidRPr="00FF55D4" w:rsidRDefault="0037741E">
      <w:r w:rsidRPr="00FF55D4">
        <w:separator/>
      </w:r>
    </w:p>
  </w:footnote>
  <w:footnote w:type="continuationSeparator" w:id="0">
    <w:p w:rsidR="0037741E" w:rsidRPr="00FF55D4" w:rsidRDefault="0037741E">
      <w:r w:rsidRPr="00FF55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5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5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55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4"/>
    <w:docVar w:name="dvlangue" w:val="IT"/>
    <w:docVar w:name="dvnumam" w:val="0"/>
    <w:docVar w:name="dvpe" w:val="764.119"/>
    <w:docVar w:name="dvtitre" w:val="Risoluzione del Parlamento europeo del 10 ottobre 2024 sui casi degli uiguri ingiustamente incarcerati in Cina, in particolare Ilham Tohti e Gulshan Abbas(2024/2857(RSP))"/>
  </w:docVars>
  <w:rsids>
    <w:rsidRoot w:val="003774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41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5A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56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AA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88116-83AA-4CA0-B982-41624C00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D3AA1"/>
    <w:pPr>
      <w:spacing w:after="240"/>
      <w:ind w:left="567" w:hanging="567"/>
    </w:pPr>
  </w:style>
  <w:style w:type="paragraph" w:customStyle="1" w:styleId="EPComma">
    <w:name w:val="EPComma"/>
    <w:basedOn w:val="Normal"/>
    <w:rsid w:val="00CD3AA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D3AA1"/>
    <w:rPr>
      <w:sz w:val="24"/>
      <w:lang w:val="it-IT"/>
    </w:rPr>
  </w:style>
  <w:style w:type="paragraph" w:styleId="BalloonText">
    <w:name w:val="Balloon Text"/>
    <w:basedOn w:val="Normal"/>
    <w:link w:val="BalloonTextChar"/>
    <w:rsid w:val="004D2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25AE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75247-EBB4-4DFB-A26F-007C2EAE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RELFINALE 04 10</dc:creator>
  <cp:keywords/>
  <cp:lastModifiedBy>ARossi-RELFINALE</cp:lastModifiedBy>
  <cp:revision>2</cp:revision>
  <cp:lastPrinted>2004-11-19T15:42:00Z</cp:lastPrinted>
  <dcterms:created xsi:type="dcterms:W3CDTF">2024-10-10T10:37:00Z</dcterms:created>
  <dcterms:modified xsi:type="dcterms:W3CDTF">2024-10-10T10:37:00Z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B10-0101/2024</vt:lpwstr>
  </property>
  <property fmtid="{D5CDD505-2E9C-101B-9397-08002B2CF9AE}" pid="4" name="&lt;Type&gt;">
    <vt:lpwstr>RR</vt:lpwstr>
  </property>
</Properties>
</file>