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4CB6" w:rsidTr="0010095E">
        <w:trPr>
          <w:trHeight w:hRule="exact" w:val="1418"/>
        </w:trPr>
        <w:tc>
          <w:tcPr>
            <w:tcW w:w="6804" w:type="dxa"/>
            <w:shd w:val="clear" w:color="auto" w:fill="auto"/>
            <w:vAlign w:val="center"/>
          </w:tcPr>
          <w:p w:rsidR="00751A4A" w:rsidRPr="00554CB6" w:rsidRDefault="000E3B8F" w:rsidP="0010095E">
            <w:pPr>
              <w:pStyle w:val="EPName"/>
            </w:pPr>
            <w:r>
              <w:t>Ev</w:t>
            </w:r>
            <w:bookmarkStart w:id="0" w:name="_GoBack"/>
            <w:bookmarkEnd w:id="0"/>
            <w:r w:rsidR="004A6C67" w:rsidRPr="00554CB6">
              <w:t>ropski parlament</w:t>
            </w:r>
          </w:p>
          <w:p w:rsidR="00751A4A" w:rsidRPr="00554CB6" w:rsidRDefault="005F1B17" w:rsidP="005F1B17">
            <w:pPr>
              <w:pStyle w:val="EPTerm"/>
              <w:rPr>
                <w:rStyle w:val="HideTWBExt"/>
                <w:noProof w:val="0"/>
                <w:vanish w:val="0"/>
                <w:color w:val="auto"/>
              </w:rPr>
            </w:pPr>
            <w:r w:rsidRPr="00554CB6">
              <w:t>2024</w:t>
            </w:r>
            <w:r w:rsidR="00817416" w:rsidRPr="00554CB6">
              <w:t>-202</w:t>
            </w:r>
            <w:r w:rsidRPr="00554CB6">
              <w:t>9</w:t>
            </w:r>
          </w:p>
        </w:tc>
        <w:tc>
          <w:tcPr>
            <w:tcW w:w="2268" w:type="dxa"/>
            <w:shd w:val="clear" w:color="auto" w:fill="auto"/>
          </w:tcPr>
          <w:p w:rsidR="00751A4A" w:rsidRPr="00554CB6" w:rsidRDefault="00187494" w:rsidP="0010095E">
            <w:pPr>
              <w:pStyle w:val="EPLogo"/>
            </w:pPr>
            <w:r w:rsidRPr="00554C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4CB6" w:rsidRDefault="00D058B8" w:rsidP="004C5D52">
      <w:pPr>
        <w:pStyle w:val="LineTop"/>
      </w:pPr>
    </w:p>
    <w:p w:rsidR="00680577" w:rsidRPr="00554CB6" w:rsidRDefault="004A6C67" w:rsidP="00680577">
      <w:pPr>
        <w:pStyle w:val="EPBodyTA1"/>
      </w:pPr>
      <w:r w:rsidRPr="00554CB6">
        <w:t>SPREJETA BESEDILA</w:t>
      </w:r>
    </w:p>
    <w:p w:rsidR="00D058B8" w:rsidRPr="00554CB6" w:rsidRDefault="00D058B8" w:rsidP="00D058B8">
      <w:pPr>
        <w:pStyle w:val="LineBottom"/>
      </w:pPr>
    </w:p>
    <w:p w:rsidR="004A6C67" w:rsidRPr="00554CB6" w:rsidRDefault="004A6C67" w:rsidP="004A6C67">
      <w:pPr>
        <w:pStyle w:val="ATHeading1"/>
      </w:pPr>
      <w:bookmarkStart w:id="1" w:name="TANumber"/>
      <w:r w:rsidRPr="00554CB6">
        <w:t>P10_TA(2024)</w:t>
      </w:r>
      <w:bookmarkEnd w:id="1"/>
      <w:r w:rsidR="0029199E">
        <w:t>0019</w:t>
      </w:r>
    </w:p>
    <w:p w:rsidR="004A6C67" w:rsidRPr="00554CB6" w:rsidRDefault="004A6C67" w:rsidP="004A6C67">
      <w:pPr>
        <w:pStyle w:val="ATHeading2"/>
      </w:pPr>
      <w:bookmarkStart w:id="2" w:name="title"/>
      <w:r w:rsidRPr="00554CB6">
        <w:t>Primeri nepravično zaprtih Ujgurov na Kitajskem, zlasti Ilhama Tohtija in Gulshan Abbas</w:t>
      </w:r>
      <w:bookmarkEnd w:id="2"/>
    </w:p>
    <w:p w:rsidR="004A6C67" w:rsidRPr="00554CB6" w:rsidRDefault="004A6C67" w:rsidP="004A6C67">
      <w:pPr>
        <w:rPr>
          <w:i/>
          <w:vanish/>
        </w:rPr>
      </w:pPr>
      <w:r w:rsidRPr="00554CB6">
        <w:rPr>
          <w:i/>
        </w:rPr>
        <w:fldChar w:fldCharType="begin"/>
      </w:r>
      <w:r w:rsidRPr="00554CB6">
        <w:rPr>
          <w:i/>
        </w:rPr>
        <w:instrText xml:space="preserve"> TC"(</w:instrText>
      </w:r>
      <w:bookmarkStart w:id="3" w:name="DocNumber"/>
      <w:r w:rsidRPr="00554CB6">
        <w:rPr>
          <w:i/>
        </w:rPr>
        <w:instrText xml:space="preserve">B10-0101, 0115, 0116, 0117 in </w:instrText>
      </w:r>
      <w:r w:rsidR="0029199E">
        <w:rPr>
          <w:i/>
        </w:rPr>
        <w:instrText>0</w:instrText>
      </w:r>
      <w:r w:rsidRPr="00554CB6">
        <w:rPr>
          <w:i/>
        </w:rPr>
        <w:instrText>118/2024</w:instrText>
      </w:r>
      <w:bookmarkEnd w:id="3"/>
      <w:r w:rsidRPr="00554CB6">
        <w:rPr>
          <w:i/>
        </w:rPr>
        <w:instrText xml:space="preserve">)"\l3 \n&gt; \* MERGEFORMAT </w:instrText>
      </w:r>
      <w:r w:rsidRPr="00554CB6">
        <w:rPr>
          <w:i/>
        </w:rPr>
        <w:fldChar w:fldCharType="end"/>
      </w:r>
    </w:p>
    <w:p w:rsidR="004A6C67" w:rsidRPr="00554CB6" w:rsidRDefault="004A6C67" w:rsidP="004A6C67">
      <w:pPr>
        <w:rPr>
          <w:vanish/>
        </w:rPr>
      </w:pPr>
      <w:bookmarkStart w:id="4" w:name="PE"/>
      <w:r w:rsidRPr="00554CB6">
        <w:rPr>
          <w:vanish/>
        </w:rPr>
        <w:t>PE764.119</w:t>
      </w:r>
      <w:bookmarkEnd w:id="4"/>
    </w:p>
    <w:p w:rsidR="004A6C67" w:rsidRPr="00554CB6" w:rsidRDefault="004A6C67" w:rsidP="004A6C67">
      <w:pPr>
        <w:pStyle w:val="ATHeading3"/>
      </w:pPr>
      <w:bookmarkStart w:id="5" w:name="Sujet"/>
      <w:r w:rsidRPr="00554CB6">
        <w:t xml:space="preserve">Resolucija Evropskega parlamenta z dne </w:t>
      </w:r>
      <w:r w:rsidR="0029199E">
        <w:t>10. oktobra</w:t>
      </w:r>
      <w:r w:rsidRPr="00554CB6">
        <w:t xml:space="preserve"> 2024 o primerih nepravično zaprtih Ujgurov na Kitajskem, zlasti Ilhama Tohtija in Gulshan Abbas</w:t>
      </w:r>
      <w:bookmarkEnd w:id="5"/>
      <w:r w:rsidRPr="00554CB6">
        <w:t xml:space="preserve"> </w:t>
      </w:r>
      <w:bookmarkStart w:id="6" w:name="References"/>
      <w:r w:rsidRPr="00554CB6">
        <w:t>(2024/2857(RSP))</w:t>
      </w:r>
      <w:bookmarkEnd w:id="6"/>
    </w:p>
    <w:p w:rsidR="004613BD" w:rsidRPr="00554CB6" w:rsidRDefault="004613BD" w:rsidP="004613BD">
      <w:pPr>
        <w:pStyle w:val="EPComma"/>
      </w:pPr>
      <w:bookmarkStart w:id="7" w:name="TextBodyBegin"/>
      <w:bookmarkEnd w:id="7"/>
      <w:r w:rsidRPr="00554CB6">
        <w:rPr>
          <w:i/>
        </w:rPr>
        <w:t>Evropski parlament</w:t>
      </w:r>
      <w:r w:rsidRPr="00554CB6">
        <w:t>,</w:t>
      </w:r>
    </w:p>
    <w:p w:rsidR="004613BD" w:rsidRPr="00554CB6" w:rsidRDefault="004613BD" w:rsidP="004613BD">
      <w:pPr>
        <w:pStyle w:val="NormalHanging12a"/>
      </w:pPr>
      <w:r w:rsidRPr="00554CB6">
        <w:t>–</w:t>
      </w:r>
      <w:r w:rsidRPr="00554CB6">
        <w:tab/>
        <w:t>ob upoštevanju členov 4 in 36 ustave Ljudske republike Kitajske,</w:t>
      </w:r>
    </w:p>
    <w:p w:rsidR="004613BD" w:rsidRPr="00554CB6" w:rsidRDefault="004613BD" w:rsidP="004613BD">
      <w:pPr>
        <w:pStyle w:val="NormalHanging12a"/>
      </w:pPr>
      <w:r w:rsidRPr="00554CB6">
        <w:t>–</w:t>
      </w:r>
      <w:r w:rsidRPr="00554CB6">
        <w:tab/>
        <w:t>ob upoštevanju členov 150(5) in 136(4) Poslovnika,</w:t>
      </w:r>
    </w:p>
    <w:p w:rsidR="004613BD" w:rsidRPr="00554CB6" w:rsidRDefault="004613BD" w:rsidP="004613BD">
      <w:pPr>
        <w:pStyle w:val="NormalHanging12a"/>
        <w:rPr>
          <w:szCs w:val="24"/>
        </w:rPr>
      </w:pPr>
      <w:r w:rsidRPr="00554CB6">
        <w:t>A.</w:t>
      </w:r>
      <w:r w:rsidRPr="00554CB6">
        <w:tab/>
        <w:t>ker je bil Ilham Tohti leta 2014 spoznan za krivega politično motiviranih obtožb separatizma in obsojen na dosmrtno ječo; ker si je prizadeval za spodbujanje dialoga med Ujguri in Kitajci etnične skupine Han; ker je leta 2019 prejel nagrado Saharova;</w:t>
      </w:r>
    </w:p>
    <w:p w:rsidR="004613BD" w:rsidRPr="00554CB6" w:rsidRDefault="004613BD" w:rsidP="004613BD">
      <w:pPr>
        <w:pStyle w:val="NormalHanging12a"/>
        <w:rPr>
          <w:szCs w:val="24"/>
        </w:rPr>
      </w:pPr>
      <w:r w:rsidRPr="00554CB6">
        <w:t>B.</w:t>
      </w:r>
      <w:r w:rsidRPr="00554CB6">
        <w:tab/>
        <w:t>ker Gulshan Abbas prestaja 20-letno kazen zaradi neresničnih obtožb povezav s terorizmom, ki so vezane na delovanje njene sestre, zagovornice človekovih pravic preganjanih Ujgurov v Ljudski republiki Kitajski;</w:t>
      </w:r>
    </w:p>
    <w:p w:rsidR="004613BD" w:rsidRPr="00554CB6" w:rsidRDefault="004613BD" w:rsidP="004613BD">
      <w:pPr>
        <w:pStyle w:val="NormalHanging12a"/>
        <w:rPr>
          <w:szCs w:val="24"/>
        </w:rPr>
      </w:pPr>
      <w:r w:rsidRPr="00554CB6">
        <w:t>C.</w:t>
      </w:r>
      <w:r w:rsidRPr="00554CB6">
        <w:tab/>
        <w:t>ker to odraža sistemsko represijo oblasti Ljudske republike Kitajske nad Ujguri v avtonomni ujgurski regiji Xinjiang; ker Ujgure samovoljno zadržujejo v taboriščih za pridržanje in jih silijo, da se odpovedo svoji etnični identiteti in verskim prepričanjem;</w:t>
      </w:r>
    </w:p>
    <w:p w:rsidR="004613BD" w:rsidRPr="00554CB6" w:rsidRDefault="004613BD" w:rsidP="004613BD">
      <w:pPr>
        <w:pStyle w:val="NormalHanging12a"/>
        <w:rPr>
          <w:szCs w:val="24"/>
        </w:rPr>
      </w:pPr>
      <w:r w:rsidRPr="00554CB6">
        <w:t>D.</w:t>
      </w:r>
      <w:r w:rsidRPr="00554CB6">
        <w:tab/>
        <w:t>ker bi moralo biti varstvo človekovih pravic, demokracije in pravne države v središču odnosov EU s Kitajsko;</w:t>
      </w:r>
    </w:p>
    <w:p w:rsidR="004613BD" w:rsidRPr="00554CB6" w:rsidRDefault="004613BD" w:rsidP="004613BD">
      <w:pPr>
        <w:pStyle w:val="NormalHanging12a"/>
        <w:rPr>
          <w:szCs w:val="24"/>
        </w:rPr>
      </w:pPr>
      <w:r w:rsidRPr="00554CB6">
        <w:t>1.</w:t>
      </w:r>
      <w:r w:rsidRPr="00554CB6">
        <w:tab/>
        <w:t>ostro obsoja kršitve človekovih pravic Ujgurov in prebivalcev Tibeta, Hong Konga, Makaa in celinske Kitajske, ki jih izvaja Ljudska republika Kitajska;</w:t>
      </w:r>
    </w:p>
    <w:p w:rsidR="004613BD" w:rsidRPr="00554CB6" w:rsidRDefault="004613BD" w:rsidP="004613BD">
      <w:pPr>
        <w:pStyle w:val="NormalHanging12a"/>
        <w:rPr>
          <w:szCs w:val="24"/>
        </w:rPr>
      </w:pPr>
      <w:r w:rsidRPr="00554CB6">
        <w:t>2.</w:t>
      </w:r>
      <w:r w:rsidRPr="00554CB6">
        <w:tab/>
        <w:t>poziva Ljudsko republiko Kitajsko, naj nemudoma in brezpogojno izpusti Ilhama Tohtija in Gulshan Abbas, ter vse, ki jih samovoljno zadržuje na svojem ozemlju, in osebe, ki jih je EU omenila na 57. zasedanju Sveta OZN za človekove pravice, obenem pa naj jim zagotovi dostop do zdravstvene oskrbe in odvetnikov, da na voljo informacije o tem, kje se nahajajo, njihovim družinam pa zagotovi pravico do obiska; poziva EU in države članice, naj v zvezi s tem izvajajo pritisk na vsakem srečanju na visoki ravni;</w:t>
      </w:r>
    </w:p>
    <w:p w:rsidR="004613BD" w:rsidRPr="00554CB6" w:rsidRDefault="004613BD" w:rsidP="004613BD">
      <w:pPr>
        <w:pStyle w:val="NormalHanging12a"/>
        <w:rPr>
          <w:szCs w:val="24"/>
        </w:rPr>
      </w:pPr>
      <w:r w:rsidRPr="00554CB6">
        <w:lastRenderedPageBreak/>
        <w:t>3.</w:t>
      </w:r>
      <w:r w:rsidRPr="00554CB6">
        <w:tab/>
        <w:t>poziva EU in države članice, naj sprejmejo dodatne sankcije proti visokim uradnikom in subjektom, ki so vpleteni v kršitve človekovih pravic v Ljudski republiki Kitajski;</w:t>
      </w:r>
    </w:p>
    <w:p w:rsidR="004613BD" w:rsidRPr="00554CB6" w:rsidRDefault="004613BD" w:rsidP="004613BD">
      <w:pPr>
        <w:pStyle w:val="NormalHanging12a"/>
        <w:rPr>
          <w:szCs w:val="24"/>
        </w:rPr>
      </w:pPr>
      <w:r w:rsidRPr="00554CB6">
        <w:t>4.</w:t>
      </w:r>
      <w:r w:rsidRPr="00554CB6">
        <w:tab/>
        <w:t>zahteva, naj oblasti Ljudske republike Kitajske nehajo zatirati in ciljati Ujgure s praksami zlorab, vključno z intenzivnim nadzorom, prisilnim delom, sterilizacijami, ukrepi za preprečevanje rojstev in uničevanjem ujgurske identitete, kar predstavlja hudodelstvo zoper človečnost in resno nevarnost, da bo storjen genocid; poziva k zaprtju vseh taborišč za pridržanje;</w:t>
      </w:r>
    </w:p>
    <w:p w:rsidR="004613BD" w:rsidRPr="00554CB6" w:rsidRDefault="004613BD" w:rsidP="004613BD">
      <w:pPr>
        <w:pStyle w:val="NormalHanging12a"/>
        <w:rPr>
          <w:szCs w:val="24"/>
        </w:rPr>
      </w:pPr>
      <w:r w:rsidRPr="00554CB6">
        <w:t>5.</w:t>
      </w:r>
      <w:r w:rsidRPr="00554CB6">
        <w:tab/>
        <w:t>ostro obsoja Ljudsko republiko Kitajsko, ker ne izvaja priporočil Urada visokega komisarja OZN za človekove pravice; poziva Ljudsko republiko Kitajsko, naj Uradu visokega komisarja OZN za človekove pravice omogoči dostop do avtonomne ujgurske regije Xinjiang, ter poziva Urad visokega komisarja OZN za človekove pravice, naj objavi celovite in najnovejše situacijske informacije ter akcijski načrt, kako zagotoviti, da bo Ljudska republika Kitajska za svoja dejanja odgovarjala;</w:t>
      </w:r>
    </w:p>
    <w:p w:rsidR="004613BD" w:rsidRPr="00554CB6" w:rsidRDefault="004613BD" w:rsidP="004613BD">
      <w:pPr>
        <w:pStyle w:val="NormalHanging12a"/>
        <w:rPr>
          <w:szCs w:val="24"/>
        </w:rPr>
      </w:pPr>
      <w:r w:rsidRPr="00554CB6">
        <w:t>6.</w:t>
      </w:r>
      <w:r w:rsidRPr="00554CB6">
        <w:tab/>
        <w:t>obžaluje, da Ljudska republika Kitajska ni bolj zavezana dialogu o človekovih pravicah in obžaluje pomanjkanje rezultatov;</w:t>
      </w:r>
    </w:p>
    <w:p w:rsidR="004613BD" w:rsidRPr="00554CB6" w:rsidRDefault="004613BD" w:rsidP="004613BD">
      <w:pPr>
        <w:pStyle w:val="NormalHanging12a"/>
        <w:rPr>
          <w:szCs w:val="24"/>
        </w:rPr>
      </w:pPr>
      <w:r w:rsidRPr="00554CB6">
        <w:t>7.</w:t>
      </w:r>
      <w:r w:rsidRPr="00554CB6">
        <w:tab/>
        <w:t>poziva države članice in mednarodno skupnost, naj začasno prekinejo pogodbe o izročitvi z Ljudsko republiko Kitajsko in Hong Kongom, spoštujejo načelo nevračanja in izvajajo poročilo Urada visokega komisarja OZN za človekove pravice;</w:t>
      </w:r>
    </w:p>
    <w:p w:rsidR="004613BD" w:rsidRPr="00554CB6" w:rsidRDefault="004613BD" w:rsidP="004613BD">
      <w:pPr>
        <w:pStyle w:val="NormalHanging12a"/>
        <w:rPr>
          <w:szCs w:val="24"/>
        </w:rPr>
      </w:pPr>
      <w:r w:rsidRPr="00554CB6">
        <w:t>8.</w:t>
      </w:r>
      <w:r w:rsidRPr="00554CB6">
        <w:tab/>
        <w:t>poziva države članice, naj obravnavajo nadnacionalno zatiranje kitajskih disidentov in Ujgurov na svojem ozemlju in sodno preganjajo odgovorne posameznike;</w:t>
      </w:r>
    </w:p>
    <w:p w:rsidR="004613BD" w:rsidRPr="00554CB6" w:rsidRDefault="004613BD" w:rsidP="004613BD">
      <w:pPr>
        <w:pStyle w:val="NormalHanging12a"/>
        <w:rPr>
          <w:szCs w:val="24"/>
        </w:rPr>
      </w:pPr>
      <w:r w:rsidRPr="00554CB6">
        <w:t>9.</w:t>
      </w:r>
      <w:r w:rsidRPr="00554CB6">
        <w:tab/>
        <w:t>pozdravlja uredbo EU o prisilnem delu in vztraja pri njenem celovitem izvajanju; poziva podjetja, ki delujejo v Ljudski republiki Kitajski, zlasti v avtonomni ujgurski regiji Xinjiang, naj izvajajo svoje obveznosti skrbnega preverjanja človekovih pravic;</w:t>
      </w:r>
    </w:p>
    <w:p w:rsidR="004613BD" w:rsidRPr="00554CB6" w:rsidRDefault="004613BD" w:rsidP="0029199E">
      <w:pPr>
        <w:pStyle w:val="NormalHanging12a"/>
      </w:pPr>
      <w:r w:rsidRPr="00554CB6">
        <w:t>10.</w:t>
      </w:r>
      <w:r w:rsidRPr="00554CB6">
        <w:tab/>
        <w:t>naroči svoji predsednici, naj to resolucijo posreduje oblastem Ljudske republike Kitajske, visokemu predstavniku Unije za zunanje zadeve in varnostno politiko in podpredsedniku Komisije, Komisiji, državam članicam in Združenim narodom.</w:t>
      </w:r>
    </w:p>
    <w:sectPr w:rsidR="004613BD" w:rsidRPr="00554CB6" w:rsidSect="00554C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C67" w:rsidRPr="00554CB6" w:rsidRDefault="004A6C67">
      <w:r w:rsidRPr="00554CB6">
        <w:separator/>
      </w:r>
    </w:p>
  </w:endnote>
  <w:endnote w:type="continuationSeparator" w:id="0">
    <w:p w:rsidR="004A6C67" w:rsidRPr="00554CB6" w:rsidRDefault="004A6C67">
      <w:r w:rsidRPr="00554C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4C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4C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4C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C67" w:rsidRPr="00554CB6" w:rsidRDefault="004A6C67">
      <w:r w:rsidRPr="00554CB6">
        <w:separator/>
      </w:r>
    </w:p>
  </w:footnote>
  <w:footnote w:type="continuationSeparator" w:id="0">
    <w:p w:rsidR="004A6C67" w:rsidRPr="00554CB6" w:rsidRDefault="004A6C67">
      <w:r w:rsidRPr="00554C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4C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4C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4C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 0115, 0116, 0117 in 118/2024"/>
    <w:docVar w:name="dvlangue" w:val="SL"/>
    <w:docVar w:name="dvnumam" w:val="0"/>
    <w:docVar w:name="dvpe" w:val="764.119"/>
    <w:docVar w:name="dvtitre" w:val="Resolucija Evropskega parlamenta z dne … 2024 o primerih nepravično zaprtih Ujgurov na Kitajskem, zlasti Ilhama Tohtija in Gulshan Abbas(2024/2857(RSP))"/>
  </w:docVars>
  <w:rsids>
    <w:rsidRoot w:val="004A6C67"/>
    <w:rsid w:val="00002272"/>
    <w:rsid w:val="00064002"/>
    <w:rsid w:val="000677B9"/>
    <w:rsid w:val="000831BA"/>
    <w:rsid w:val="000A42CC"/>
    <w:rsid w:val="000E3B8F"/>
    <w:rsid w:val="000E7DD9"/>
    <w:rsid w:val="0010095E"/>
    <w:rsid w:val="00125B37"/>
    <w:rsid w:val="00187494"/>
    <w:rsid w:val="001F32AE"/>
    <w:rsid w:val="002767FF"/>
    <w:rsid w:val="0029199E"/>
    <w:rsid w:val="002B18FE"/>
    <w:rsid w:val="002B5493"/>
    <w:rsid w:val="00343214"/>
    <w:rsid w:val="00361C00"/>
    <w:rsid w:val="00395FA1"/>
    <w:rsid w:val="003E15D4"/>
    <w:rsid w:val="00411CCE"/>
    <w:rsid w:val="0041666E"/>
    <w:rsid w:val="00421060"/>
    <w:rsid w:val="004613BD"/>
    <w:rsid w:val="00471C19"/>
    <w:rsid w:val="004867E3"/>
    <w:rsid w:val="00494A28"/>
    <w:rsid w:val="004A6C67"/>
    <w:rsid w:val="004C0004"/>
    <w:rsid w:val="004C5D52"/>
    <w:rsid w:val="0050519A"/>
    <w:rsid w:val="005072A1"/>
    <w:rsid w:val="00514517"/>
    <w:rsid w:val="00545827"/>
    <w:rsid w:val="00554CB6"/>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333DF"/>
  <w15:chartTrackingRefBased/>
  <w15:docId w15:val="{81F49888-6AEE-4151-BAC4-114CE314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613BD"/>
    <w:pPr>
      <w:spacing w:after="240"/>
      <w:ind w:left="567" w:hanging="567"/>
    </w:pPr>
  </w:style>
  <w:style w:type="paragraph" w:customStyle="1" w:styleId="EPComma">
    <w:name w:val="EPComma"/>
    <w:basedOn w:val="Normal"/>
    <w:rsid w:val="004613BD"/>
    <w:pPr>
      <w:spacing w:before="480" w:after="240"/>
    </w:pPr>
  </w:style>
  <w:style w:type="character" w:customStyle="1" w:styleId="NormalHanging12aChar">
    <w:name w:val="NormalHanging12a Char"/>
    <w:basedOn w:val="DefaultParagraphFont"/>
    <w:link w:val="NormalHanging12a"/>
    <w:locked/>
    <w:rsid w:val="004613B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0F069-1439-47A1-9777-ED4513F20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3531</Characters>
  <Application>Microsoft Office Word</Application>
  <DocSecurity>0</DocSecurity>
  <Lines>70</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2024-11-05T10:27:00Z</dcterms:created>
  <dcterms:modified xsi:type="dcterms:W3CDTF">2024-11-05T10:27:00Z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B10-0101, 0115, 0116, 0117 in 118/2024</vt:lpwstr>
  </property>
  <property fmtid="{D5CDD505-2E9C-101B-9397-08002B2CF9AE}" pid="4" name="&lt;Type&gt;">
    <vt:lpwstr>RR</vt:lpwstr>
  </property>
</Properties>
</file>