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C07A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C07AC" w:rsidRDefault="00206AE9" w:rsidP="0010095E">
            <w:pPr>
              <w:pStyle w:val="EPName"/>
            </w:pPr>
            <w:r w:rsidRPr="00FC07AC">
              <w:t>Parlamento europeo</w:t>
            </w:r>
          </w:p>
          <w:p w:rsidR="00751A4A" w:rsidRPr="00FC07A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C07AC">
              <w:t>2024</w:t>
            </w:r>
            <w:r w:rsidR="00817416" w:rsidRPr="00FC07AC">
              <w:t>-202</w:t>
            </w:r>
            <w:r w:rsidRPr="00FC07A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C07AC" w:rsidRDefault="00187494" w:rsidP="0010095E">
            <w:pPr>
              <w:pStyle w:val="EPLogo"/>
            </w:pPr>
            <w:r w:rsidRPr="00FC07A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C07AC" w:rsidRDefault="00D058B8" w:rsidP="004C5D52">
      <w:pPr>
        <w:pStyle w:val="LineTop"/>
      </w:pPr>
    </w:p>
    <w:p w:rsidR="00680577" w:rsidRPr="00FC07AC" w:rsidRDefault="00206AE9" w:rsidP="00680577">
      <w:pPr>
        <w:pStyle w:val="EPBodyTA1"/>
      </w:pPr>
      <w:r w:rsidRPr="00FC07AC">
        <w:t>TESTI APPROVATI</w:t>
      </w:r>
    </w:p>
    <w:p w:rsidR="00D058B8" w:rsidRPr="00FC07AC" w:rsidRDefault="00D058B8" w:rsidP="00D058B8">
      <w:pPr>
        <w:pStyle w:val="LineBottom"/>
      </w:pPr>
    </w:p>
    <w:p w:rsidR="00206AE9" w:rsidRPr="00FC07AC" w:rsidRDefault="00206AE9" w:rsidP="00206AE9">
      <w:pPr>
        <w:pStyle w:val="ATHeading1"/>
      </w:pPr>
      <w:bookmarkStart w:id="0" w:name="TANumber"/>
      <w:r w:rsidRPr="00FC07AC">
        <w:t>P10_TA(2024)00</w:t>
      </w:r>
      <w:bookmarkEnd w:id="0"/>
      <w:r w:rsidR="00AF62D5" w:rsidRPr="00FC07AC">
        <w:t>21</w:t>
      </w:r>
    </w:p>
    <w:p w:rsidR="00206AE9" w:rsidRPr="00FC07AC" w:rsidRDefault="00206AE9" w:rsidP="00206AE9">
      <w:pPr>
        <w:pStyle w:val="ATHeading2"/>
      </w:pPr>
      <w:bookmarkStart w:id="1" w:name="title"/>
      <w:r w:rsidRPr="00FC07AC">
        <w:t>Istituzione del meccanismo di cooperazione per i prestiti all'Ucraina e fornitura di assistenza macrofinanziaria eccezionale all'Ucraina</w:t>
      </w:r>
      <w:bookmarkEnd w:id="1"/>
    </w:p>
    <w:p w:rsidR="00206AE9" w:rsidRPr="00FC07AC" w:rsidRDefault="00206AE9" w:rsidP="00206AE9">
      <w:pPr>
        <w:rPr>
          <w:i/>
          <w:vanish/>
        </w:rPr>
      </w:pPr>
      <w:r w:rsidRPr="00FC07AC">
        <w:rPr>
          <w:i/>
        </w:rPr>
        <w:fldChar w:fldCharType="begin"/>
      </w:r>
      <w:r w:rsidRPr="00FC07AC">
        <w:rPr>
          <w:i/>
        </w:rPr>
        <w:instrText xml:space="preserve"> TC"(</w:instrText>
      </w:r>
      <w:bookmarkStart w:id="2" w:name="DocNumber"/>
      <w:r w:rsidRPr="00FC07AC">
        <w:rPr>
          <w:i/>
        </w:rPr>
        <w:instrText>A10-0006/2024</w:instrText>
      </w:r>
      <w:bookmarkEnd w:id="2"/>
      <w:r w:rsidRPr="00FC07AC">
        <w:rPr>
          <w:i/>
        </w:rPr>
        <w:instrText xml:space="preserve"> - Relatrice: Karin Karlsbro)"\l3 \n&gt; \* MERGEFORMAT </w:instrText>
      </w:r>
      <w:r w:rsidRPr="00FC07AC">
        <w:rPr>
          <w:i/>
        </w:rPr>
        <w:fldChar w:fldCharType="end"/>
      </w:r>
    </w:p>
    <w:p w:rsidR="00206AE9" w:rsidRPr="00FC07AC" w:rsidRDefault="00206AE9" w:rsidP="00206AE9">
      <w:pPr>
        <w:rPr>
          <w:vanish/>
        </w:rPr>
      </w:pPr>
      <w:bookmarkStart w:id="3" w:name="Commission"/>
      <w:r w:rsidRPr="00FC07AC">
        <w:rPr>
          <w:vanish/>
        </w:rPr>
        <w:t>Commissione per il commercio internazionale</w:t>
      </w:r>
      <w:bookmarkEnd w:id="3"/>
    </w:p>
    <w:p w:rsidR="00206AE9" w:rsidRPr="00FC07AC" w:rsidRDefault="00206AE9" w:rsidP="00206AE9">
      <w:pPr>
        <w:rPr>
          <w:vanish/>
        </w:rPr>
      </w:pPr>
      <w:bookmarkStart w:id="4" w:name="PE"/>
      <w:r w:rsidRPr="00FC07AC">
        <w:rPr>
          <w:vanish/>
        </w:rPr>
        <w:t>PE765.025</w:t>
      </w:r>
      <w:bookmarkEnd w:id="4"/>
    </w:p>
    <w:p w:rsidR="00206AE9" w:rsidRPr="00FC07AC" w:rsidRDefault="00206AE9" w:rsidP="00206AE9">
      <w:pPr>
        <w:pStyle w:val="ATHeading3"/>
      </w:pPr>
      <w:bookmarkStart w:id="5" w:name="Sujet"/>
      <w:r w:rsidRPr="00FC07AC">
        <w:t xml:space="preserve">Risoluzione legislativa del Parlamento europeo del </w:t>
      </w:r>
      <w:r w:rsidR="001429FE" w:rsidRPr="00FC07AC">
        <w:t xml:space="preserve">22 ottobre </w:t>
      </w:r>
      <w:r w:rsidRPr="00FC07AC">
        <w:t xml:space="preserve">2024 </w:t>
      </w:r>
      <w:r w:rsidR="001429FE" w:rsidRPr="00FC07AC">
        <w:t>sulla p</w:t>
      </w:r>
      <w:r w:rsidRPr="00FC07AC">
        <w:t>roposta di regolamento del Parlamento europeo e del Consiglio che istituisce il meccanismo di cooperazione per i prestiti all'Ucraina e fornisce assistenza macrofinanziaria eccezionale all'Ucraina</w:t>
      </w:r>
      <w:bookmarkEnd w:id="5"/>
      <w:r w:rsidRPr="00FC07AC">
        <w:t xml:space="preserve"> </w:t>
      </w:r>
      <w:bookmarkStart w:id="6" w:name="References"/>
      <w:r w:rsidRPr="00FC07AC">
        <w:t>(COM(2024)0426 – C10-0106/2024 – 2024/0234(COD))</w:t>
      </w:r>
      <w:bookmarkEnd w:id="6"/>
    </w:p>
    <w:p w:rsidR="000B2300" w:rsidRPr="00FC07AC" w:rsidRDefault="000B2300" w:rsidP="001429FE">
      <w:pPr>
        <w:pStyle w:val="NormalBold"/>
        <w:spacing w:before="240"/>
      </w:pPr>
      <w:bookmarkStart w:id="7" w:name="TextBodyBegin"/>
      <w:bookmarkEnd w:id="7"/>
      <w:r w:rsidRPr="00FC07AC">
        <w:t>(Procedura legislativa ordinaria: prima lettura)</w:t>
      </w:r>
    </w:p>
    <w:p w:rsidR="000B2300" w:rsidRPr="00FC07AC" w:rsidRDefault="000B2300" w:rsidP="000B2300">
      <w:pPr>
        <w:pStyle w:val="EPComma"/>
      </w:pPr>
      <w:r w:rsidRPr="00FC07AC">
        <w:rPr>
          <w:i/>
        </w:rPr>
        <w:t>Il Parlamento europeo</w:t>
      </w:r>
      <w:r w:rsidRPr="00FC07AC">
        <w:t>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vista la proposta della Commissione al Parlamento europeo e al Consiglio (COM(2024)0426),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visti l'articolo 294, paragrafo 2, e l'articolo 212 del trattato sul funzionamento dell'Unione europea, a norma dei quali la proposta gli è stata presentata dalla Commissione (C10</w:t>
      </w:r>
      <w:r w:rsidRPr="00FC07AC">
        <w:noBreakHyphen/>
        <w:t>0106/2024),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visto l'articolo 294, paragrafo 3, del trattato sul funzionamento dell'Unione europea,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vista la valutazione di bilancio da parte della commissione per i bilanci,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visto l'impegno assunto dal rappresentante del Consiglio, con lettera del 9 ottobre 2024, di approvare la posizione del Parlamento europeo, in conformità dell'articolo 294, paragrafo 4, del trattato sul funzionamento dell'Unione europea,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</w:t>
      </w:r>
      <w:r w:rsidR="00FC07AC" w:rsidRPr="00FC07AC">
        <w:t>i</w:t>
      </w:r>
      <w:r w:rsidRPr="00FC07AC">
        <w:t xml:space="preserve"> </w:t>
      </w:r>
      <w:r w:rsidR="00FC07AC" w:rsidRPr="00FC07AC">
        <w:t xml:space="preserve">gli </w:t>
      </w:r>
      <w:r w:rsidRPr="00FC07AC">
        <w:t>articol</w:t>
      </w:r>
      <w:r w:rsidR="00FC07AC" w:rsidRPr="00FC07AC">
        <w:t>i</w:t>
      </w:r>
      <w:r w:rsidRPr="00FC07AC">
        <w:t xml:space="preserve"> 60</w:t>
      </w:r>
      <w:r w:rsidR="00FC07AC" w:rsidRPr="00FC07AC">
        <w:t xml:space="preserve"> e 58</w:t>
      </w:r>
      <w:r w:rsidRPr="00FC07AC">
        <w:t xml:space="preserve"> del suo regolamento,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vista la lettera della commissione per gli affari esteri,</w:t>
      </w:r>
    </w:p>
    <w:p w:rsidR="000B2300" w:rsidRPr="00FC07AC" w:rsidRDefault="000B2300" w:rsidP="000B2300">
      <w:pPr>
        <w:pStyle w:val="NormalHanging12a"/>
      </w:pPr>
      <w:r w:rsidRPr="00FC07AC">
        <w:t>–</w:t>
      </w:r>
      <w:r w:rsidRPr="00FC07AC">
        <w:tab/>
        <w:t>vista la relazione della commissione per il commercio internazionale (A10-0006/2024),</w:t>
      </w:r>
    </w:p>
    <w:p w:rsidR="000B2300" w:rsidRPr="00FC07AC" w:rsidRDefault="000B2300" w:rsidP="000B2300">
      <w:pPr>
        <w:pStyle w:val="NormalHanging12a"/>
      </w:pPr>
      <w:r w:rsidRPr="00FC07AC">
        <w:t>1.</w:t>
      </w:r>
      <w:r w:rsidRPr="00FC07AC">
        <w:tab/>
        <w:t xml:space="preserve">adotta la sua posizione in prima lettura </w:t>
      </w:r>
      <w:r w:rsidR="009122C6" w:rsidRPr="00FC07AC">
        <w:t>figurante in appresso</w:t>
      </w:r>
      <w:r w:rsidRPr="00FC07AC">
        <w:t>;</w:t>
      </w:r>
    </w:p>
    <w:p w:rsidR="000B2300" w:rsidRPr="00FC07AC" w:rsidRDefault="000B2300" w:rsidP="000B2300">
      <w:pPr>
        <w:pStyle w:val="NormalHanging12a"/>
      </w:pPr>
      <w:r w:rsidRPr="00FC07AC">
        <w:t>2.</w:t>
      </w:r>
      <w:r w:rsidRPr="00FC07AC">
        <w:tab/>
        <w:t>chiede alla Commissione di presentargli nuovamente la proposta qualora la sostituisca, la modifichi sostanzialmente o intenda modificarla sostanzialmente;</w:t>
      </w:r>
    </w:p>
    <w:p w:rsidR="001429FE" w:rsidRPr="00FC07AC" w:rsidRDefault="000B2300" w:rsidP="001429FE">
      <w:pPr>
        <w:pStyle w:val="NormalHanging12a"/>
      </w:pPr>
      <w:r w:rsidRPr="00FC07AC">
        <w:lastRenderedPageBreak/>
        <w:t>3.</w:t>
      </w:r>
      <w:r w:rsidRPr="00FC07AC">
        <w:tab/>
        <w:t>incarica la sua Presidente di trasmettere la posizione del Parlamento al Consiglio e alla Commissione nonché ai parlamenti nazionali.</w:t>
      </w:r>
      <w:bookmarkStart w:id="8" w:name="TextBodyEnd"/>
      <w:bookmarkEnd w:id="8"/>
    </w:p>
    <w:p w:rsidR="0011103A" w:rsidRPr="00FC07AC" w:rsidRDefault="0011103A" w:rsidP="001429FE">
      <w:pPr>
        <w:pStyle w:val="NormalHanging12a"/>
        <w:sectPr w:rsidR="0011103A" w:rsidRPr="00FC07AC" w:rsidSect="00B40B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429FE" w:rsidRPr="00FC07AC" w:rsidRDefault="001429FE" w:rsidP="001429FE">
      <w:pPr>
        <w:widowControl/>
        <w:spacing w:after="240"/>
        <w:rPr>
          <w:b/>
          <w:szCs w:val="24"/>
        </w:rPr>
      </w:pPr>
      <w:r w:rsidRPr="00FC07AC">
        <w:rPr>
          <w:b/>
          <w:szCs w:val="24"/>
        </w:rPr>
        <w:lastRenderedPageBreak/>
        <w:t>P10_TC1-COD(2024)0234</w:t>
      </w:r>
    </w:p>
    <w:p w:rsidR="001429FE" w:rsidRDefault="001429FE" w:rsidP="001429FE">
      <w:pPr>
        <w:widowControl/>
        <w:spacing w:before="120" w:after="360"/>
        <w:rPr>
          <w:rFonts w:eastAsia="Calibri"/>
          <w:b/>
          <w:noProof/>
          <w:szCs w:val="24"/>
          <w:lang w:eastAsia="en-US"/>
        </w:rPr>
      </w:pPr>
      <w:r w:rsidRPr="00FC07AC">
        <w:rPr>
          <w:b/>
          <w:szCs w:val="24"/>
        </w:rPr>
        <w:t xml:space="preserve">Posizione del Parlamento europeo definita in prima lettura il 22 ottobre 2024 in vista dell'adozione del regolamento (UE) 2024/... del Parlamento europeo e del Consiglio </w:t>
      </w:r>
      <w:r w:rsidRPr="00FC07AC">
        <w:rPr>
          <w:rFonts w:eastAsia="Calibri"/>
          <w:b/>
          <w:noProof/>
          <w:szCs w:val="24"/>
          <w:lang w:eastAsia="en-US"/>
        </w:rPr>
        <w:t>che istituisce il meccanismo di cooperazione per i prestiti all'Ucraina e fornisce assistenza macrofinanziaria eccezionale all'Ucraina</w:t>
      </w:r>
    </w:p>
    <w:p w:rsidR="007A48DB" w:rsidRPr="007A48DB" w:rsidRDefault="007A48DB" w:rsidP="007A48DB">
      <w:pPr>
        <w:widowControl/>
        <w:jc w:val="both"/>
        <w:rPr>
          <w:szCs w:val="24"/>
        </w:rPr>
      </w:pPr>
      <w:r w:rsidRPr="007A48DB">
        <w:rPr>
          <w:i/>
          <w:szCs w:val="24"/>
        </w:rPr>
        <w:t>(Dato l'accordo tra il Parlamento e il Consiglio, la posizione del Parlamento corrisponde all'atto legislativo finale, il regolamento (UE) 2024/</w:t>
      </w:r>
      <w:r>
        <w:rPr>
          <w:i/>
          <w:szCs w:val="24"/>
        </w:rPr>
        <w:t>2773</w:t>
      </w:r>
      <w:bookmarkStart w:id="9" w:name="_GoBack"/>
      <w:bookmarkEnd w:id="9"/>
      <w:r w:rsidRPr="007A48DB">
        <w:rPr>
          <w:i/>
          <w:szCs w:val="24"/>
        </w:rPr>
        <w:t>.)</w:t>
      </w:r>
    </w:p>
    <w:sectPr w:rsidR="007A48DB" w:rsidRPr="007A48DB" w:rsidSect="00B40B0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AE9" w:rsidRPr="00B40B00" w:rsidRDefault="00206AE9">
      <w:r w:rsidRPr="00B40B00">
        <w:separator/>
      </w:r>
    </w:p>
  </w:endnote>
  <w:endnote w:type="continuationSeparator" w:id="0">
    <w:p w:rsidR="00206AE9" w:rsidRPr="00B40B00" w:rsidRDefault="00206AE9">
      <w:r w:rsidRPr="00B40B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AE9" w:rsidRPr="00B40B00" w:rsidRDefault="00206AE9">
      <w:r w:rsidRPr="00B40B00">
        <w:separator/>
      </w:r>
    </w:p>
  </w:footnote>
  <w:footnote w:type="continuationSeparator" w:id="0">
    <w:p w:rsidR="00206AE9" w:rsidRPr="00B40B00" w:rsidRDefault="00206AE9">
      <w:r w:rsidRPr="00B40B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40B0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IT"/>
    <w:docVar w:name="dvnumam" w:val="0"/>
    <w:docVar w:name="dvpe" w:val="765.025"/>
    <w:docVar w:name="dvrapporteur" w:val="Relatrice: "/>
    <w:docVar w:name="dvstar" w:val="***I"/>
    <w:docVar w:name="dvtitre" w:val="Risoluzione legislativa del Parlamento europeo del ... 2024 Proposta di regolamento del Parlamento europeo e del Consiglio che istituisce il meccanismo di cooperazione per i prestiti all'Ucraina e fornisce assistenza macrofinanziaria eccezionale all'Ucraina(COM(2024)0426 – C10-0106/2024 – 2024/0234(COD))"/>
  </w:docVars>
  <w:rsids>
    <w:rsidRoot w:val="00206AE9"/>
    <w:rsid w:val="00002272"/>
    <w:rsid w:val="00064002"/>
    <w:rsid w:val="000677B9"/>
    <w:rsid w:val="000831BA"/>
    <w:rsid w:val="000A42CC"/>
    <w:rsid w:val="000B2300"/>
    <w:rsid w:val="000E7DD9"/>
    <w:rsid w:val="0010095E"/>
    <w:rsid w:val="0011103A"/>
    <w:rsid w:val="00125B37"/>
    <w:rsid w:val="001429FE"/>
    <w:rsid w:val="00187494"/>
    <w:rsid w:val="001F32AE"/>
    <w:rsid w:val="00206AE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48DB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22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62D5"/>
    <w:rsid w:val="00B12E95"/>
    <w:rsid w:val="00B22876"/>
    <w:rsid w:val="00B40B00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07AC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4DB91"/>
  <w15:chartTrackingRefBased/>
  <w15:docId w15:val="{B1A6B4C2-21B8-43A2-B4D2-1F7E032B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B2300"/>
    <w:pPr>
      <w:spacing w:before="480" w:after="240"/>
    </w:pPr>
  </w:style>
  <w:style w:type="paragraph" w:customStyle="1" w:styleId="NormalBold">
    <w:name w:val="NormalBold"/>
    <w:basedOn w:val="Normal"/>
    <w:rsid w:val="000B2300"/>
    <w:rPr>
      <w:b/>
    </w:rPr>
  </w:style>
  <w:style w:type="paragraph" w:customStyle="1" w:styleId="NormalHanging12a">
    <w:name w:val="NormalHanging12a"/>
    <w:basedOn w:val="Normal"/>
    <w:link w:val="NormalHanging12aChar"/>
    <w:rsid w:val="000B230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0B2300"/>
    <w:rPr>
      <w:sz w:val="24"/>
      <w:lang w:val="it-IT"/>
    </w:rPr>
  </w:style>
  <w:style w:type="paragraph" w:styleId="BalloonText">
    <w:name w:val="Balloon Text"/>
    <w:basedOn w:val="Normal"/>
    <w:link w:val="BalloonTextChar"/>
    <w:rsid w:val="001429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29FE"/>
    <w:rPr>
      <w:rFonts w:ascii="Segoe UI" w:hAnsi="Segoe UI" w:cs="Segoe UI"/>
      <w:sz w:val="18"/>
      <w:szCs w:val="18"/>
      <w:lang w:val="it-IT"/>
    </w:rPr>
  </w:style>
  <w:style w:type="character" w:styleId="Hyperlink">
    <w:name w:val="Hyperlink"/>
    <w:uiPriority w:val="99"/>
    <w:rsid w:val="00142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3400-CD33-4BC3-806E-6D11DC3E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ROSSI Angela</cp:lastModifiedBy>
  <cp:revision>2</cp:revision>
  <cp:lastPrinted>2004-11-19T15:42:00Z</cp:lastPrinted>
  <dcterms:created xsi:type="dcterms:W3CDTF">2024-11-20T13:58:00Z</dcterms:created>
  <dcterms:modified xsi:type="dcterms:W3CDTF">2024-11-20T13:58:00Z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