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636B7" w14:paraId="4B1A266A" w14:textId="77777777" w:rsidTr="0010095E">
        <w:trPr>
          <w:trHeight w:hRule="exact" w:val="1418"/>
        </w:trPr>
        <w:tc>
          <w:tcPr>
            <w:tcW w:w="6804" w:type="dxa"/>
            <w:shd w:val="clear" w:color="auto" w:fill="auto"/>
            <w:vAlign w:val="center"/>
          </w:tcPr>
          <w:p w14:paraId="216B5287" w14:textId="77777777" w:rsidR="00751A4A" w:rsidRPr="00E636B7" w:rsidRDefault="00434CF4" w:rsidP="0010095E">
            <w:pPr>
              <w:pStyle w:val="EPName"/>
            </w:pPr>
            <w:r w:rsidRPr="00E636B7">
              <w:t>Europa-Parlamentet</w:t>
            </w:r>
          </w:p>
          <w:p w14:paraId="2D49C209" w14:textId="77777777" w:rsidR="00751A4A" w:rsidRPr="00E636B7" w:rsidRDefault="005F1B17" w:rsidP="005F1B17">
            <w:pPr>
              <w:pStyle w:val="EPTerm"/>
              <w:rPr>
                <w:rStyle w:val="HideTWBExt"/>
                <w:noProof w:val="0"/>
                <w:vanish w:val="0"/>
                <w:color w:val="auto"/>
              </w:rPr>
            </w:pPr>
            <w:r w:rsidRPr="00E636B7">
              <w:t>2024</w:t>
            </w:r>
            <w:r w:rsidR="00817416" w:rsidRPr="00E636B7">
              <w:t>-202</w:t>
            </w:r>
            <w:r w:rsidRPr="00E636B7">
              <w:t>9</w:t>
            </w:r>
          </w:p>
        </w:tc>
        <w:tc>
          <w:tcPr>
            <w:tcW w:w="2268" w:type="dxa"/>
            <w:shd w:val="clear" w:color="auto" w:fill="auto"/>
          </w:tcPr>
          <w:p w14:paraId="01A5A791" w14:textId="77777777" w:rsidR="00751A4A" w:rsidRPr="00E636B7" w:rsidRDefault="00187494" w:rsidP="0010095E">
            <w:pPr>
              <w:pStyle w:val="EPLogo"/>
            </w:pPr>
            <w:r w:rsidRPr="00E636B7">
              <w:rPr>
                <w:noProof/>
                <w:lang w:val="en-GB"/>
              </w:rPr>
              <w:drawing>
                <wp:inline distT="0" distB="0" distL="0" distR="0" wp14:anchorId="0ECB328F" wp14:editId="245F5A5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4087F3" w14:textId="77777777" w:rsidR="00D058B8" w:rsidRPr="00E636B7" w:rsidRDefault="00D058B8" w:rsidP="004C5D52">
      <w:pPr>
        <w:pStyle w:val="LineTop"/>
      </w:pPr>
    </w:p>
    <w:p w14:paraId="57AC599B" w14:textId="77777777" w:rsidR="00680577" w:rsidRPr="00E636B7" w:rsidRDefault="00434CF4" w:rsidP="00680577">
      <w:pPr>
        <w:pStyle w:val="EPBodyTA1"/>
      </w:pPr>
      <w:r w:rsidRPr="00E636B7">
        <w:t>VEDTAGNE TEKSTER</w:t>
      </w:r>
    </w:p>
    <w:p w14:paraId="09F67178" w14:textId="77777777" w:rsidR="00D058B8" w:rsidRPr="00E636B7" w:rsidRDefault="00D058B8" w:rsidP="00D058B8">
      <w:pPr>
        <w:pStyle w:val="LineBottom"/>
      </w:pPr>
    </w:p>
    <w:p w14:paraId="4E6BBA1F" w14:textId="2B6583C3" w:rsidR="00434CF4" w:rsidRPr="00E636B7" w:rsidRDefault="00434CF4" w:rsidP="00434CF4">
      <w:pPr>
        <w:pStyle w:val="ATHeading1"/>
      </w:pPr>
      <w:bookmarkStart w:id="0" w:name="TANumber"/>
      <w:r w:rsidRPr="00E636B7">
        <w:t>P10_TA(2024)00</w:t>
      </w:r>
      <w:r w:rsidR="006E621A">
        <w:t>22</w:t>
      </w:r>
      <w:bookmarkEnd w:id="0"/>
    </w:p>
    <w:p w14:paraId="15D01394" w14:textId="6E8B3919" w:rsidR="00434CF4" w:rsidRPr="00E636B7" w:rsidRDefault="00434CF4" w:rsidP="00434CF4">
      <w:pPr>
        <w:pStyle w:val="ATHeading2"/>
      </w:pPr>
      <w:bookmarkStart w:id="1" w:name="title"/>
      <w:r w:rsidRPr="00E636B7">
        <w:t>Gennemførelsen af det fælles europæiske luftrum</w:t>
      </w:r>
      <w:r w:rsidR="005207FA">
        <w:t xml:space="preserve"> (omarbejdning)</w:t>
      </w:r>
      <w:r w:rsidRPr="00E636B7">
        <w:t xml:space="preserve"> </w:t>
      </w:r>
      <w:bookmarkEnd w:id="1"/>
    </w:p>
    <w:p w14:paraId="6A8BBFD9" w14:textId="77777777" w:rsidR="00434CF4" w:rsidRPr="00E636B7" w:rsidRDefault="00434CF4" w:rsidP="00434CF4">
      <w:pPr>
        <w:rPr>
          <w:i/>
          <w:vanish/>
        </w:rPr>
      </w:pPr>
      <w:r w:rsidRPr="00E636B7">
        <w:rPr>
          <w:i/>
        </w:rPr>
        <w:fldChar w:fldCharType="begin"/>
      </w:r>
      <w:r w:rsidRPr="00E636B7">
        <w:rPr>
          <w:i/>
        </w:rPr>
        <w:instrText xml:space="preserve"> TC"(</w:instrText>
      </w:r>
      <w:bookmarkStart w:id="2" w:name="DocNumber"/>
      <w:r w:rsidRPr="00E636B7">
        <w:rPr>
          <w:i/>
        </w:rPr>
        <w:instrText>A10-0010/2024</w:instrText>
      </w:r>
      <w:bookmarkEnd w:id="2"/>
      <w:r w:rsidRPr="00E636B7">
        <w:rPr>
          <w:i/>
        </w:rPr>
        <w:instrText xml:space="preserve"> - Ordfører</w:instrText>
      </w:r>
      <w:r w:rsidR="004624EA">
        <w:rPr>
          <w:i/>
        </w:rPr>
        <w:instrText>e</w:instrText>
      </w:r>
      <w:r w:rsidRPr="00E636B7">
        <w:rPr>
          <w:i/>
        </w:rPr>
        <w:instrText xml:space="preserve">: Jens Gieseke, Johan Danielsson)"\l3 \n&gt; \* MERGEFORMAT </w:instrText>
      </w:r>
      <w:r w:rsidRPr="00E636B7">
        <w:rPr>
          <w:i/>
        </w:rPr>
        <w:fldChar w:fldCharType="end"/>
      </w:r>
    </w:p>
    <w:p w14:paraId="0E4BD2AF" w14:textId="77777777" w:rsidR="00434CF4" w:rsidRPr="00E636B7" w:rsidRDefault="00434CF4" w:rsidP="00434CF4">
      <w:pPr>
        <w:rPr>
          <w:vanish/>
        </w:rPr>
      </w:pPr>
      <w:bookmarkStart w:id="3" w:name="Commission"/>
      <w:r w:rsidRPr="00E636B7">
        <w:rPr>
          <w:vanish/>
        </w:rPr>
        <w:t>Transport- og Turismeudvalget</w:t>
      </w:r>
      <w:bookmarkEnd w:id="3"/>
    </w:p>
    <w:p w14:paraId="0DDE37CD" w14:textId="77777777" w:rsidR="00434CF4" w:rsidRPr="00E636B7" w:rsidRDefault="00434CF4" w:rsidP="00434CF4">
      <w:pPr>
        <w:rPr>
          <w:vanish/>
        </w:rPr>
      </w:pPr>
      <w:bookmarkStart w:id="4" w:name="PE"/>
      <w:r w:rsidRPr="00E636B7">
        <w:rPr>
          <w:vanish/>
        </w:rPr>
        <w:t>PE765.057</w:t>
      </w:r>
      <w:bookmarkEnd w:id="4"/>
    </w:p>
    <w:p w14:paraId="210F7E1A" w14:textId="345876C1" w:rsidR="00434CF4" w:rsidRPr="00E636B7" w:rsidRDefault="00434CF4" w:rsidP="00434CF4">
      <w:pPr>
        <w:pStyle w:val="ATHeading3"/>
      </w:pPr>
      <w:bookmarkStart w:id="5" w:name="Sujet"/>
      <w:r w:rsidRPr="00E636B7">
        <w:t xml:space="preserve">Europa-Parlamentets lovgivningsmæssige beslutning af </w:t>
      </w:r>
      <w:r w:rsidR="005207FA">
        <w:t>22</w:t>
      </w:r>
      <w:r w:rsidRPr="00E636B7">
        <w:t>. oktober 2024 om Rådets førstebehandlingsholdning med henblik på vedtagelse af Europa-Parlamentets og Rådets forordning om gennemførelsen af det fælles europæiske luftrum (omarbejdning)</w:t>
      </w:r>
      <w:bookmarkEnd w:id="5"/>
      <w:r w:rsidRPr="00E636B7">
        <w:t xml:space="preserve"> </w:t>
      </w:r>
      <w:bookmarkStart w:id="6" w:name="References"/>
      <w:r w:rsidRPr="00E636B7">
        <w:t>(08311/2024 – C10-0114/2024 – 2013/0186(COD))</w:t>
      </w:r>
      <w:bookmarkEnd w:id="6"/>
    </w:p>
    <w:p w14:paraId="6A6581FC" w14:textId="77777777" w:rsidR="00434CF4" w:rsidRPr="00E636B7" w:rsidRDefault="00434CF4" w:rsidP="00434CF4"/>
    <w:p w14:paraId="533898E2" w14:textId="77777777" w:rsidR="009E79FB" w:rsidRPr="00E636B7" w:rsidRDefault="009E79FB" w:rsidP="009E79FB">
      <w:pPr>
        <w:pStyle w:val="NormalBold"/>
      </w:pPr>
      <w:bookmarkStart w:id="7" w:name="TextBodyBegin"/>
      <w:bookmarkEnd w:id="7"/>
      <w:r w:rsidRPr="00E636B7">
        <w:t>(Almindelig lovgivningsprocedure: andenbehandling)</w:t>
      </w:r>
    </w:p>
    <w:p w14:paraId="3D4DE500" w14:textId="77777777" w:rsidR="009E79FB" w:rsidRPr="00E636B7" w:rsidRDefault="009E79FB" w:rsidP="009E79FB">
      <w:pPr>
        <w:pStyle w:val="EPComma"/>
      </w:pPr>
      <w:r w:rsidRPr="00E636B7">
        <w:rPr>
          <w:i/>
        </w:rPr>
        <w:t>Europa-Parlamentet</w:t>
      </w:r>
      <w:r w:rsidRPr="00E636B7">
        <w:t>,</w:t>
      </w:r>
    </w:p>
    <w:p w14:paraId="7057151A" w14:textId="77777777" w:rsidR="009E79FB" w:rsidRPr="00E636B7" w:rsidRDefault="009E79FB" w:rsidP="009E79FB">
      <w:pPr>
        <w:pStyle w:val="NormalHanging12a"/>
      </w:pPr>
      <w:r w:rsidRPr="00E636B7">
        <w:t>–</w:t>
      </w:r>
      <w:r w:rsidRPr="00E636B7">
        <w:tab/>
        <w:t>der henviser til Rådets førstebehandlingsholdning (08311/2024 – C10</w:t>
      </w:r>
      <w:r w:rsidRPr="00E636B7">
        <w:noBreakHyphen/>
        <w:t>0114/2024),</w:t>
      </w:r>
    </w:p>
    <w:p w14:paraId="57D17A0F" w14:textId="77777777" w:rsidR="009E79FB" w:rsidRPr="00E636B7" w:rsidRDefault="009E79FB" w:rsidP="009E79FB">
      <w:pPr>
        <w:pStyle w:val="NormalHanging12a"/>
      </w:pPr>
      <w:r w:rsidRPr="00E636B7">
        <w:t>–</w:t>
      </w:r>
      <w:r w:rsidRPr="00E636B7">
        <w:tab/>
        <w:t>der henviser til sin holdning ved førstebehandling</w:t>
      </w:r>
      <w:r w:rsidRPr="00E636B7">
        <w:rPr>
          <w:rStyle w:val="FootnoteReference"/>
        </w:rPr>
        <w:footnoteReference w:id="1"/>
      </w:r>
      <w:r w:rsidRPr="00E636B7">
        <w:t xml:space="preserve"> til Kommissionens forslag til Europa-Parlamentet og Rådet (COM(2013)0410),</w:t>
      </w:r>
    </w:p>
    <w:p w14:paraId="1A4475C8" w14:textId="77777777" w:rsidR="009E79FB" w:rsidRPr="00E636B7" w:rsidRDefault="009E79FB" w:rsidP="009E79FB">
      <w:pPr>
        <w:pStyle w:val="NormalHanging12a"/>
      </w:pPr>
      <w:r w:rsidRPr="00E636B7">
        <w:t>–</w:t>
      </w:r>
      <w:r w:rsidRPr="00E636B7">
        <w:tab/>
        <w:t>der henviser til Kommissionens ændrede forslag (COM(2020)0579),</w:t>
      </w:r>
    </w:p>
    <w:p w14:paraId="4F673573" w14:textId="77777777" w:rsidR="009E79FB" w:rsidRPr="00E636B7" w:rsidRDefault="009E79FB" w:rsidP="009E79FB">
      <w:pPr>
        <w:pStyle w:val="NormalHanging12a"/>
      </w:pPr>
      <w:r w:rsidRPr="00E636B7">
        <w:t>–</w:t>
      </w:r>
      <w:r w:rsidRPr="00E636B7">
        <w:tab/>
        <w:t>der henviser til Kommissionens forslag til Europa-Parlamentet og Rådet (COM(2020)0577 – 2020/0264(COD)),</w:t>
      </w:r>
    </w:p>
    <w:p w14:paraId="457A54AB" w14:textId="77777777" w:rsidR="009E79FB" w:rsidRPr="00E636B7" w:rsidRDefault="009E79FB" w:rsidP="009E79FB">
      <w:pPr>
        <w:pStyle w:val="NormalHanging12a"/>
      </w:pPr>
      <w:r w:rsidRPr="00E636B7">
        <w:t>–</w:t>
      </w:r>
      <w:r w:rsidRPr="00E636B7">
        <w:tab/>
        <w:t>der henviser til artikel 294, stk. 7, i traktaten om Den Europæiske Unions funktionsmåde,</w:t>
      </w:r>
    </w:p>
    <w:p w14:paraId="010F0070" w14:textId="77777777" w:rsidR="009E79FB" w:rsidRPr="00E636B7" w:rsidRDefault="009E79FB" w:rsidP="009E79FB">
      <w:pPr>
        <w:pStyle w:val="NormalHanging12a"/>
      </w:pPr>
      <w:r w:rsidRPr="00E636B7">
        <w:t>–</w:t>
      </w:r>
      <w:r w:rsidRPr="00E636B7">
        <w:tab/>
        <w:t>der henviser til forretningsordenens artikel 68,</w:t>
      </w:r>
    </w:p>
    <w:p w14:paraId="379073C6" w14:textId="77777777" w:rsidR="009E79FB" w:rsidRPr="00E636B7" w:rsidRDefault="009E79FB" w:rsidP="009E79FB">
      <w:pPr>
        <w:pStyle w:val="NormalHanging12a"/>
      </w:pPr>
      <w:r w:rsidRPr="00E636B7">
        <w:t>–</w:t>
      </w:r>
      <w:r w:rsidRPr="00E636B7">
        <w:tab/>
        <w:t>der henviser til indstilling ved andenbehandling fra Transport- og Turismeudvalget (A10-0010/2024),</w:t>
      </w:r>
    </w:p>
    <w:p w14:paraId="3BB6376A" w14:textId="77777777" w:rsidR="009E79FB" w:rsidRPr="00E636B7" w:rsidRDefault="009E79FB" w:rsidP="009E79FB">
      <w:pPr>
        <w:pStyle w:val="NormalHanging12a"/>
      </w:pPr>
      <w:r w:rsidRPr="00E636B7">
        <w:t>1.</w:t>
      </w:r>
      <w:r w:rsidRPr="00E636B7">
        <w:tab/>
        <w:t>godkender Rådets førstebehandlingsholdning;</w:t>
      </w:r>
    </w:p>
    <w:p w14:paraId="5878C38F" w14:textId="77777777" w:rsidR="009E79FB" w:rsidRPr="00E636B7" w:rsidRDefault="009E79FB" w:rsidP="009E79FB">
      <w:pPr>
        <w:pStyle w:val="NormalHanging12a"/>
      </w:pPr>
      <w:r w:rsidRPr="00E636B7">
        <w:t>2.</w:t>
      </w:r>
      <w:r w:rsidRPr="00E636B7">
        <w:tab/>
        <w:t xml:space="preserve">er af den opfattelse, at lovgivningsprocedure 2020/0264(COD) bortfalder som følge af indarbejdelsen af indholdet i Kommissionens forslag COM(2020)0577 i nævnte </w:t>
      </w:r>
      <w:r w:rsidRPr="00E636B7">
        <w:lastRenderedPageBreak/>
        <w:t>holdning;</w:t>
      </w:r>
    </w:p>
    <w:p w14:paraId="2BF32DED" w14:textId="72B5E71A" w:rsidR="009E79FB" w:rsidRPr="00E636B7" w:rsidRDefault="009E79FB" w:rsidP="009E79FB">
      <w:pPr>
        <w:pStyle w:val="NormalHanging12a"/>
      </w:pPr>
      <w:r w:rsidRPr="00E636B7">
        <w:t>3.</w:t>
      </w:r>
      <w:r w:rsidRPr="00E636B7">
        <w:tab/>
        <w:t xml:space="preserve">godkender </w:t>
      </w:r>
      <w:r w:rsidR="004624EA">
        <w:t>Europa-</w:t>
      </w:r>
      <w:r w:rsidRPr="00E636B7">
        <w:t>Parlamentet</w:t>
      </w:r>
      <w:r w:rsidR="004624EA">
        <w:t>s</w:t>
      </w:r>
      <w:r w:rsidRPr="00E636B7">
        <w:t xml:space="preserve"> og Rådet</w:t>
      </w:r>
      <w:r w:rsidR="004624EA">
        <w:t>s fælles erklæring</w:t>
      </w:r>
      <w:r w:rsidRPr="00E636B7">
        <w:t>, der er vedføjet som bilag til denne beslutning;</w:t>
      </w:r>
    </w:p>
    <w:p w14:paraId="2B35A2EF" w14:textId="77777777" w:rsidR="009E79FB" w:rsidRPr="00E636B7" w:rsidRDefault="009E79FB" w:rsidP="009E79FB">
      <w:pPr>
        <w:pStyle w:val="NormalHanging12a"/>
      </w:pPr>
      <w:r w:rsidRPr="00E636B7">
        <w:t>4.</w:t>
      </w:r>
      <w:r w:rsidRPr="00E636B7">
        <w:tab/>
        <w:t>konstaterer, at retsakten er vedtaget i overensstemmelse med Rådets holdning;</w:t>
      </w:r>
    </w:p>
    <w:p w14:paraId="43B86964" w14:textId="77777777" w:rsidR="009E79FB" w:rsidRPr="00E636B7" w:rsidRDefault="009E79FB" w:rsidP="009E79FB">
      <w:pPr>
        <w:pStyle w:val="NormalHanging12a"/>
      </w:pPr>
      <w:r w:rsidRPr="00E636B7">
        <w:t>5.</w:t>
      </w:r>
      <w:r w:rsidRPr="00E636B7">
        <w:tab/>
        <w:t>pålægger sin formand sammen med Rådets formand at undertegne retsakten, jf. artikel 297, stk. 1, i traktaten om Den Europæiske Unions funktionsmåde;</w:t>
      </w:r>
    </w:p>
    <w:p w14:paraId="14AFEE82" w14:textId="77777777" w:rsidR="009E79FB" w:rsidRPr="00E636B7" w:rsidRDefault="009E79FB" w:rsidP="009E79FB">
      <w:pPr>
        <w:pStyle w:val="NormalHanging12a"/>
      </w:pPr>
      <w:r w:rsidRPr="00E636B7">
        <w:t>6.</w:t>
      </w:r>
      <w:r w:rsidRPr="00E636B7">
        <w:tab/>
        <w:t>pålægger sin generalsekretær at underteg</w:t>
      </w:r>
      <w:bookmarkStart w:id="8" w:name="_GoBack"/>
      <w:bookmarkEnd w:id="8"/>
      <w:r w:rsidRPr="00E636B7">
        <w:t xml:space="preserve">ne retsakten, efter at det er kontrolleret, at alle procedurer er behørigt afsluttet, og efter aftale med Rådets generalsekretær at foranledige, at den offentliggøres i </w:t>
      </w:r>
      <w:r w:rsidRPr="00E636B7">
        <w:rPr>
          <w:i/>
        </w:rPr>
        <w:t>Den Europæiske Unions Tidende</w:t>
      </w:r>
      <w:r w:rsidRPr="00E636B7">
        <w:t>;</w:t>
      </w:r>
    </w:p>
    <w:p w14:paraId="3C5DA826" w14:textId="77777777" w:rsidR="009E79FB" w:rsidRPr="00E636B7" w:rsidRDefault="009E79FB" w:rsidP="009E79FB">
      <w:pPr>
        <w:pStyle w:val="NormalHanging12a"/>
      </w:pPr>
      <w:r w:rsidRPr="00E636B7">
        <w:t>7.</w:t>
      </w:r>
      <w:r w:rsidRPr="00E636B7">
        <w:tab/>
        <w:t>pålægger sin formand at sende Parlamentets holdning til Rådet og Kommissionen samt til de nationale parlamenter.</w:t>
      </w:r>
    </w:p>
    <w:p w14:paraId="7008991C" w14:textId="77777777" w:rsidR="009E79FB" w:rsidRPr="00E636B7" w:rsidRDefault="009E79FB" w:rsidP="009E79FB"/>
    <w:p w14:paraId="14E6C92D" w14:textId="77777777" w:rsidR="009E79FB" w:rsidRPr="00E636B7" w:rsidRDefault="009E79FB" w:rsidP="009E79FB"/>
    <w:p w14:paraId="74C07C84" w14:textId="77777777" w:rsidR="009E79FB" w:rsidRPr="00E636B7" w:rsidRDefault="009E79FB" w:rsidP="009E79FB">
      <w:pPr>
        <w:pStyle w:val="PageHeading"/>
        <w:sectPr w:rsidR="009E79FB" w:rsidRPr="00E636B7" w:rsidSect="00E636B7">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1775C480" w14:textId="77777777" w:rsidR="009E79FB" w:rsidRPr="005207FA" w:rsidRDefault="009E79FB" w:rsidP="005207FA">
      <w:pPr>
        <w:pStyle w:val="PageHeading"/>
        <w:jc w:val="right"/>
        <w:rPr>
          <w:rFonts w:ascii="Times New Roman" w:hAnsi="Times New Roman" w:cs="Times New Roman"/>
          <w:b w:val="0"/>
        </w:rPr>
      </w:pPr>
      <w:bookmarkStart w:id="9" w:name="_Toc358105115"/>
      <w:bookmarkStart w:id="10" w:name="_Toc180150024"/>
      <w:r w:rsidRPr="005207FA">
        <w:rPr>
          <w:rFonts w:ascii="Times New Roman" w:hAnsi="Times New Roman" w:cs="Times New Roman"/>
          <w:b w:val="0"/>
        </w:rPr>
        <w:lastRenderedPageBreak/>
        <w:t>BILAG TIL DEN LOVGIVNINGSMÆSSIGE BESLUTNING</w:t>
      </w:r>
      <w:bookmarkEnd w:id="9"/>
      <w:bookmarkEnd w:id="10"/>
    </w:p>
    <w:p w14:paraId="1C000F62" w14:textId="77777777" w:rsidR="009E79FB" w:rsidRPr="005207FA" w:rsidRDefault="009E79FB" w:rsidP="009E79FB">
      <w:pPr>
        <w:pStyle w:val="PageHeading"/>
        <w:rPr>
          <w:rFonts w:ascii="Times New Roman" w:hAnsi="Times New Roman" w:cs="Times New Roman"/>
        </w:rPr>
      </w:pPr>
      <w:bookmarkStart w:id="11" w:name="_Toc180150025"/>
      <w:r w:rsidRPr="005207FA">
        <w:rPr>
          <w:rFonts w:ascii="Times New Roman" w:hAnsi="Times New Roman" w:cs="Times New Roman"/>
        </w:rPr>
        <w:t>FÆLLES ERKLÆRING FRA EUROPA-PARLAMENTET OG RÅDET FOR DEN EUROPÆISKE UNION</w:t>
      </w:r>
      <w:bookmarkEnd w:id="11"/>
    </w:p>
    <w:p w14:paraId="495AF4DF" w14:textId="77777777" w:rsidR="009E79FB" w:rsidRPr="00E636B7" w:rsidRDefault="009E79FB" w:rsidP="009E79FB">
      <w:pPr>
        <w:spacing w:after="240"/>
      </w:pPr>
      <w:r w:rsidRPr="00E636B7">
        <w:t>Uden at dette berører budgetmyndighedens beføjelser inden for rammerne af den årlige budgetprocedure og Kommissionens beføjelser til at fastlægge budgetforslaget, opfordrer Europa-Parlamentet og Rådet Kommissionen til inden for rammerne af den årlige budgetprocedure at foreslå, at der oprettes en yderligere budgetpost for administrativ støtte under Connecting Europe-faciliteten (CEF), der finansieres over de disponible bevillinger under CEF som anført i finansieringsoversigten fra Kommissionen. Denne nye budgetpost vil dække udgifterne til kontraktansatte og andre administrative udgifter for sekretariatet for præstationsvurderingsorganet, præstationsvurderingsorganet og Samarbejdsrådet for de Nationale Tilsynsmyndigheder såsom teknisk bistand, ekspertomkostninger, kontrakter om levering af data, eksterne undersøgelser og yderligere konsulenttjenester, mens stillinger i stillingsfortegnelsen vil blive finansieret over den administrative budgetpost under udgiftsområde 7 under fuld overholdelse af den nuværende forordning om den flerårige finansielle ramme. I det omfang, det er muligt, bør en sådan finansiering under CEF ikke berøre de midler, der allerede er øremærket i CEF's seneste arbejdsprogram for transport.</w:t>
      </w:r>
    </w:p>
    <w:p w14:paraId="4170F9C9" w14:textId="77777777" w:rsidR="009E79FB" w:rsidRPr="00E636B7" w:rsidRDefault="009E79FB" w:rsidP="009E79FB">
      <w:pPr>
        <w:spacing w:after="240"/>
        <w:rPr>
          <w:b/>
        </w:rPr>
      </w:pPr>
      <w:r w:rsidRPr="00E636B7">
        <w:t>Finansieringen under CEF af kontraktansatte og andre administrative udgifter for sekretariatet for præstationsvurderingsorganet, præstationsvurderingsorganet og Samarbejdsrådet for Nationale Myndigheder bør ikke danne præcedens for finansieringen af sekretariatet for andre organer. Den bør på ingen måde foregribe de finansieringsordninger, der skal aftales inden for rammerne af den næste forordning om den flerårige finansielle ramme.</w:t>
      </w:r>
    </w:p>
    <w:p w14:paraId="262B67A4" w14:textId="77777777" w:rsidR="009E79FB" w:rsidRPr="00E636B7" w:rsidRDefault="009E79FB" w:rsidP="009E79FB">
      <w:pPr>
        <w:spacing w:after="240"/>
        <w:jc w:val="both"/>
      </w:pPr>
    </w:p>
    <w:sectPr w:rsidR="009E79FB" w:rsidRPr="00E636B7" w:rsidSect="00E636B7">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8CDBF" w14:textId="77777777" w:rsidR="00434CF4" w:rsidRPr="00E636B7" w:rsidRDefault="00434CF4">
      <w:r w:rsidRPr="00E636B7">
        <w:separator/>
      </w:r>
    </w:p>
  </w:endnote>
  <w:endnote w:type="continuationSeparator" w:id="0">
    <w:p w14:paraId="68F3E1C3" w14:textId="77777777" w:rsidR="00434CF4" w:rsidRPr="00E636B7" w:rsidRDefault="00434CF4">
      <w:r w:rsidRPr="00E636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1D39A" w14:textId="77777777" w:rsidR="009E79FB" w:rsidRPr="00E636B7" w:rsidRDefault="009E79FB" w:rsidP="00F0549E">
    <w:pPr>
      <w:pStyle w:val="EPFooter"/>
    </w:pPr>
    <w:r w:rsidRPr="00E636B7">
      <w:t>PE</w:t>
    </w:r>
    <w:r w:rsidRPr="00E636B7">
      <w:rPr>
        <w:rStyle w:val="HideTWBExt"/>
      </w:rPr>
      <w:t>&lt;NoPE&gt;</w:t>
    </w:r>
    <w:r w:rsidRPr="00E636B7">
      <w:t>765.057</w:t>
    </w:r>
    <w:r w:rsidRPr="00E636B7">
      <w:rPr>
        <w:rStyle w:val="HideTWBExt"/>
      </w:rPr>
      <w:t>&lt;/NoPE&gt;&lt;Version&gt;</w:t>
    </w:r>
    <w:r w:rsidRPr="00E636B7">
      <w:t>v02-00</w:t>
    </w:r>
    <w:r w:rsidRPr="00E636B7">
      <w:rPr>
        <w:rStyle w:val="HideTWBExt"/>
      </w:rPr>
      <w:t>&lt;/Version&gt;</w:t>
    </w:r>
    <w:r w:rsidRPr="00E636B7">
      <w:tab/>
    </w:r>
    <w:r w:rsidRPr="00E636B7">
      <w:fldChar w:fldCharType="begin"/>
    </w:r>
    <w:r w:rsidRPr="00E636B7">
      <w:instrText xml:space="preserve"> PAGE  \* MERGEFORMAT </w:instrText>
    </w:r>
    <w:r w:rsidRPr="00E636B7">
      <w:fldChar w:fldCharType="separate"/>
    </w:r>
    <w:r w:rsidRPr="00E636B7">
      <w:rPr>
        <w:noProof/>
      </w:rPr>
      <w:t>2</w:t>
    </w:r>
    <w:r w:rsidRPr="00E636B7">
      <w:fldChar w:fldCharType="end"/>
    </w:r>
    <w:r w:rsidRPr="00E636B7">
      <w:t>/</w:t>
    </w:r>
    <w:fldSimple w:instr=" NUMPAGES  \* MERGEFORMAT ">
      <w:r w:rsidRPr="00E636B7">
        <w:rPr>
          <w:noProof/>
        </w:rPr>
        <w:t>2</w:t>
      </w:r>
    </w:fldSimple>
    <w:r w:rsidRPr="00E636B7">
      <w:tab/>
    </w:r>
    <w:r w:rsidRPr="00E636B7">
      <w:rPr>
        <w:rStyle w:val="HideTWBExt"/>
      </w:rPr>
      <w:t>&lt;PathFdR&gt;</w:t>
    </w:r>
    <w:r w:rsidRPr="00E636B7">
      <w:t>RR\1308713DA.docx</w:t>
    </w:r>
    <w:r w:rsidRPr="00E636B7">
      <w:rPr>
        <w:rStyle w:val="HideTWBExt"/>
      </w:rPr>
      <w:t>&lt;/PathFdR&gt;</w:t>
    </w:r>
  </w:p>
  <w:p w14:paraId="083F78EA" w14:textId="77777777" w:rsidR="009E79FB" w:rsidRPr="00E636B7" w:rsidRDefault="009E79FB" w:rsidP="00F0549E">
    <w:pPr>
      <w:pStyle w:val="EPFooter2"/>
    </w:pPr>
    <w:r w:rsidRPr="00E636B7">
      <w:t>DA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DE45C" w14:textId="77777777" w:rsidR="009E79FB" w:rsidRPr="00E636B7" w:rsidRDefault="009E79FB" w:rsidP="00F0549E">
    <w:pPr>
      <w:pStyle w:val="EPFooter"/>
    </w:pPr>
    <w:r w:rsidRPr="00E636B7">
      <w:rPr>
        <w:rStyle w:val="HideTWBExt"/>
      </w:rPr>
      <w:t>&lt;PathFdR&gt;</w:t>
    </w:r>
    <w:r w:rsidRPr="00E636B7">
      <w:t>RR\1308713DA.docx</w:t>
    </w:r>
    <w:r w:rsidRPr="00E636B7">
      <w:rPr>
        <w:rStyle w:val="HideTWBExt"/>
      </w:rPr>
      <w:t>&lt;/PathFdR&gt;</w:t>
    </w:r>
    <w:r w:rsidRPr="00E636B7">
      <w:tab/>
    </w:r>
    <w:r w:rsidRPr="00E636B7">
      <w:tab/>
      <w:t>PE</w:t>
    </w:r>
    <w:r w:rsidRPr="00E636B7">
      <w:rPr>
        <w:rStyle w:val="HideTWBExt"/>
      </w:rPr>
      <w:t>&lt;NoPE&gt;</w:t>
    </w:r>
    <w:r w:rsidRPr="00E636B7">
      <w:t>765.057</w:t>
    </w:r>
    <w:r w:rsidRPr="00E636B7">
      <w:rPr>
        <w:rStyle w:val="HideTWBExt"/>
      </w:rPr>
      <w:t>&lt;/NoPE&gt;&lt;Version&gt;</w:t>
    </w:r>
    <w:r w:rsidRPr="00E636B7">
      <w:t>v02-00</w:t>
    </w:r>
    <w:r w:rsidRPr="00E636B7">
      <w:rPr>
        <w:rStyle w:val="HideTWBExt"/>
      </w:rPr>
      <w:t>&lt;/Version&gt;</w:t>
    </w:r>
  </w:p>
  <w:p w14:paraId="6E6EA018" w14:textId="77777777" w:rsidR="009E79FB" w:rsidRPr="00E636B7" w:rsidRDefault="009E79FB" w:rsidP="00F0549E">
    <w:pPr>
      <w:pStyle w:val="EPFooter2"/>
    </w:pPr>
    <w:r w:rsidRPr="00E636B7">
      <w:t>DA</w:t>
    </w:r>
    <w:r w:rsidRPr="00E636B7">
      <w:tab/>
    </w:r>
    <w:r w:rsidRPr="00E636B7">
      <w:rPr>
        <w:b w:val="0"/>
        <w:i/>
        <w:color w:val="C0C0C0"/>
        <w:sz w:val="22"/>
      </w:rPr>
      <w:t>Forenet i mangfoldighed</w:t>
    </w:r>
    <w:r w:rsidRPr="00E636B7">
      <w:tab/>
      <w:t>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00957" w14:textId="77777777" w:rsidR="00064002" w:rsidRPr="00E636B7"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C2568" w14:textId="77777777" w:rsidR="00064002" w:rsidRPr="00E636B7"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D728A" w14:textId="77777777" w:rsidR="00064002" w:rsidRPr="00E636B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1281E" w14:textId="77777777" w:rsidR="00434CF4" w:rsidRPr="00E636B7" w:rsidRDefault="00434CF4">
      <w:r w:rsidRPr="00E636B7">
        <w:separator/>
      </w:r>
    </w:p>
  </w:footnote>
  <w:footnote w:type="continuationSeparator" w:id="0">
    <w:p w14:paraId="5F2C54A0" w14:textId="77777777" w:rsidR="00434CF4" w:rsidRPr="00E636B7" w:rsidRDefault="00434CF4">
      <w:r w:rsidRPr="00E636B7">
        <w:continuationSeparator/>
      </w:r>
    </w:p>
  </w:footnote>
  <w:footnote w:id="1">
    <w:p w14:paraId="037C27A1" w14:textId="77777777" w:rsidR="009E79FB" w:rsidRPr="00E636B7" w:rsidRDefault="009E79FB" w:rsidP="00E636B7">
      <w:pPr>
        <w:pStyle w:val="FootnoteText"/>
        <w:ind w:left="567" w:hanging="567"/>
        <w:rPr>
          <w:sz w:val="24"/>
          <w:lang w:val="da-DK"/>
        </w:rPr>
      </w:pPr>
      <w:r w:rsidRPr="00E636B7">
        <w:rPr>
          <w:rStyle w:val="FootnoteReference"/>
          <w:sz w:val="24"/>
          <w:lang w:val="da-DK"/>
        </w:rPr>
        <w:footnoteRef/>
      </w:r>
      <w:r w:rsidR="00E636B7" w:rsidRPr="00E636B7">
        <w:rPr>
          <w:sz w:val="24"/>
          <w:lang w:val="da-DK"/>
        </w:rPr>
        <w:t xml:space="preserve"> </w:t>
      </w:r>
      <w:r w:rsidR="00E636B7" w:rsidRPr="00E636B7">
        <w:rPr>
          <w:sz w:val="24"/>
          <w:lang w:val="da-DK"/>
        </w:rPr>
        <w:tab/>
      </w:r>
      <w:r w:rsidRPr="00E636B7">
        <w:rPr>
          <w:sz w:val="24"/>
          <w:lang w:val="da-DK"/>
        </w:rPr>
        <w:t>EUT C 378 af 9.11.2017, s.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115F8" w14:textId="77777777" w:rsidR="00064002" w:rsidRPr="00E636B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08B65" w14:textId="77777777" w:rsidR="00064002" w:rsidRPr="00E636B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E4069" w14:textId="77777777" w:rsidR="00064002" w:rsidRPr="00E636B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DA"/>
    <w:docVar w:name="dvnumam" w:val="0"/>
    <w:docVar w:name="dvpe" w:val="765.057"/>
    <w:docVar w:name="dvrapporteur" w:val="Ordfører: "/>
    <w:docVar w:name="dvstar" w:val="***II"/>
    <w:docVar w:name="dvtitre" w:val="Europa-Parlamentets lovgivningsmæssige beslutning af xx. oktober 2024 om Rådets førstebehandlingsholdning med henblik på vedtagelse af Europa-Parlamentets og Rådets forordning om gennemførelsen af det fælles europæiske luftrum (omarbejdning)(08311/2024 – C10-0114/2024 – 2013/0186(COD))"/>
  </w:docVars>
  <w:rsids>
    <w:rsidRoot w:val="00434CF4"/>
    <w:rsid w:val="00002272"/>
    <w:rsid w:val="00052E1B"/>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B5691"/>
    <w:rsid w:val="003E15D4"/>
    <w:rsid w:val="00411CCE"/>
    <w:rsid w:val="0041666E"/>
    <w:rsid w:val="00421060"/>
    <w:rsid w:val="00434CF4"/>
    <w:rsid w:val="00450A60"/>
    <w:rsid w:val="004624EA"/>
    <w:rsid w:val="00471C19"/>
    <w:rsid w:val="004867E3"/>
    <w:rsid w:val="00494A28"/>
    <w:rsid w:val="004C0004"/>
    <w:rsid w:val="004C5D52"/>
    <w:rsid w:val="0050519A"/>
    <w:rsid w:val="005072A1"/>
    <w:rsid w:val="00514517"/>
    <w:rsid w:val="005207FA"/>
    <w:rsid w:val="00545827"/>
    <w:rsid w:val="00560270"/>
    <w:rsid w:val="005C2568"/>
    <w:rsid w:val="005F1B17"/>
    <w:rsid w:val="006037C0"/>
    <w:rsid w:val="006631B6"/>
    <w:rsid w:val="00680577"/>
    <w:rsid w:val="006E621A"/>
    <w:rsid w:val="006F74FA"/>
    <w:rsid w:val="00731ADD"/>
    <w:rsid w:val="00734777"/>
    <w:rsid w:val="00747932"/>
    <w:rsid w:val="00751A4A"/>
    <w:rsid w:val="00756632"/>
    <w:rsid w:val="00762C74"/>
    <w:rsid w:val="00786EC0"/>
    <w:rsid w:val="00796CD6"/>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E79FB"/>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636B7"/>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60DB1"/>
  <w15:chartTrackingRefBased/>
  <w15:docId w15:val="{8D659F46-7EE3-4A96-AC7B-86C57AD0D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9E79F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E79FB"/>
    <w:pPr>
      <w:spacing w:before="480" w:after="240"/>
    </w:pPr>
  </w:style>
  <w:style w:type="paragraph" w:customStyle="1" w:styleId="PageHeading">
    <w:name w:val="PageHeading"/>
    <w:basedOn w:val="Normal"/>
    <w:rsid w:val="009E79FB"/>
    <w:pPr>
      <w:keepNext/>
      <w:spacing w:after="480"/>
      <w:jc w:val="center"/>
    </w:pPr>
    <w:rPr>
      <w:rFonts w:ascii="Arial" w:hAnsi="Arial" w:cs="Arial"/>
      <w:b/>
    </w:rPr>
  </w:style>
  <w:style w:type="paragraph" w:customStyle="1" w:styleId="NormalBold">
    <w:name w:val="NormalBold"/>
    <w:basedOn w:val="Normal"/>
    <w:rsid w:val="009E79FB"/>
    <w:rPr>
      <w:b/>
    </w:rPr>
  </w:style>
  <w:style w:type="paragraph" w:customStyle="1" w:styleId="NormalHanging12a">
    <w:name w:val="NormalHanging12a"/>
    <w:basedOn w:val="Normal"/>
    <w:rsid w:val="009E79FB"/>
    <w:pPr>
      <w:spacing w:after="240"/>
      <w:ind w:left="567" w:hanging="567"/>
    </w:pPr>
  </w:style>
  <w:style w:type="paragraph" w:styleId="Header">
    <w:name w:val="header"/>
    <w:basedOn w:val="Normal"/>
    <w:link w:val="HeaderChar"/>
    <w:rsid w:val="009E79FB"/>
    <w:pPr>
      <w:tabs>
        <w:tab w:val="center" w:pos="4513"/>
        <w:tab w:val="right" w:pos="9026"/>
      </w:tabs>
    </w:pPr>
  </w:style>
  <w:style w:type="character" w:customStyle="1" w:styleId="HeaderChar">
    <w:name w:val="Header Char"/>
    <w:basedOn w:val="DefaultParagraphFont"/>
    <w:link w:val="Header"/>
    <w:rsid w:val="009E79FB"/>
    <w:rPr>
      <w:sz w:val="24"/>
      <w:lang w:val="da-DK"/>
    </w:rPr>
  </w:style>
  <w:style w:type="paragraph" w:customStyle="1" w:styleId="EPFooter">
    <w:name w:val="EPFooter"/>
    <w:basedOn w:val="Normal"/>
    <w:rsid w:val="009E79FB"/>
    <w:pPr>
      <w:tabs>
        <w:tab w:val="center" w:pos="4535"/>
        <w:tab w:val="right" w:pos="9071"/>
      </w:tabs>
      <w:spacing w:before="240" w:after="240"/>
    </w:pPr>
    <w:rPr>
      <w:color w:val="010000"/>
      <w:sz w:val="22"/>
    </w:rPr>
  </w:style>
  <w:style w:type="character" w:customStyle="1" w:styleId="italic">
    <w:name w:val="italic"/>
    <w:basedOn w:val="DefaultParagraphFont"/>
    <w:rsid w:val="009E79FB"/>
  </w:style>
  <w:style w:type="paragraph" w:styleId="Footer">
    <w:name w:val="footer"/>
    <w:basedOn w:val="Normal"/>
    <w:link w:val="FooterChar"/>
    <w:rsid w:val="004624EA"/>
    <w:pPr>
      <w:tabs>
        <w:tab w:val="center" w:pos="4513"/>
        <w:tab w:val="right" w:pos="9026"/>
      </w:tabs>
    </w:pPr>
  </w:style>
  <w:style w:type="character" w:customStyle="1" w:styleId="FooterChar">
    <w:name w:val="Footer Char"/>
    <w:basedOn w:val="DefaultParagraphFont"/>
    <w:link w:val="Footer"/>
    <w:rsid w:val="004624EA"/>
    <w:rPr>
      <w:sz w:val="24"/>
      <w:lang w:val="da-DK"/>
    </w:rPr>
  </w:style>
  <w:style w:type="character" w:styleId="CommentReference">
    <w:name w:val="annotation reference"/>
    <w:basedOn w:val="DefaultParagraphFont"/>
    <w:rsid w:val="004624EA"/>
    <w:rPr>
      <w:sz w:val="16"/>
      <w:szCs w:val="16"/>
    </w:rPr>
  </w:style>
  <w:style w:type="paragraph" w:styleId="CommentText">
    <w:name w:val="annotation text"/>
    <w:basedOn w:val="Normal"/>
    <w:link w:val="CommentTextChar"/>
    <w:rsid w:val="004624EA"/>
    <w:rPr>
      <w:sz w:val="20"/>
    </w:rPr>
  </w:style>
  <w:style w:type="character" w:customStyle="1" w:styleId="CommentTextChar">
    <w:name w:val="Comment Text Char"/>
    <w:basedOn w:val="DefaultParagraphFont"/>
    <w:link w:val="CommentText"/>
    <w:rsid w:val="004624EA"/>
    <w:rPr>
      <w:lang w:val="da-DK"/>
    </w:rPr>
  </w:style>
  <w:style w:type="paragraph" w:styleId="CommentSubject">
    <w:name w:val="annotation subject"/>
    <w:basedOn w:val="CommentText"/>
    <w:next w:val="CommentText"/>
    <w:link w:val="CommentSubjectChar"/>
    <w:rsid w:val="004624EA"/>
    <w:rPr>
      <w:b/>
      <w:bCs/>
    </w:rPr>
  </w:style>
  <w:style w:type="character" w:customStyle="1" w:styleId="CommentSubjectChar">
    <w:name w:val="Comment Subject Char"/>
    <w:basedOn w:val="CommentTextChar"/>
    <w:link w:val="CommentSubject"/>
    <w:rsid w:val="004624EA"/>
    <w:rPr>
      <w:b/>
      <w:bCs/>
      <w:lang w:val="da-DK"/>
    </w:rPr>
  </w:style>
  <w:style w:type="paragraph" w:styleId="BalloonText">
    <w:name w:val="Balloon Text"/>
    <w:basedOn w:val="Normal"/>
    <w:link w:val="BalloonTextChar"/>
    <w:rsid w:val="004624EA"/>
    <w:rPr>
      <w:rFonts w:ascii="Segoe UI" w:hAnsi="Segoe UI" w:cs="Segoe UI"/>
      <w:sz w:val="18"/>
      <w:szCs w:val="18"/>
    </w:rPr>
  </w:style>
  <w:style w:type="character" w:customStyle="1" w:styleId="BalloonTextChar">
    <w:name w:val="Balloon Text Char"/>
    <w:basedOn w:val="DefaultParagraphFont"/>
    <w:link w:val="BalloonText"/>
    <w:rsid w:val="004624EA"/>
    <w:rPr>
      <w:rFonts w:ascii="Segoe UI" w:hAnsi="Segoe UI" w:cs="Segoe UI"/>
      <w:sz w:val="18"/>
      <w:szCs w:val="18"/>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4EFF0-DA72-4CE6-A986-DB90A032C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462</Words>
  <Characters>3501</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NIELSEN Anja</dc:creator>
  <cp:keywords/>
  <cp:lastModifiedBy>NIELSEN Anja</cp:lastModifiedBy>
  <cp:revision>2</cp:revision>
  <cp:lastPrinted>2004-11-19T15:42:00Z</cp:lastPrinted>
  <dcterms:created xsi:type="dcterms:W3CDTF">2024-10-22T10:35:00Z</dcterms:created>
  <dcterms:modified xsi:type="dcterms:W3CDTF">2024-10-22T10:35:00Z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P10_TA-PROV(2024)0022_A10-0010_2024_</vt:lpwstr>
  </property>
  <property fmtid="{D5CDD505-2E9C-101B-9397-08002B2CF9AE}" pid="4" name="&lt;Type&gt;">
    <vt:lpwstr>RR</vt:lpwstr>
  </property>
</Properties>
</file>