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4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14C2" w:rsidRDefault="00B935F3" w:rsidP="0010095E">
            <w:pPr>
              <w:pStyle w:val="EPName"/>
            </w:pPr>
            <w:bookmarkStart w:id="0" w:name="_GoBack"/>
            <w:bookmarkEnd w:id="0"/>
            <w:r w:rsidRPr="004414C2">
              <w:t>Európai Parlament</w:t>
            </w:r>
          </w:p>
          <w:p w:rsidR="00751A4A" w:rsidRPr="004414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4C2">
              <w:t>2024</w:t>
            </w:r>
            <w:r w:rsidR="00817416" w:rsidRPr="004414C2">
              <w:t>-202</w:t>
            </w:r>
            <w:r w:rsidRPr="004414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14C2" w:rsidRDefault="00187494" w:rsidP="0010095E">
            <w:pPr>
              <w:pStyle w:val="EPLogo"/>
            </w:pPr>
            <w:r w:rsidRPr="004414C2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14C2" w:rsidRDefault="00D058B8" w:rsidP="004C5D52">
      <w:pPr>
        <w:pStyle w:val="LineTop"/>
      </w:pPr>
    </w:p>
    <w:p w:rsidR="00680577" w:rsidRPr="004414C2" w:rsidRDefault="00B935F3" w:rsidP="00680577">
      <w:pPr>
        <w:pStyle w:val="EPBodyTA1"/>
      </w:pPr>
      <w:r w:rsidRPr="004414C2">
        <w:t>ELFOGADOTT SZÖVEGEK</w:t>
      </w:r>
    </w:p>
    <w:p w:rsidR="00D058B8" w:rsidRPr="004414C2" w:rsidRDefault="00D058B8" w:rsidP="00D058B8">
      <w:pPr>
        <w:pStyle w:val="LineBottom"/>
      </w:pPr>
    </w:p>
    <w:p w:rsidR="00B935F3" w:rsidRPr="004414C2" w:rsidRDefault="00B935F3" w:rsidP="00B935F3">
      <w:pPr>
        <w:pStyle w:val="ATHeading1"/>
      </w:pPr>
      <w:bookmarkStart w:id="1" w:name="TANumber"/>
      <w:r w:rsidRPr="004414C2">
        <w:t>P10_</w:t>
      </w:r>
      <w:proofErr w:type="gramStart"/>
      <w:r w:rsidRPr="004414C2">
        <w:t>TA(</w:t>
      </w:r>
      <w:proofErr w:type="gramEnd"/>
      <w:r w:rsidRPr="004414C2">
        <w:t>2024)00</w:t>
      </w:r>
      <w:r w:rsidR="002E77B2">
        <w:t>22</w:t>
      </w:r>
      <w:bookmarkEnd w:id="1"/>
    </w:p>
    <w:p w:rsidR="00B935F3" w:rsidRPr="004414C2" w:rsidRDefault="00B935F3" w:rsidP="00B935F3">
      <w:pPr>
        <w:pStyle w:val="ATHeading2"/>
      </w:pPr>
      <w:bookmarkStart w:id="2" w:name="title"/>
      <w:r w:rsidRPr="004414C2">
        <w:t>Az egységes európai égbolt végrehajtása (átdolgozás)</w:t>
      </w:r>
      <w:bookmarkEnd w:id="2"/>
    </w:p>
    <w:p w:rsidR="00B935F3" w:rsidRPr="004414C2" w:rsidRDefault="00B935F3" w:rsidP="00B935F3">
      <w:pPr>
        <w:rPr>
          <w:i/>
          <w:vanish/>
        </w:rPr>
      </w:pPr>
      <w:r w:rsidRPr="004414C2">
        <w:rPr>
          <w:i/>
        </w:rPr>
        <w:fldChar w:fldCharType="begin"/>
      </w:r>
      <w:r w:rsidRPr="004414C2">
        <w:rPr>
          <w:i/>
        </w:rPr>
        <w:instrText xml:space="preserve"> TC"(</w:instrText>
      </w:r>
      <w:bookmarkStart w:id="3" w:name="DocNumber"/>
      <w:r w:rsidRPr="004414C2">
        <w:rPr>
          <w:i/>
        </w:rPr>
        <w:instrText>A10-0010/2024</w:instrText>
      </w:r>
      <w:bookmarkEnd w:id="3"/>
      <w:r w:rsidRPr="004414C2">
        <w:rPr>
          <w:i/>
        </w:rPr>
        <w:instrText xml:space="preserve"> - Előadó</w:instrText>
      </w:r>
      <w:r w:rsidR="00712AF2">
        <w:rPr>
          <w:i/>
        </w:rPr>
        <w:instrText>k</w:instrText>
      </w:r>
      <w:r w:rsidRPr="004414C2">
        <w:rPr>
          <w:i/>
        </w:rPr>
        <w:instrText xml:space="preserve">: </w:instrText>
      </w:r>
      <w:proofErr w:type="spellStart"/>
      <w:r w:rsidRPr="004414C2">
        <w:rPr>
          <w:i/>
        </w:rPr>
        <w:instrText>Jens</w:instrText>
      </w:r>
      <w:proofErr w:type="spellEnd"/>
      <w:r w:rsidRPr="004414C2">
        <w:rPr>
          <w:i/>
        </w:rPr>
        <w:instrText xml:space="preserve"> </w:instrText>
      </w:r>
      <w:proofErr w:type="spellStart"/>
      <w:r w:rsidRPr="004414C2">
        <w:rPr>
          <w:i/>
        </w:rPr>
        <w:instrText>Gieseke</w:instrText>
      </w:r>
      <w:proofErr w:type="spellEnd"/>
      <w:r w:rsidRPr="004414C2">
        <w:rPr>
          <w:i/>
        </w:rPr>
        <w:instrText xml:space="preserve">, </w:instrText>
      </w:r>
      <w:proofErr w:type="spellStart"/>
      <w:r w:rsidRPr="004414C2">
        <w:rPr>
          <w:i/>
        </w:rPr>
        <w:instrText>Johan</w:instrText>
      </w:r>
      <w:proofErr w:type="spellEnd"/>
      <w:r w:rsidRPr="004414C2">
        <w:rPr>
          <w:i/>
        </w:rPr>
        <w:instrText xml:space="preserve"> </w:instrText>
      </w:r>
      <w:proofErr w:type="spellStart"/>
      <w:r w:rsidRPr="004414C2">
        <w:rPr>
          <w:i/>
        </w:rPr>
        <w:instrText>Danielsson</w:instrText>
      </w:r>
      <w:proofErr w:type="spellEnd"/>
      <w:r w:rsidRPr="004414C2">
        <w:rPr>
          <w:i/>
        </w:rPr>
        <w:instrText xml:space="preserve">)"\l3 \n&gt; \* MERGEFORMAT </w:instrText>
      </w:r>
      <w:r w:rsidRPr="004414C2">
        <w:rPr>
          <w:i/>
        </w:rPr>
        <w:fldChar w:fldCharType="end"/>
      </w:r>
    </w:p>
    <w:p w:rsidR="00B935F3" w:rsidRPr="004414C2" w:rsidRDefault="00B935F3" w:rsidP="00B935F3">
      <w:pPr>
        <w:rPr>
          <w:vanish/>
        </w:rPr>
      </w:pPr>
      <w:bookmarkStart w:id="4" w:name="Commission"/>
      <w:r w:rsidRPr="004414C2">
        <w:rPr>
          <w:vanish/>
        </w:rPr>
        <w:t>Közlekedési és Idegenforgalmi Bizottság</w:t>
      </w:r>
      <w:bookmarkEnd w:id="4"/>
    </w:p>
    <w:p w:rsidR="00B935F3" w:rsidRPr="004414C2" w:rsidRDefault="00B935F3" w:rsidP="00B935F3">
      <w:pPr>
        <w:rPr>
          <w:vanish/>
        </w:rPr>
      </w:pPr>
      <w:bookmarkStart w:id="5" w:name="PE"/>
      <w:r w:rsidRPr="004414C2">
        <w:rPr>
          <w:vanish/>
        </w:rPr>
        <w:t>PE765.057</w:t>
      </w:r>
      <w:bookmarkEnd w:id="5"/>
    </w:p>
    <w:p w:rsidR="00B935F3" w:rsidRPr="004414C2" w:rsidRDefault="00B935F3" w:rsidP="00B935F3">
      <w:pPr>
        <w:pStyle w:val="ATHeading3"/>
      </w:pPr>
      <w:bookmarkStart w:id="6" w:name="Sujet"/>
      <w:r w:rsidRPr="004414C2">
        <w:t xml:space="preserve">Az Európai Parlament 2024. </w:t>
      </w:r>
      <w:r w:rsidR="00A46AE8">
        <w:t>október</w:t>
      </w:r>
      <w:r w:rsidRPr="004414C2">
        <w:t xml:space="preserve"> </w:t>
      </w:r>
      <w:r w:rsidR="00712AF2">
        <w:t>22</w:t>
      </w:r>
      <w:r w:rsidRPr="004414C2">
        <w:t xml:space="preserve">-i jogalkotási állásfoglalása a Tanács első </w:t>
      </w:r>
      <w:proofErr w:type="spellStart"/>
      <w:r w:rsidRPr="004414C2">
        <w:t>olvasatbeli</w:t>
      </w:r>
      <w:proofErr w:type="spellEnd"/>
      <w:r w:rsidRPr="004414C2">
        <w:t xml:space="preserve"> álláspontjáról az egységes európai égbolt végrehajtásáról szóló európai parlamenti és tanácsi rendelet </w:t>
      </w:r>
      <w:r w:rsidR="002426DE" w:rsidRPr="004414C2">
        <w:t xml:space="preserve">(átdolgozás) </w:t>
      </w:r>
      <w:r w:rsidRPr="004414C2">
        <w:t>elfogadása céljából</w:t>
      </w:r>
      <w:bookmarkEnd w:id="6"/>
      <w:r w:rsidRPr="004414C2">
        <w:t xml:space="preserve"> </w:t>
      </w:r>
      <w:bookmarkStart w:id="7" w:name="References"/>
      <w:r w:rsidRPr="004414C2">
        <w:t>(08311/2024 – C10-0114/2024 – 2013/</w:t>
      </w:r>
      <w:proofErr w:type="gramStart"/>
      <w:r w:rsidRPr="004414C2">
        <w:t>0186(</w:t>
      </w:r>
      <w:proofErr w:type="gramEnd"/>
      <w:r w:rsidRPr="004414C2">
        <w:t>COD))</w:t>
      </w:r>
      <w:bookmarkEnd w:id="7"/>
    </w:p>
    <w:p w:rsidR="00633DC6" w:rsidRPr="004414C2" w:rsidRDefault="00633DC6" w:rsidP="00633DC6">
      <w:pPr>
        <w:pStyle w:val="NormalBold"/>
      </w:pPr>
      <w:bookmarkStart w:id="8" w:name="TextBodyBegin"/>
      <w:bookmarkEnd w:id="8"/>
      <w:r w:rsidRPr="004414C2">
        <w:t>(Rendes jogalkotási eljárás: második olvasat)</w:t>
      </w:r>
    </w:p>
    <w:p w:rsidR="00633DC6" w:rsidRPr="004414C2" w:rsidRDefault="00633DC6" w:rsidP="002E77B2">
      <w:pPr>
        <w:pStyle w:val="EPComma"/>
        <w:widowControl/>
        <w:spacing w:before="360"/>
        <w:ind w:left="567" w:hanging="567"/>
      </w:pPr>
      <w:r w:rsidRPr="004414C2">
        <w:rPr>
          <w:i/>
        </w:rPr>
        <w:t>Az Európai Parlament</w:t>
      </w:r>
      <w:r w:rsidRPr="004414C2">
        <w:t>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 xml:space="preserve">tekintettel a Tanács első </w:t>
      </w:r>
      <w:proofErr w:type="spellStart"/>
      <w:r w:rsidRPr="004414C2">
        <w:t>olvasatbeli</w:t>
      </w:r>
      <w:proofErr w:type="spellEnd"/>
      <w:r w:rsidRPr="004414C2">
        <w:t xml:space="preserve"> álláspontjára (08311/2024 – C10</w:t>
      </w:r>
      <w:r w:rsidRPr="004414C2">
        <w:noBreakHyphen/>
        <w:t>0114/2024),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a Bizottság Parlamenthez és Tanácshoz intézett javaslatával (</w:t>
      </w:r>
      <w:proofErr w:type="gramStart"/>
      <w:r w:rsidRPr="004414C2">
        <w:t>COM(</w:t>
      </w:r>
      <w:proofErr w:type="gramEnd"/>
      <w:r w:rsidRPr="004414C2">
        <w:t>2013)0410) kapcsolatban az első olvasat</w:t>
      </w:r>
      <w:r w:rsidRPr="004414C2">
        <w:rPr>
          <w:rStyle w:val="FootnoteReference"/>
        </w:rPr>
        <w:footnoteReference w:id="1"/>
      </w:r>
      <w:r w:rsidRPr="004414C2">
        <w:t xml:space="preserve"> során kialakított álláspontjára,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a Bizottság módosított javaslatára (</w:t>
      </w:r>
      <w:proofErr w:type="gramStart"/>
      <w:r w:rsidRPr="004414C2">
        <w:t>COM(</w:t>
      </w:r>
      <w:proofErr w:type="gramEnd"/>
      <w:r w:rsidRPr="004414C2">
        <w:t>2020)0579),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a Bizottságnak az Európai Parlamenthez és a Tanácshoz intézett javaslatára (</w:t>
      </w:r>
      <w:proofErr w:type="gramStart"/>
      <w:r w:rsidRPr="004414C2">
        <w:t>COM(</w:t>
      </w:r>
      <w:proofErr w:type="gramEnd"/>
      <w:r w:rsidRPr="004414C2">
        <w:t>2020)0577 – 2020/0264(COD)),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az Európai Unió működéséről szóló szerződés 294. cikkének (7) bekezdésére,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eljárási szabályzata 68. cikkére,</w:t>
      </w:r>
    </w:p>
    <w:p w:rsidR="00633DC6" w:rsidRPr="004414C2" w:rsidRDefault="00633DC6" w:rsidP="00A46AE8">
      <w:pPr>
        <w:pStyle w:val="NormalHanging12a"/>
        <w:widowControl/>
      </w:pPr>
      <w:r w:rsidRPr="004414C2">
        <w:t>–</w:t>
      </w:r>
      <w:r w:rsidRPr="004414C2">
        <w:tab/>
        <w:t>tekintettel a Közlekedési és Idegenforgalmi Bizottság második olvasatra adott ajánlására (A10-0010/2024),</w:t>
      </w:r>
    </w:p>
    <w:p w:rsidR="00633DC6" w:rsidRPr="004414C2" w:rsidRDefault="00633DC6" w:rsidP="00A46AE8">
      <w:pPr>
        <w:pStyle w:val="NormalHanging12a"/>
        <w:widowControl/>
      </w:pPr>
      <w:r w:rsidRPr="004414C2">
        <w:t>1.</w:t>
      </w:r>
      <w:r w:rsidRPr="004414C2">
        <w:tab/>
        <w:t>egyetért a Tanács első olvasatban elfogadott álláspontjával;</w:t>
      </w:r>
    </w:p>
    <w:p w:rsidR="00633DC6" w:rsidRPr="004414C2" w:rsidRDefault="00633DC6" w:rsidP="00A46AE8">
      <w:pPr>
        <w:pStyle w:val="NormalHanging12a"/>
        <w:widowControl/>
      </w:pPr>
      <w:r w:rsidRPr="004414C2">
        <w:t>2.</w:t>
      </w:r>
      <w:r w:rsidRPr="004414C2">
        <w:tab/>
        <w:t xml:space="preserve">úgy véli, hogy mivel a </w:t>
      </w:r>
      <w:proofErr w:type="gramStart"/>
      <w:r w:rsidRPr="004414C2">
        <w:t>COM(</w:t>
      </w:r>
      <w:proofErr w:type="gramEnd"/>
      <w:r w:rsidRPr="004414C2">
        <w:t xml:space="preserve">2020)0577 számú bizottsági javaslat tartalma bekerült az </w:t>
      </w:r>
      <w:r w:rsidR="00E85C30">
        <w:t xml:space="preserve">említett </w:t>
      </w:r>
      <w:r w:rsidRPr="004414C2">
        <w:t>álláspontba, a 2020/0264(COD) jogalkotási eljárás megszűnt;</w:t>
      </w:r>
    </w:p>
    <w:p w:rsidR="00633DC6" w:rsidRPr="004414C2" w:rsidRDefault="00633DC6" w:rsidP="00A46AE8">
      <w:pPr>
        <w:pStyle w:val="NormalHanging12a"/>
        <w:widowControl/>
      </w:pPr>
      <w:r w:rsidRPr="004414C2">
        <w:t>3.</w:t>
      </w:r>
      <w:r w:rsidRPr="004414C2">
        <w:tab/>
        <w:t>jóváhagyja a Parlament és a Tanács ezen állásfoglaláshoz csatolt együttes nyilatkozatát;</w:t>
      </w:r>
    </w:p>
    <w:p w:rsidR="00633DC6" w:rsidRPr="004414C2" w:rsidRDefault="00633DC6" w:rsidP="00A46AE8">
      <w:pPr>
        <w:pStyle w:val="NormalHanging12a"/>
        <w:widowControl/>
      </w:pPr>
      <w:r w:rsidRPr="004414C2">
        <w:lastRenderedPageBreak/>
        <w:t>4.</w:t>
      </w:r>
      <w:r w:rsidRPr="004414C2">
        <w:tab/>
        <w:t xml:space="preserve">megállapítja, hogy a jogi </w:t>
      </w:r>
      <w:proofErr w:type="gramStart"/>
      <w:r w:rsidRPr="004414C2">
        <w:t>aktust</w:t>
      </w:r>
      <w:proofErr w:type="gramEnd"/>
      <w:r w:rsidRPr="004414C2">
        <w:t xml:space="preserve"> a Tanács álláspontjának megfelelően elfogadták;</w:t>
      </w:r>
    </w:p>
    <w:p w:rsidR="00633DC6" w:rsidRPr="004414C2" w:rsidRDefault="00633DC6" w:rsidP="00A46AE8">
      <w:pPr>
        <w:pStyle w:val="NormalHanging12a"/>
        <w:widowControl/>
      </w:pPr>
      <w:r w:rsidRPr="004414C2">
        <w:t>5.</w:t>
      </w:r>
      <w:r w:rsidRPr="004414C2">
        <w:tab/>
        <w:t xml:space="preserve">utasítja elnökét, hogy az Európai Unió működéséről szóló szerződés 297. cikkének (1) bekezdésével összhangban a Tanács elnökével együtt írja alá a jogi </w:t>
      </w:r>
      <w:proofErr w:type="gramStart"/>
      <w:r w:rsidRPr="004414C2">
        <w:t>aktust</w:t>
      </w:r>
      <w:proofErr w:type="gramEnd"/>
      <w:r w:rsidRPr="004414C2">
        <w:t>;</w:t>
      </w:r>
    </w:p>
    <w:p w:rsidR="00633DC6" w:rsidRPr="004414C2" w:rsidRDefault="00633DC6" w:rsidP="00A46AE8">
      <w:pPr>
        <w:pStyle w:val="NormalHanging12a"/>
        <w:widowControl/>
      </w:pPr>
      <w:r w:rsidRPr="004414C2">
        <w:t>6.</w:t>
      </w:r>
      <w:r w:rsidRPr="004414C2">
        <w:tab/>
        <w:t xml:space="preserve">utasítja főtitkárát, hogy miután megbizonyosodott arról, hogy minden eljárást megfelelően lefolytattak, írja alá a jogi </w:t>
      </w:r>
      <w:proofErr w:type="gramStart"/>
      <w:r w:rsidRPr="004414C2">
        <w:t>aktust</w:t>
      </w:r>
      <w:proofErr w:type="gramEnd"/>
      <w:r w:rsidRPr="004414C2">
        <w:t xml:space="preserve">, és a Tanács </w:t>
      </w:r>
      <w:proofErr w:type="spellStart"/>
      <w:r w:rsidRPr="004414C2">
        <w:t>főtitkárával</w:t>
      </w:r>
      <w:proofErr w:type="spellEnd"/>
      <w:r w:rsidRPr="004414C2">
        <w:t xml:space="preserve"> egyetértésben gondoskodjon annak kihirdetéséről </w:t>
      </w:r>
      <w:r w:rsidRPr="004414C2">
        <w:rPr>
          <w:i/>
        </w:rPr>
        <w:t>az Európai Unió Hivatalos Lapjában</w:t>
      </w:r>
      <w:r w:rsidRPr="004414C2">
        <w:t>;</w:t>
      </w:r>
    </w:p>
    <w:p w:rsidR="00633DC6" w:rsidRPr="004414C2" w:rsidRDefault="00633DC6" w:rsidP="00A46AE8">
      <w:pPr>
        <w:pStyle w:val="NormalHanging12a"/>
        <w:widowControl/>
      </w:pPr>
      <w:r w:rsidRPr="004414C2">
        <w:t>7.</w:t>
      </w:r>
      <w:r w:rsidRPr="004414C2">
        <w:tab/>
        <w:t>utasítja elnökét, hogy továbbítsa a Parlament álláspontját a Tanácsnak és a Bizottságnak, valamint a nemzeti parlamenteknek.</w:t>
      </w:r>
    </w:p>
    <w:p w:rsidR="00633DC6" w:rsidRPr="004414C2" w:rsidRDefault="00633DC6" w:rsidP="00A46AE8">
      <w:pPr>
        <w:widowControl/>
        <w:spacing w:after="240"/>
        <w:ind w:left="567" w:hanging="567"/>
      </w:pPr>
    </w:p>
    <w:p w:rsidR="00633DC6" w:rsidRPr="004414C2" w:rsidRDefault="00633DC6" w:rsidP="00A46AE8">
      <w:pPr>
        <w:pStyle w:val="PageHeading"/>
        <w:keepNext w:val="0"/>
        <w:widowControl/>
        <w:spacing w:after="240"/>
        <w:ind w:left="567" w:hanging="567"/>
        <w:sectPr w:rsidR="00633DC6" w:rsidRPr="004414C2" w:rsidSect="004414C2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33DC6" w:rsidRPr="002E77B2" w:rsidRDefault="00633DC6" w:rsidP="002E77B2">
      <w:pPr>
        <w:pStyle w:val="PageHeading"/>
        <w:keepNext w:val="0"/>
        <w:widowControl/>
        <w:spacing w:after="240"/>
        <w:jc w:val="right"/>
        <w:rPr>
          <w:rFonts w:ascii="Times New Roman" w:hAnsi="Times New Roman" w:cs="Times New Roman"/>
          <w:b w:val="0"/>
        </w:rPr>
      </w:pPr>
      <w:bookmarkStart w:id="9" w:name="_Toc358105115"/>
      <w:bookmarkStart w:id="10" w:name="_Toc180139745"/>
      <w:r w:rsidRPr="002E77B2">
        <w:rPr>
          <w:rFonts w:ascii="Times New Roman" w:hAnsi="Times New Roman" w:cs="Times New Roman"/>
          <w:b w:val="0"/>
        </w:rPr>
        <w:lastRenderedPageBreak/>
        <w:t>MELLÉKLET A JOGALKOTÁSI ÁLLÁSFOGLALÁSHOZ</w:t>
      </w:r>
      <w:bookmarkEnd w:id="9"/>
      <w:bookmarkEnd w:id="10"/>
    </w:p>
    <w:p w:rsidR="00633DC6" w:rsidRPr="002E77B2" w:rsidRDefault="00633DC6" w:rsidP="002E77B2">
      <w:pPr>
        <w:pStyle w:val="PageHeading"/>
        <w:keepNext w:val="0"/>
        <w:widowControl/>
        <w:spacing w:after="240"/>
        <w:rPr>
          <w:rFonts w:ascii="Times New Roman" w:hAnsi="Times New Roman" w:cs="Times New Roman"/>
        </w:rPr>
      </w:pPr>
      <w:bookmarkStart w:id="11" w:name="_Toc180139746"/>
      <w:r w:rsidRPr="002E77B2">
        <w:rPr>
          <w:rFonts w:ascii="Times New Roman" w:hAnsi="Times New Roman" w:cs="Times New Roman"/>
        </w:rPr>
        <w:t xml:space="preserve">AZ EURÓPAI PARLAMENT </w:t>
      </w:r>
      <w:proofErr w:type="gramStart"/>
      <w:r w:rsidRPr="002E77B2">
        <w:rPr>
          <w:rFonts w:ascii="Times New Roman" w:hAnsi="Times New Roman" w:cs="Times New Roman"/>
        </w:rPr>
        <w:t>ÉS</w:t>
      </w:r>
      <w:proofErr w:type="gramEnd"/>
      <w:r w:rsidRPr="002E77B2">
        <w:rPr>
          <w:rFonts w:ascii="Times New Roman" w:hAnsi="Times New Roman" w:cs="Times New Roman"/>
        </w:rPr>
        <w:t xml:space="preserve"> AZ EURÓPAI UNIÓ TANÁCSA ÁLTAL TETT EGYÜTTES NYILATKOZAT</w:t>
      </w:r>
      <w:bookmarkEnd w:id="11"/>
    </w:p>
    <w:p w:rsidR="00633DC6" w:rsidRPr="004414C2" w:rsidRDefault="00633DC6" w:rsidP="002E77B2">
      <w:pPr>
        <w:widowControl/>
        <w:spacing w:after="240"/>
        <w:jc w:val="both"/>
      </w:pPr>
      <w:r w:rsidRPr="004414C2">
        <w:t xml:space="preserve">A költségvetési hatóságnak az éves költségvetési eljárás tekintetében fennálló előjogainak és a Bizottság költségvetési tervezet elkészítésére vonatkozó hatásköreinek sérelme nélkül az Európai Parlament és a Tanács felkéri a Bizottságot, hogy az éves költségvetési eljárás keretében tegyen javaslatot egy olyan további, az Európai Hálózatfinanszírozási Eszközhöz (CEF) tartozó igazgatási támogatási költségvetési sor létrehozására, melynek </w:t>
      </w:r>
      <w:proofErr w:type="gramStart"/>
      <w:r w:rsidRPr="004414C2">
        <w:t>finanszírozása</w:t>
      </w:r>
      <w:proofErr w:type="gramEnd"/>
      <w:r w:rsidRPr="004414C2">
        <w:t xml:space="preserve"> a CEF rendelkezésre álló előirányzataiból valósul meg, a Bizottság pénzügyi kimutatásában meghatározottak szerint. </w:t>
      </w:r>
      <w:proofErr w:type="gramStart"/>
      <w:r w:rsidRPr="004414C2">
        <w:t xml:space="preserve">Ez az új költségvetési sor a tervek szerint arra szolgál majd, hogy fedezze a teljesítmény-felülvizsgálati testület titkársága, a teljesítmény-felülvizsgálati testület és a nemzeti felügyeleti hatóságok koordinációs testülete számára a szerződéses </w:t>
      </w:r>
      <w:proofErr w:type="spellStart"/>
      <w:r w:rsidRPr="004414C2">
        <w:t>alkalmazottaikkal</w:t>
      </w:r>
      <w:proofErr w:type="spellEnd"/>
      <w:r w:rsidRPr="004414C2">
        <w:t xml:space="preserve"> kapcsolatban felmerülő költségeket és egyéb igazgatási kiadásaikat, például a technikai segítségnyújtást, a szakértői költségeket, valamint az adatszolgáltatásra, a külső tanulmányokra és a kiegészítő tanácsadási szolgáltatásokra vonatkozó szerződéseket, míg a létszámtervben szereplő álláshelyek finanszírozása a 7. fejezet igazgatási</w:t>
      </w:r>
      <w:proofErr w:type="gramEnd"/>
      <w:r w:rsidRPr="004414C2">
        <w:t xml:space="preserve"> költségvetési sorából fog megvalósulni, teljes </w:t>
      </w:r>
      <w:proofErr w:type="gramStart"/>
      <w:r w:rsidRPr="004414C2">
        <w:t>mértékben tiszteletben</w:t>
      </w:r>
      <w:proofErr w:type="gramEnd"/>
      <w:r w:rsidRPr="004414C2">
        <w:t xml:space="preserve"> tartva a többéves pénzügyi keretről szóló hatályos rendeletet. A lehető legnagyobb mértékben gondoskodni kell arról, hogy ez – a CEF keretében történő – </w:t>
      </w:r>
      <w:proofErr w:type="gramStart"/>
      <w:r w:rsidRPr="004414C2">
        <w:t>finanszírozás</w:t>
      </w:r>
      <w:proofErr w:type="gramEnd"/>
      <w:r w:rsidRPr="004414C2">
        <w:t xml:space="preserve"> ne érintse a CEF legutóbbi közlekedési munkaprogramjában már elkülönített forrásokat.</w:t>
      </w:r>
    </w:p>
    <w:p w:rsidR="00633DC6" w:rsidRPr="004414C2" w:rsidRDefault="00633DC6" w:rsidP="002E77B2">
      <w:pPr>
        <w:widowControl/>
        <w:spacing w:after="240"/>
        <w:jc w:val="both"/>
        <w:rPr>
          <w:b/>
        </w:rPr>
      </w:pPr>
      <w:r w:rsidRPr="004414C2">
        <w:t xml:space="preserve">A teljesítmény-felülvizsgálati testület titkársága, a teljesítmény-felülvizsgálati testület és a nemzeti felügyeleti hatóságok együttműködési testülete számára a szerződéses </w:t>
      </w:r>
      <w:proofErr w:type="spellStart"/>
      <w:r w:rsidRPr="004414C2">
        <w:t>alkalmazottaikkal</w:t>
      </w:r>
      <w:proofErr w:type="spellEnd"/>
      <w:r w:rsidRPr="004414C2">
        <w:t xml:space="preserve"> kapcsolatban felmerülő költségek és egyéb igazgatási kiadásaik CEF keretében történő </w:t>
      </w:r>
      <w:proofErr w:type="gramStart"/>
      <w:r w:rsidRPr="004414C2">
        <w:t>finanszírozása</w:t>
      </w:r>
      <w:proofErr w:type="gramEnd"/>
      <w:r w:rsidRPr="004414C2">
        <w:t xml:space="preserve"> nem teremthet precedenst más testületek titkárságának finanszírozása tekintetében, és semmilyen módon nem vetítheti előre a következő többéves pénzügyi keretről szóló rendelet keretében elfogadandó finanszírozási intézkedéseket.</w:t>
      </w:r>
    </w:p>
    <w:sectPr w:rsidR="00633DC6" w:rsidRPr="004414C2" w:rsidSect="004414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5F3" w:rsidRPr="004414C2" w:rsidRDefault="00B935F3">
      <w:r w:rsidRPr="004414C2">
        <w:separator/>
      </w:r>
    </w:p>
  </w:endnote>
  <w:endnote w:type="continuationSeparator" w:id="0">
    <w:p w:rsidR="00B935F3" w:rsidRPr="004414C2" w:rsidRDefault="00B935F3">
      <w:r w:rsidRPr="004414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DC6" w:rsidRPr="004414C2" w:rsidRDefault="00633DC6" w:rsidP="00F074AE">
    <w:pPr>
      <w:pStyle w:val="EPFooter"/>
    </w:pPr>
    <w:proofErr w:type="gramStart"/>
    <w:r w:rsidRPr="004414C2">
      <w:t>PE</w:t>
    </w:r>
    <w:r w:rsidRPr="004414C2">
      <w:rPr>
        <w:rStyle w:val="HideTWBExt"/>
      </w:rPr>
      <w:t>&lt;</w:t>
    </w:r>
    <w:proofErr w:type="gramEnd"/>
    <w:r w:rsidRPr="004414C2">
      <w:rPr>
        <w:rStyle w:val="HideTWBExt"/>
      </w:rPr>
      <w:t>NoPE&gt;</w:t>
    </w:r>
    <w:r w:rsidRPr="004414C2">
      <w:t>765.057</w:t>
    </w:r>
    <w:r w:rsidRPr="004414C2">
      <w:rPr>
        <w:rStyle w:val="HideTWBExt"/>
      </w:rPr>
      <w:t>&lt;/NoPE&gt;&lt;Version&gt;</w:t>
    </w:r>
    <w:r w:rsidRPr="004414C2">
      <w:t>v02-00</w:t>
    </w:r>
    <w:r w:rsidRPr="004414C2">
      <w:rPr>
        <w:rStyle w:val="HideTWBExt"/>
      </w:rPr>
      <w:t>&lt;/Version&gt;</w:t>
    </w:r>
    <w:r w:rsidRPr="004414C2">
      <w:tab/>
    </w:r>
    <w:r w:rsidRPr="004414C2">
      <w:fldChar w:fldCharType="begin"/>
    </w:r>
    <w:r w:rsidRPr="004414C2">
      <w:instrText xml:space="preserve"> PAGE  \* MERGEFORMAT </w:instrText>
    </w:r>
    <w:r w:rsidRPr="004414C2">
      <w:fldChar w:fldCharType="separate"/>
    </w:r>
    <w:r w:rsidR="004414C2" w:rsidRPr="004414C2">
      <w:rPr>
        <w:noProof/>
      </w:rPr>
      <w:t>2</w:t>
    </w:r>
    <w:r w:rsidRPr="004414C2">
      <w:fldChar w:fldCharType="end"/>
    </w:r>
    <w:r w:rsidRPr="004414C2">
      <w:t>/</w:t>
    </w:r>
    <w:r w:rsidR="002E77B2">
      <w:fldChar w:fldCharType="begin"/>
    </w:r>
    <w:r w:rsidR="002E77B2">
      <w:instrText xml:space="preserve"> NUMPAGES  \* MERGEFORMAT </w:instrText>
    </w:r>
    <w:r w:rsidR="002E77B2">
      <w:fldChar w:fldCharType="separate"/>
    </w:r>
    <w:r w:rsidR="004414C2" w:rsidRPr="004414C2">
      <w:rPr>
        <w:noProof/>
      </w:rPr>
      <w:t>4</w:t>
    </w:r>
    <w:r w:rsidR="002E77B2">
      <w:rPr>
        <w:noProof/>
      </w:rPr>
      <w:fldChar w:fldCharType="end"/>
    </w:r>
    <w:r w:rsidRPr="004414C2">
      <w:tab/>
    </w:r>
    <w:r w:rsidRPr="004414C2">
      <w:rPr>
        <w:rStyle w:val="HideTWBExt"/>
      </w:rPr>
      <w:t>&lt;PathFdR&gt;</w:t>
    </w:r>
    <w:r w:rsidRPr="004414C2">
      <w:t>RR\1308713HU.docx</w:t>
    </w:r>
    <w:r w:rsidRPr="004414C2">
      <w:rPr>
        <w:rStyle w:val="HideTWBExt"/>
      </w:rPr>
      <w:t>&lt;/PathFdR&gt;</w:t>
    </w:r>
  </w:p>
  <w:p w:rsidR="00633DC6" w:rsidRPr="004414C2" w:rsidRDefault="00633DC6" w:rsidP="00F074AE">
    <w:pPr>
      <w:pStyle w:val="EPFooter2"/>
    </w:pPr>
    <w:r w:rsidRPr="004414C2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DC6" w:rsidRPr="00A46AE8" w:rsidRDefault="00633DC6" w:rsidP="002E77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DC6" w:rsidRPr="004414C2" w:rsidRDefault="00633DC6" w:rsidP="00F074AE">
    <w:pPr>
      <w:pStyle w:val="EPFooter"/>
    </w:pPr>
    <w:r w:rsidRPr="004414C2">
      <w:rPr>
        <w:rStyle w:val="HideTWBExt"/>
      </w:rPr>
      <w:t>&lt;PathFdR&gt;</w:t>
    </w:r>
    <w:r w:rsidRPr="004414C2">
      <w:t>RR\1308713HU.docx</w:t>
    </w:r>
    <w:r w:rsidRPr="004414C2">
      <w:rPr>
        <w:rStyle w:val="HideTWBExt"/>
      </w:rPr>
      <w:t>&lt;/PathFdR&gt;</w:t>
    </w:r>
    <w:r w:rsidRPr="004414C2">
      <w:tab/>
    </w:r>
    <w:r w:rsidRPr="004414C2">
      <w:tab/>
      <w:t>PE</w:t>
    </w:r>
    <w:r w:rsidRPr="004414C2">
      <w:rPr>
        <w:rStyle w:val="HideTWBExt"/>
      </w:rPr>
      <w:t>&lt;NoPE&gt;</w:t>
    </w:r>
    <w:r w:rsidRPr="004414C2">
      <w:t>765.057</w:t>
    </w:r>
    <w:r w:rsidRPr="004414C2">
      <w:rPr>
        <w:rStyle w:val="HideTWBExt"/>
      </w:rPr>
      <w:t>&lt;/NoPE&gt;&lt;Version&gt;</w:t>
    </w:r>
    <w:r w:rsidRPr="004414C2">
      <w:t>v02-00</w:t>
    </w:r>
    <w:r w:rsidRPr="004414C2">
      <w:rPr>
        <w:rStyle w:val="HideTWBExt"/>
      </w:rPr>
      <w:t>&lt;/Version&gt;</w:t>
    </w:r>
  </w:p>
  <w:p w:rsidR="00633DC6" w:rsidRPr="004414C2" w:rsidRDefault="00633DC6" w:rsidP="00F074AE">
    <w:pPr>
      <w:pStyle w:val="EPFooter2"/>
    </w:pPr>
    <w:proofErr w:type="gramStart"/>
    <w:r w:rsidRPr="004414C2">
      <w:t>HU</w:t>
    </w:r>
    <w:proofErr w:type="gramEnd"/>
    <w:r w:rsidRPr="004414C2">
      <w:tab/>
    </w:r>
    <w:r w:rsidRPr="004414C2">
      <w:rPr>
        <w:b w:val="0"/>
        <w:i/>
        <w:color w:val="C0C0C0"/>
        <w:sz w:val="22"/>
      </w:rPr>
      <w:t>Egyesülve a sokféleségben</w:t>
    </w:r>
    <w:r w:rsidRPr="004414C2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5F3" w:rsidRPr="004414C2" w:rsidRDefault="00B935F3">
      <w:r w:rsidRPr="004414C2">
        <w:separator/>
      </w:r>
    </w:p>
  </w:footnote>
  <w:footnote w:type="continuationSeparator" w:id="0">
    <w:p w:rsidR="00B935F3" w:rsidRPr="004414C2" w:rsidRDefault="00B935F3">
      <w:r w:rsidRPr="004414C2">
        <w:continuationSeparator/>
      </w:r>
    </w:p>
  </w:footnote>
  <w:footnote w:id="1">
    <w:p w:rsidR="00633DC6" w:rsidRPr="004414C2" w:rsidRDefault="00633DC6" w:rsidP="004414C2">
      <w:pPr>
        <w:pStyle w:val="FootnoteText"/>
        <w:ind w:left="567" w:hanging="567"/>
        <w:rPr>
          <w:sz w:val="24"/>
          <w:lang w:val="hu-HU"/>
        </w:rPr>
      </w:pPr>
      <w:r w:rsidRPr="004414C2">
        <w:rPr>
          <w:rStyle w:val="FootnoteReference"/>
          <w:sz w:val="24"/>
          <w:lang w:val="hu-HU"/>
        </w:rPr>
        <w:footnoteRef/>
      </w:r>
      <w:r w:rsidR="004414C2" w:rsidRPr="004414C2">
        <w:rPr>
          <w:sz w:val="24"/>
          <w:lang w:val="hu-HU"/>
        </w:rPr>
        <w:t xml:space="preserve"> </w:t>
      </w:r>
      <w:r w:rsidR="004414C2" w:rsidRPr="004414C2">
        <w:rPr>
          <w:sz w:val="24"/>
          <w:lang w:val="hu-HU"/>
        </w:rPr>
        <w:tab/>
      </w:r>
      <w:r w:rsidRPr="004414C2">
        <w:rPr>
          <w:sz w:val="24"/>
          <w:lang w:val="hu-HU"/>
        </w:rPr>
        <w:t>HL C 378., 2017.11.9</w:t>
      </w:r>
      <w:proofErr w:type="gramStart"/>
      <w:r w:rsidRPr="004414C2">
        <w:rPr>
          <w:sz w:val="24"/>
          <w:lang w:val="hu-HU"/>
        </w:rPr>
        <w:t>.,</w:t>
      </w:r>
      <w:proofErr w:type="gramEnd"/>
      <w:r w:rsidRPr="004414C2">
        <w:rPr>
          <w:sz w:val="24"/>
          <w:lang w:val="hu-HU"/>
        </w:rPr>
        <w:t xml:space="preserve"> 546.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14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0/2024"/>
    <w:docVar w:name="dvlangue" w:val="HU"/>
    <w:docVar w:name="dvnumam" w:val="0"/>
    <w:docVar w:name="dvpe" w:val="765.057"/>
    <w:docVar w:name="dvrapporteur" w:val="Előadó: "/>
    <w:docVar w:name="dvstar" w:val="***II"/>
    <w:docVar w:name="dvtitre" w:val="Az Európai Parlament 2024.  ...-i jogalkotási állásfoglalása a Tanács első olvasatbeli álláspontjáról az egységes európai égbolt végrehajtásáról (átdolgozás) szóló európai parlamenti és tanácsi rendelet elfogadása céljából(08311/2024 – C10-0114/2024 – 2013/0186(COD))"/>
  </w:docVars>
  <w:rsids>
    <w:rsidRoot w:val="00B935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6DE"/>
    <w:rsid w:val="002767FF"/>
    <w:rsid w:val="002B18FE"/>
    <w:rsid w:val="002B5493"/>
    <w:rsid w:val="002E77B2"/>
    <w:rsid w:val="00343214"/>
    <w:rsid w:val="00361C00"/>
    <w:rsid w:val="00395FA1"/>
    <w:rsid w:val="003E15D4"/>
    <w:rsid w:val="00411CCE"/>
    <w:rsid w:val="0041666E"/>
    <w:rsid w:val="00421060"/>
    <w:rsid w:val="004414C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DC6"/>
    <w:rsid w:val="006631B6"/>
    <w:rsid w:val="00680577"/>
    <w:rsid w:val="006F74FA"/>
    <w:rsid w:val="00712AF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AE8"/>
    <w:rsid w:val="00A778C7"/>
    <w:rsid w:val="00AB441E"/>
    <w:rsid w:val="00AB6293"/>
    <w:rsid w:val="00AC37EA"/>
    <w:rsid w:val="00AE0928"/>
    <w:rsid w:val="00AF3B82"/>
    <w:rsid w:val="00B12E95"/>
    <w:rsid w:val="00B22876"/>
    <w:rsid w:val="00B558F0"/>
    <w:rsid w:val="00B935F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C3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27DD9"/>
  <w15:chartTrackingRefBased/>
  <w15:docId w15:val="{96224CCB-425C-4632-A254-6CAACAC6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33D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33DC6"/>
    <w:pPr>
      <w:spacing w:before="480" w:after="240"/>
    </w:pPr>
  </w:style>
  <w:style w:type="paragraph" w:customStyle="1" w:styleId="PageHeading">
    <w:name w:val="PageHeading"/>
    <w:basedOn w:val="Normal"/>
    <w:rsid w:val="00633D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33DC6"/>
    <w:rPr>
      <w:b/>
    </w:rPr>
  </w:style>
  <w:style w:type="paragraph" w:customStyle="1" w:styleId="NormalHanging12a">
    <w:name w:val="NormalHanging12a"/>
    <w:basedOn w:val="Normal"/>
    <w:rsid w:val="00633DC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33D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3DC6"/>
    <w:rPr>
      <w:sz w:val="24"/>
      <w:lang w:val="hu-HU"/>
    </w:rPr>
  </w:style>
  <w:style w:type="paragraph" w:customStyle="1" w:styleId="EPFooter">
    <w:name w:val="EPFooter"/>
    <w:basedOn w:val="Normal"/>
    <w:rsid w:val="00633D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italic">
    <w:name w:val="italic"/>
    <w:basedOn w:val="DefaultParagraphFont"/>
    <w:rsid w:val="00633DC6"/>
  </w:style>
  <w:style w:type="paragraph" w:styleId="Footer">
    <w:name w:val="footer"/>
    <w:basedOn w:val="Normal"/>
    <w:link w:val="FooterChar"/>
    <w:rsid w:val="00A46A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46AE8"/>
    <w:rPr>
      <w:sz w:val="24"/>
      <w:lang w:val="hu-HU"/>
    </w:rPr>
  </w:style>
  <w:style w:type="paragraph" w:styleId="BalloonText">
    <w:name w:val="Balloon Text"/>
    <w:basedOn w:val="Normal"/>
    <w:link w:val="BalloonTextChar"/>
    <w:rsid w:val="00A46A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46AE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1F633-0430-4568-A9C0-7000A8CE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2024-10-22T10:21:00Z</dcterms:created>
  <dcterms:modified xsi:type="dcterms:W3CDTF">2024-10-22T10:21:00Z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A10-0010/2024</vt:lpwstr>
  </property>
  <property fmtid="{D5CDD505-2E9C-101B-9397-08002B2CF9AE}" pid="4" name="&lt;Type&gt;">
    <vt:lpwstr>RR</vt:lpwstr>
  </property>
</Properties>
</file>