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C218F" w:rsidTr="0010095E">
        <w:trPr>
          <w:trHeight w:hRule="exact" w:val="1418"/>
        </w:trPr>
        <w:tc>
          <w:tcPr>
            <w:tcW w:w="6804" w:type="dxa"/>
            <w:shd w:val="clear" w:color="auto" w:fill="auto"/>
            <w:vAlign w:val="center"/>
          </w:tcPr>
          <w:p w:rsidR="00751A4A" w:rsidRPr="000C218F" w:rsidRDefault="00074AE9" w:rsidP="0010095E">
            <w:pPr>
              <w:pStyle w:val="EPName"/>
            </w:pPr>
            <w:r w:rsidRPr="000C218F">
              <w:t>Europos Parlamentas</w:t>
            </w:r>
            <w:bookmarkStart w:id="0" w:name="_GoBack"/>
            <w:bookmarkEnd w:id="0"/>
          </w:p>
          <w:p w:rsidR="00751A4A" w:rsidRPr="000C218F" w:rsidRDefault="005F1B17" w:rsidP="005F1B17">
            <w:pPr>
              <w:pStyle w:val="EPTerm"/>
              <w:rPr>
                <w:rStyle w:val="HideTWBExt"/>
                <w:noProof w:val="0"/>
                <w:vanish w:val="0"/>
                <w:color w:val="auto"/>
              </w:rPr>
            </w:pPr>
            <w:r w:rsidRPr="000C218F">
              <w:t>2024</w:t>
            </w:r>
            <w:r w:rsidR="00817416" w:rsidRPr="000C218F">
              <w:t>-202</w:t>
            </w:r>
            <w:r w:rsidRPr="000C218F">
              <w:t>9</w:t>
            </w:r>
          </w:p>
        </w:tc>
        <w:tc>
          <w:tcPr>
            <w:tcW w:w="2268" w:type="dxa"/>
            <w:shd w:val="clear" w:color="auto" w:fill="auto"/>
          </w:tcPr>
          <w:p w:rsidR="00751A4A" w:rsidRPr="000C218F" w:rsidRDefault="00187494" w:rsidP="0010095E">
            <w:pPr>
              <w:pStyle w:val="EPLogo"/>
            </w:pPr>
            <w:r w:rsidRPr="000C218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C218F" w:rsidRDefault="00D058B8" w:rsidP="004C5D52">
      <w:pPr>
        <w:pStyle w:val="LineTop"/>
      </w:pPr>
    </w:p>
    <w:p w:rsidR="00680577" w:rsidRPr="000C218F" w:rsidRDefault="00074AE9" w:rsidP="00680577">
      <w:pPr>
        <w:pStyle w:val="EPBodyTA1"/>
      </w:pPr>
      <w:r w:rsidRPr="000C218F">
        <w:t>PRIIMTI TEKSTAI</w:t>
      </w:r>
    </w:p>
    <w:p w:rsidR="00D058B8" w:rsidRPr="000C218F" w:rsidRDefault="00D058B8" w:rsidP="00D058B8">
      <w:pPr>
        <w:pStyle w:val="LineBottom"/>
      </w:pPr>
    </w:p>
    <w:p w:rsidR="00074AE9" w:rsidRPr="000C218F" w:rsidRDefault="00074AE9" w:rsidP="00074AE9">
      <w:pPr>
        <w:pStyle w:val="ATHeading1"/>
      </w:pPr>
      <w:bookmarkStart w:id="1" w:name="TANumber"/>
      <w:r w:rsidRPr="000C218F">
        <w:t>P10_TA(2024)00</w:t>
      </w:r>
      <w:r w:rsidR="00B407DE" w:rsidRPr="000C218F">
        <w:t>22</w:t>
      </w:r>
      <w:bookmarkEnd w:id="1"/>
    </w:p>
    <w:p w:rsidR="00074AE9" w:rsidRPr="000C218F" w:rsidRDefault="00074AE9" w:rsidP="00074AE9">
      <w:pPr>
        <w:pStyle w:val="ATHeading2"/>
      </w:pPr>
      <w:bookmarkStart w:id="2" w:name="title"/>
      <w:r w:rsidRPr="000C218F">
        <w:t>Bendro Europos dangaus iniciatyvos įgyvendinima</w:t>
      </w:r>
      <w:r w:rsidR="003C04A0" w:rsidRPr="000C218F">
        <w:t>s (nauja redakcija)</w:t>
      </w:r>
      <w:bookmarkEnd w:id="2"/>
    </w:p>
    <w:p w:rsidR="00074AE9" w:rsidRPr="000C218F" w:rsidRDefault="00074AE9" w:rsidP="00074AE9">
      <w:pPr>
        <w:rPr>
          <w:i/>
          <w:vanish/>
        </w:rPr>
      </w:pPr>
      <w:r w:rsidRPr="000C218F">
        <w:rPr>
          <w:i/>
        </w:rPr>
        <w:fldChar w:fldCharType="begin"/>
      </w:r>
      <w:r w:rsidRPr="000C218F">
        <w:rPr>
          <w:i/>
        </w:rPr>
        <w:instrText xml:space="preserve"> TC"(</w:instrText>
      </w:r>
      <w:bookmarkStart w:id="3" w:name="DocNumber"/>
      <w:r w:rsidRPr="000C218F">
        <w:rPr>
          <w:i/>
        </w:rPr>
        <w:instrText>A10-0010/2024</w:instrText>
      </w:r>
      <w:bookmarkEnd w:id="3"/>
      <w:r w:rsidRPr="000C218F">
        <w:rPr>
          <w:i/>
        </w:rPr>
        <w:instrText xml:space="preserve"> - Pranešėjai: Jens Gieseke, Johan Danielsson)"\l3 \n&gt; \* MERGEFORMAT </w:instrText>
      </w:r>
      <w:r w:rsidRPr="000C218F">
        <w:rPr>
          <w:i/>
        </w:rPr>
        <w:fldChar w:fldCharType="end"/>
      </w:r>
    </w:p>
    <w:p w:rsidR="00074AE9" w:rsidRPr="000C218F" w:rsidRDefault="00074AE9" w:rsidP="00074AE9">
      <w:pPr>
        <w:rPr>
          <w:vanish/>
        </w:rPr>
      </w:pPr>
      <w:bookmarkStart w:id="4" w:name="Commission"/>
      <w:r w:rsidRPr="000C218F">
        <w:rPr>
          <w:vanish/>
        </w:rPr>
        <w:t>Transporto ir turizmo komitetas</w:t>
      </w:r>
      <w:bookmarkEnd w:id="4"/>
    </w:p>
    <w:p w:rsidR="00074AE9" w:rsidRPr="000C218F" w:rsidRDefault="00074AE9" w:rsidP="00074AE9">
      <w:pPr>
        <w:rPr>
          <w:vanish/>
        </w:rPr>
      </w:pPr>
      <w:bookmarkStart w:id="5" w:name="PE"/>
      <w:r w:rsidRPr="000C218F">
        <w:rPr>
          <w:vanish/>
        </w:rPr>
        <w:t>PE765.057</w:t>
      </w:r>
      <w:bookmarkEnd w:id="5"/>
    </w:p>
    <w:p w:rsidR="00074AE9" w:rsidRPr="000C218F" w:rsidRDefault="00074AE9" w:rsidP="00074AE9">
      <w:pPr>
        <w:pStyle w:val="ATHeading3"/>
      </w:pPr>
      <w:bookmarkStart w:id="6" w:name="Sujet"/>
      <w:r w:rsidRPr="000C218F">
        <w:t>2024 m. spalio 22 d. Europos Parlamento teisėkūros rezoliucija dėl Tarybos pozicijos per pirmąjį svarstymą siekiant priimti Europos Parlamento ir Tarybos reglamentą dėl Bendro Europos dangaus iniciatyvos įgyvendinimo (nauja redakcija)</w:t>
      </w:r>
      <w:bookmarkEnd w:id="6"/>
      <w:r w:rsidRPr="000C218F">
        <w:t xml:space="preserve"> </w:t>
      </w:r>
      <w:bookmarkStart w:id="7" w:name="References"/>
      <w:r w:rsidRPr="000C218F">
        <w:t>(08311/2024 – C10-0114/2024 – 2013/0186(COD))</w:t>
      </w:r>
      <w:bookmarkEnd w:id="7"/>
    </w:p>
    <w:p w:rsidR="00074AE9" w:rsidRPr="000C218F" w:rsidRDefault="00074AE9" w:rsidP="00074AE9"/>
    <w:p w:rsidR="00AF4DAB" w:rsidRPr="000C218F" w:rsidRDefault="00AF4DAB" w:rsidP="00AF4DAB">
      <w:pPr>
        <w:pStyle w:val="NormalBold"/>
      </w:pPr>
      <w:bookmarkStart w:id="8" w:name="TextBodyBegin"/>
      <w:bookmarkEnd w:id="8"/>
      <w:r w:rsidRPr="000C218F">
        <w:t>(Įprasta teisėkūros procedūra: antrasis svarstymas)</w:t>
      </w:r>
    </w:p>
    <w:p w:rsidR="00AF4DAB" w:rsidRPr="000C218F" w:rsidRDefault="00AF4DAB" w:rsidP="00AF4DAB">
      <w:pPr>
        <w:pStyle w:val="EPComma"/>
      </w:pPr>
      <w:r w:rsidRPr="000C218F">
        <w:rPr>
          <w:i/>
        </w:rPr>
        <w:t>Europos Parlamentas</w:t>
      </w:r>
      <w:r w:rsidRPr="000C218F">
        <w:t>,</w:t>
      </w:r>
    </w:p>
    <w:p w:rsidR="00AF4DAB" w:rsidRPr="000C218F" w:rsidRDefault="00AF4DAB" w:rsidP="00AF4DAB">
      <w:pPr>
        <w:pStyle w:val="NormalHanging12a"/>
      </w:pPr>
      <w:r w:rsidRPr="000C218F">
        <w:t>–</w:t>
      </w:r>
      <w:r w:rsidRPr="000C218F">
        <w:tab/>
        <w:t>atsižvelgdamas į per pirmąjį svarstymą priimtą Tarybos poziciją (08311/2024 – C10</w:t>
      </w:r>
      <w:r w:rsidRPr="000C218F">
        <w:noBreakHyphen/>
        <w:t>0114/2024),</w:t>
      </w:r>
    </w:p>
    <w:p w:rsidR="00AF4DAB" w:rsidRPr="000C218F" w:rsidRDefault="00AF4DAB" w:rsidP="00AF4DAB">
      <w:pPr>
        <w:pStyle w:val="NormalHanging12a"/>
      </w:pPr>
      <w:r w:rsidRPr="000C218F">
        <w:t>–</w:t>
      </w:r>
      <w:r w:rsidRPr="000C218F">
        <w:tab/>
        <w:t>atsižvelgdamas į savo poziciją</w:t>
      </w:r>
      <w:r w:rsidRPr="000C218F">
        <w:rPr>
          <w:rStyle w:val="FootnoteReference"/>
        </w:rPr>
        <w:footnoteReference w:id="1"/>
      </w:r>
      <w:r w:rsidRPr="000C218F">
        <w:t xml:space="preserve"> per pirmąjį svarstymą dėl Komisijos pasiūlymo Parlamentui ir Tarybai (COM(2013)0410),</w:t>
      </w:r>
    </w:p>
    <w:p w:rsidR="00AF4DAB" w:rsidRPr="000C218F" w:rsidRDefault="00AF4DAB" w:rsidP="00AF4DAB">
      <w:pPr>
        <w:pStyle w:val="NormalHanging12a"/>
      </w:pPr>
      <w:r w:rsidRPr="000C218F">
        <w:t>–</w:t>
      </w:r>
      <w:r w:rsidRPr="000C218F">
        <w:tab/>
        <w:t>atsižvelgdamas į iš dalies pakeistą Komisijos pasiūlymą (COM(2020)0579),</w:t>
      </w:r>
    </w:p>
    <w:p w:rsidR="00AF4DAB" w:rsidRPr="000C218F" w:rsidRDefault="00AF4DAB" w:rsidP="00AF4DAB">
      <w:pPr>
        <w:pStyle w:val="NormalHanging12a"/>
      </w:pPr>
      <w:r w:rsidRPr="000C218F">
        <w:t>–</w:t>
      </w:r>
      <w:r w:rsidRPr="000C218F">
        <w:tab/>
        <w:t>atsižvelgdamas į Komisijos pasiūlymą Parlamentui ir Tarybai (COM(2020)0577 – 2020/0264(COD)),</w:t>
      </w:r>
    </w:p>
    <w:p w:rsidR="00AF4DAB" w:rsidRPr="000C218F" w:rsidRDefault="00AF4DAB" w:rsidP="00AF4DAB">
      <w:pPr>
        <w:pStyle w:val="NormalHanging12a"/>
      </w:pPr>
      <w:r w:rsidRPr="000C218F">
        <w:t>–</w:t>
      </w:r>
      <w:r w:rsidRPr="000C218F">
        <w:tab/>
        <w:t>atsižvelgdamas į Sutarties dėl Europos Sąjungos veikimo 294 straipsnio 7 dalį,</w:t>
      </w:r>
    </w:p>
    <w:p w:rsidR="00AF4DAB" w:rsidRPr="000C218F" w:rsidRDefault="00AF4DAB" w:rsidP="00AF4DAB">
      <w:pPr>
        <w:pStyle w:val="NormalHanging12a"/>
      </w:pPr>
      <w:r w:rsidRPr="000C218F">
        <w:t>–</w:t>
      </w:r>
      <w:r w:rsidRPr="000C218F">
        <w:tab/>
        <w:t>atsižvelgdamas į Darbo tvarkos taisyklių 68 straipsnį,</w:t>
      </w:r>
    </w:p>
    <w:p w:rsidR="00AF4DAB" w:rsidRPr="000C218F" w:rsidRDefault="00AF4DAB" w:rsidP="00AF4DAB">
      <w:pPr>
        <w:pStyle w:val="NormalHanging12a"/>
      </w:pPr>
      <w:r w:rsidRPr="000C218F">
        <w:t>–</w:t>
      </w:r>
      <w:r w:rsidRPr="000C218F">
        <w:tab/>
        <w:t>atsižvelgdamas į Transporto ir turizmo komiteto rekomendaciją antrajam svarstymui (A10-0010/2024),</w:t>
      </w:r>
    </w:p>
    <w:p w:rsidR="00AF4DAB" w:rsidRPr="000C218F" w:rsidRDefault="00AF4DAB" w:rsidP="00AF4DAB">
      <w:pPr>
        <w:pStyle w:val="NormalHanging12a"/>
      </w:pPr>
      <w:r w:rsidRPr="000C218F">
        <w:t>1.</w:t>
      </w:r>
      <w:r w:rsidRPr="000C218F">
        <w:tab/>
        <w:t>pritaria per pirmąjį svarstymą priimtai Tarybos pozicijai;</w:t>
      </w:r>
    </w:p>
    <w:p w:rsidR="00AF4DAB" w:rsidRPr="000C218F" w:rsidRDefault="00AF4DAB" w:rsidP="00AF4DAB">
      <w:pPr>
        <w:pStyle w:val="NormalHanging12a"/>
      </w:pPr>
      <w:r w:rsidRPr="000C218F">
        <w:t>2.</w:t>
      </w:r>
      <w:r w:rsidRPr="000C218F">
        <w:tab/>
        <w:t xml:space="preserve">mano, kad teisėkūros procedūra 2020/0264(COD) nustojo galioti dėl to, kad Komisijos </w:t>
      </w:r>
      <w:r w:rsidRPr="000C218F">
        <w:lastRenderedPageBreak/>
        <w:t>pasiūlymo COM(2020)0577 turinys buvo įtrauktas į tą poziciją;</w:t>
      </w:r>
    </w:p>
    <w:p w:rsidR="00AF4DAB" w:rsidRPr="000C218F" w:rsidRDefault="00AF4DAB" w:rsidP="00AF4DAB">
      <w:pPr>
        <w:pStyle w:val="NormalHanging12a"/>
      </w:pPr>
      <w:r w:rsidRPr="000C218F">
        <w:t>3.</w:t>
      </w:r>
      <w:r w:rsidRPr="000C218F">
        <w:tab/>
        <w:t>pritaria prie šios rezoliucijos pridedamam bendram Parlamento ir Tarybos pareiškimui;</w:t>
      </w:r>
    </w:p>
    <w:p w:rsidR="00AF4DAB" w:rsidRPr="000C218F" w:rsidRDefault="00AF4DAB" w:rsidP="00AF4DAB">
      <w:pPr>
        <w:pStyle w:val="NormalHanging12a"/>
      </w:pPr>
      <w:r w:rsidRPr="000C218F">
        <w:t>4.</w:t>
      </w:r>
      <w:r w:rsidRPr="000C218F">
        <w:tab/>
        <w:t>pažymi, kad aktas priimtas remiantis Tarybos pozicija;</w:t>
      </w:r>
    </w:p>
    <w:p w:rsidR="00AF4DAB" w:rsidRPr="000C218F" w:rsidRDefault="00AF4DAB" w:rsidP="00AF4DAB">
      <w:pPr>
        <w:pStyle w:val="NormalHanging12a"/>
      </w:pPr>
      <w:r w:rsidRPr="000C218F">
        <w:t>5.</w:t>
      </w:r>
      <w:r w:rsidRPr="000C218F">
        <w:tab/>
        <w:t>paveda Pirmininkei pasirašyti aktą su Tarybos pirmininku pagal Sutarties dėl Europos Sąjungos veikimo 297 straipsnio 1 dalį;</w:t>
      </w:r>
    </w:p>
    <w:p w:rsidR="00AF4DAB" w:rsidRPr="000C218F" w:rsidRDefault="00AF4DAB" w:rsidP="00AF4DAB">
      <w:pPr>
        <w:pStyle w:val="NormalHanging12a"/>
      </w:pPr>
      <w:r w:rsidRPr="000C218F">
        <w:t>6.</w:t>
      </w:r>
      <w:r w:rsidRPr="000C218F">
        <w:tab/>
        <w:t xml:space="preserve">paveda generaliniam sekretoriui pasirašyti aktą, patikrinus, ar tinkamai įvykdytos visos procedūros, ir, susitarus su Tarybos generaliniu sekretoriumi, pasirūpinti, kad jis būtų paskelbtas </w:t>
      </w:r>
      <w:r w:rsidRPr="000C218F">
        <w:rPr>
          <w:i/>
          <w:iCs/>
        </w:rPr>
        <w:t>Europos Sąjungos oficialiajame leidinyje</w:t>
      </w:r>
      <w:r w:rsidRPr="000C218F">
        <w:t>;</w:t>
      </w:r>
    </w:p>
    <w:p w:rsidR="00AF4DAB" w:rsidRPr="000C218F" w:rsidRDefault="00AF4DAB" w:rsidP="00AF4DAB">
      <w:pPr>
        <w:pStyle w:val="NormalHanging12a"/>
      </w:pPr>
      <w:r w:rsidRPr="000C218F">
        <w:t>7.</w:t>
      </w:r>
      <w:r w:rsidRPr="000C218F">
        <w:tab/>
        <w:t>paveda Pirmininkei perduoti Parlamento poziciją Tarybai, Komisijai ir valstybių parlamentams.</w:t>
      </w:r>
    </w:p>
    <w:p w:rsidR="00060D71" w:rsidRPr="000C218F" w:rsidRDefault="00060D71" w:rsidP="00AF4DAB">
      <w:pPr>
        <w:sectPr w:rsidR="00060D71" w:rsidRPr="000C218F" w:rsidSect="00922EB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060D71" w:rsidRPr="000C218F" w:rsidRDefault="00060D71" w:rsidP="00B407DE">
      <w:pPr>
        <w:pStyle w:val="PageHeading"/>
        <w:jc w:val="right"/>
        <w:rPr>
          <w:b w:val="0"/>
        </w:rPr>
      </w:pPr>
      <w:bookmarkStart w:id="9" w:name="_Toc358105115"/>
      <w:bookmarkStart w:id="10" w:name="_Toc180065387"/>
      <w:bookmarkStart w:id="11" w:name="_Toc180395784"/>
      <w:r w:rsidRPr="000C218F">
        <w:rPr>
          <w:b w:val="0"/>
        </w:rPr>
        <w:lastRenderedPageBreak/>
        <w:t>TEISĖKŪROS REZOLIUCIJOS PRIEDAS</w:t>
      </w:r>
      <w:bookmarkEnd w:id="9"/>
      <w:bookmarkEnd w:id="10"/>
      <w:bookmarkEnd w:id="11"/>
    </w:p>
    <w:p w:rsidR="00060D71" w:rsidRPr="000C218F" w:rsidRDefault="00060D71" w:rsidP="00060D71">
      <w:pPr>
        <w:pStyle w:val="PageHeading"/>
      </w:pPr>
      <w:bookmarkStart w:id="12" w:name="_Toc180395785"/>
      <w:r w:rsidRPr="000C218F">
        <w:t>EUROPOS PARLAMENTO IR EUROPOS SĄJUNGOS TARYBOS BENDRAS PAREIŠKIMAS</w:t>
      </w:r>
      <w:bookmarkEnd w:id="12"/>
    </w:p>
    <w:p w:rsidR="00060D71" w:rsidRPr="000C218F" w:rsidRDefault="00060D71" w:rsidP="00060D71">
      <w:pPr>
        <w:spacing w:after="240"/>
        <w:jc w:val="both"/>
        <w:rPr>
          <w:szCs w:val="24"/>
        </w:rPr>
      </w:pPr>
      <w:r w:rsidRPr="000C218F">
        <w:t>Nedarant poveikio biudžeto valdymo institucijos prerogatyvoms vykdyti metinę biudžeto procedūrą ir Komisijos įgaliojimams parengti biudžeto projektą, Europos Parlamentas ir Taryba prašo Komisijos vykdant metinę biudžeto procedūrą pasiūlyti sukurti papildomą administracinės paramos biudžeto eilutę pagal Europos infrastruktūros tinklų priemonę (EITP), kuri būtų finansuojama iš EITP turimų asignavimų, kaip nurodyta Komisijos pateiktoje finansinėje teisės akto pasiūlymo pažymoje. Pagal šią naują biudžeto eilutę būtų dengiamos išlaidos sutartininkams ir veiklos rezultatų apžvalgos valdybos sekretoriato, veiklos rezultatų apžvalgos valdybos ir nacionalinių priežiūros institucijų bendradarbiavimo valdybos kitos administracinės išlaidos, pavyzdžiui, išlaidos techninei pagalbai, ekspertams, duomenų teikimo sutartims, išorės tyrimams ir papildomoms konsultacinėms paslaugoms, o pareigybės pagal etatų planą bus finansuojamos iš 7 išlaidų kategorijos administracinių išlaidų biudžeto eilutės, visapusiškai laikantis dabartinio Daugiametės finansinės programos reglamento. Kiek įmanoma, toks finansavimas pagal EITP neturėtų daryti poveikio pagal naujausią EITP transporto darbo programą jau paskirtoms lėšoms.</w:t>
      </w:r>
    </w:p>
    <w:p w:rsidR="00AF4DAB" w:rsidRPr="000C218F" w:rsidRDefault="00060D71" w:rsidP="00060D71">
      <w:r w:rsidRPr="000C218F">
        <w:t>Sutartininkų finansavimas ir veiklos rezultatų apžvalgos valdybos sekretoriato, veiklos rezultatų apžvalgos valdybos ir nacionalinių priežiūros institucijų bendradarbiavimo valdybos kitų administracinių išlaidų finansavimas pagal EITP neturėtų tapti precedentu kitų valdybų sekretoriatų finansavimui. Jis jokiu būdu neturėtų daryti poveikio finansavimo tvarkai, dėl kurios turi būti susitarta pagal kitą daugiametės finansinės programos reglamentą.</w:t>
      </w:r>
    </w:p>
    <w:p w:rsidR="00AF4DAB" w:rsidRPr="000C218F" w:rsidRDefault="00AF4DAB" w:rsidP="00AF4DAB"/>
    <w:p w:rsidR="00AF4DAB" w:rsidRPr="000C218F" w:rsidRDefault="00AF4DAB" w:rsidP="00AF4DAB"/>
    <w:p w:rsidR="00E365E1" w:rsidRPr="000C218F" w:rsidRDefault="00E365E1" w:rsidP="00074AE9">
      <w:bookmarkStart w:id="13" w:name="TextBodyEnd"/>
      <w:bookmarkEnd w:id="13"/>
    </w:p>
    <w:sectPr w:rsidR="00E365E1" w:rsidRPr="000C218F" w:rsidSect="00922EB2">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4AE9" w:rsidRPr="00922EB2" w:rsidRDefault="00074AE9">
      <w:r w:rsidRPr="00922EB2">
        <w:separator/>
      </w:r>
    </w:p>
  </w:endnote>
  <w:endnote w:type="continuationSeparator" w:id="0">
    <w:p w:rsidR="00074AE9" w:rsidRPr="00922EB2" w:rsidRDefault="00074AE9">
      <w:r w:rsidRPr="00922E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22EB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22EB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22EB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4AE9" w:rsidRPr="00922EB2" w:rsidRDefault="00074AE9">
      <w:r w:rsidRPr="00922EB2">
        <w:separator/>
      </w:r>
    </w:p>
  </w:footnote>
  <w:footnote w:type="continuationSeparator" w:id="0">
    <w:p w:rsidR="00074AE9" w:rsidRPr="00922EB2" w:rsidRDefault="00074AE9">
      <w:r w:rsidRPr="00922EB2">
        <w:continuationSeparator/>
      </w:r>
    </w:p>
  </w:footnote>
  <w:footnote w:id="1">
    <w:p w:rsidR="00AF4DAB" w:rsidRPr="00922EB2" w:rsidRDefault="00AF4DAB" w:rsidP="00922EB2">
      <w:pPr>
        <w:pStyle w:val="FootnoteText"/>
        <w:ind w:left="567" w:hanging="567"/>
        <w:rPr>
          <w:sz w:val="24"/>
          <w:lang w:val="lt-LT"/>
        </w:rPr>
      </w:pPr>
      <w:r w:rsidRPr="00922EB2">
        <w:rPr>
          <w:rStyle w:val="FootnoteReference"/>
          <w:sz w:val="24"/>
          <w:lang w:val="lt-LT"/>
        </w:rPr>
        <w:footnoteRef/>
      </w:r>
      <w:r w:rsidR="00922EB2" w:rsidRPr="00922EB2">
        <w:rPr>
          <w:sz w:val="24"/>
          <w:lang w:val="lt-LT"/>
        </w:rPr>
        <w:t xml:space="preserve"> </w:t>
      </w:r>
      <w:r w:rsidR="00922EB2" w:rsidRPr="00922EB2">
        <w:rPr>
          <w:sz w:val="24"/>
          <w:lang w:val="lt-LT"/>
        </w:rPr>
        <w:tab/>
      </w:r>
      <w:r w:rsidRPr="00922EB2">
        <w:rPr>
          <w:sz w:val="24"/>
          <w:lang w:val="lt-LT"/>
        </w:rPr>
        <w:t>OL C 378, 2017 11 9, p. 546.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22EB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22EB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22EB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0/2024"/>
    <w:docVar w:name="dvlangue" w:val="LT"/>
    <w:docVar w:name="dvnumam" w:val="0"/>
    <w:docVar w:name="dvpe" w:val="765.057"/>
    <w:docVar w:name="dvrapporteur" w:val="Pranešėjai: "/>
    <w:docVar w:name="dvstar" w:val="***II"/>
    <w:docVar w:name="dvtitre" w:val="2024 m. spalio 22 d. Europos Parlamento teisėkūros rezoliucija dėl Tarybos pozicijos per pirmąjį svarstymą siekiant priimti Europos Parlamento ir Tarybos reglamentą dėl Bendro Europos dangaus iniciatyvos įgyvendinimo (nauja redakcija)(08311/2024 – C10-0114/2024 – 2013/0186(COD))"/>
  </w:docVars>
  <w:rsids>
    <w:rsidRoot w:val="00074AE9"/>
    <w:rsid w:val="00002272"/>
    <w:rsid w:val="00060D71"/>
    <w:rsid w:val="00064002"/>
    <w:rsid w:val="000677B9"/>
    <w:rsid w:val="00074AE9"/>
    <w:rsid w:val="000831BA"/>
    <w:rsid w:val="000A42CC"/>
    <w:rsid w:val="000C218F"/>
    <w:rsid w:val="000E7DD9"/>
    <w:rsid w:val="0010095E"/>
    <w:rsid w:val="00125B37"/>
    <w:rsid w:val="00187494"/>
    <w:rsid w:val="001F32AE"/>
    <w:rsid w:val="002767FF"/>
    <w:rsid w:val="002B18FE"/>
    <w:rsid w:val="002B5493"/>
    <w:rsid w:val="00343214"/>
    <w:rsid w:val="00361C00"/>
    <w:rsid w:val="00395FA1"/>
    <w:rsid w:val="003C04A0"/>
    <w:rsid w:val="003E15D4"/>
    <w:rsid w:val="00411CCE"/>
    <w:rsid w:val="0041666E"/>
    <w:rsid w:val="00421060"/>
    <w:rsid w:val="00471C19"/>
    <w:rsid w:val="004867E3"/>
    <w:rsid w:val="0049447F"/>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364A8"/>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2EB2"/>
    <w:rsid w:val="00930C23"/>
    <w:rsid w:val="0093193B"/>
    <w:rsid w:val="009509D8"/>
    <w:rsid w:val="00950B64"/>
    <w:rsid w:val="00981893"/>
    <w:rsid w:val="00A1687D"/>
    <w:rsid w:val="00A43E52"/>
    <w:rsid w:val="00A4678D"/>
    <w:rsid w:val="00A778C7"/>
    <w:rsid w:val="00AB441E"/>
    <w:rsid w:val="00AB6293"/>
    <w:rsid w:val="00AE0928"/>
    <w:rsid w:val="00AF3B82"/>
    <w:rsid w:val="00AF4DAB"/>
    <w:rsid w:val="00B12E95"/>
    <w:rsid w:val="00B22876"/>
    <w:rsid w:val="00B407DE"/>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C0DD5"/>
  <w15:chartTrackingRefBased/>
  <w15:docId w15:val="{F211132B-7F8D-45DF-81CB-FABB08EED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AF4DAB"/>
    <w:pPr>
      <w:spacing w:before="480" w:after="240"/>
    </w:pPr>
  </w:style>
  <w:style w:type="paragraph" w:customStyle="1" w:styleId="NormalBold">
    <w:name w:val="NormalBold"/>
    <w:basedOn w:val="Normal"/>
    <w:rsid w:val="00AF4DAB"/>
    <w:rPr>
      <w:b/>
    </w:rPr>
  </w:style>
  <w:style w:type="paragraph" w:customStyle="1" w:styleId="NormalHanging12a">
    <w:name w:val="NormalHanging12a"/>
    <w:basedOn w:val="Normal"/>
    <w:rsid w:val="00AF4DAB"/>
    <w:pPr>
      <w:spacing w:after="240"/>
      <w:ind w:left="567" w:hanging="567"/>
    </w:pPr>
  </w:style>
  <w:style w:type="character" w:customStyle="1" w:styleId="italic">
    <w:name w:val="italic"/>
    <w:basedOn w:val="DefaultParagraphFont"/>
    <w:rsid w:val="00AF4DAB"/>
  </w:style>
  <w:style w:type="paragraph" w:styleId="BalloonText">
    <w:name w:val="Balloon Text"/>
    <w:basedOn w:val="Normal"/>
    <w:link w:val="BalloonTextChar"/>
    <w:rsid w:val="00060D71"/>
    <w:rPr>
      <w:rFonts w:ascii="Segoe UI" w:hAnsi="Segoe UI" w:cs="Segoe UI"/>
      <w:sz w:val="18"/>
      <w:szCs w:val="18"/>
    </w:rPr>
  </w:style>
  <w:style w:type="character" w:customStyle="1" w:styleId="BalloonTextChar">
    <w:name w:val="Balloon Text Char"/>
    <w:basedOn w:val="DefaultParagraphFont"/>
    <w:link w:val="BalloonText"/>
    <w:rsid w:val="00060D71"/>
    <w:rPr>
      <w:rFonts w:ascii="Segoe UI" w:hAnsi="Segoe UI" w:cs="Segoe UI"/>
      <w:sz w:val="18"/>
      <w:szCs w:val="18"/>
      <w:lang w:val="lt-LT"/>
    </w:rPr>
  </w:style>
  <w:style w:type="paragraph" w:customStyle="1" w:styleId="PageHeading">
    <w:name w:val="PageHeading"/>
    <w:basedOn w:val="Normal"/>
    <w:rsid w:val="00060D71"/>
    <w:pPr>
      <w:keepNext/>
      <w:spacing w:after="480"/>
      <w:jc w:val="center"/>
    </w:pPr>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23682-445F-4262-B902-9F95C421B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440</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SKEIVYTE Silvija</dc:creator>
  <cp:keywords/>
  <cp:lastModifiedBy>SKEIVYTE Silvija</cp:lastModifiedBy>
  <cp:revision>2</cp:revision>
  <cp:lastPrinted>2004-11-19T15:42:00Z</cp:lastPrinted>
  <dcterms:created xsi:type="dcterms:W3CDTF">2024-10-22T13:04:00Z</dcterms:created>
  <dcterms:modified xsi:type="dcterms:W3CDTF">2024-10-22T13:04:00Z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A10-0010/2024</vt:lpwstr>
  </property>
  <property fmtid="{D5CDD505-2E9C-101B-9397-08002B2CF9AE}" pid="4" name="&lt;Type&gt;">
    <vt:lpwstr>RR</vt:lpwstr>
  </property>
</Properties>
</file>