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357CD" w:rsidTr="0010095E">
        <w:trPr>
          <w:trHeight w:hRule="exact" w:val="1418"/>
        </w:trPr>
        <w:tc>
          <w:tcPr>
            <w:tcW w:w="6804" w:type="dxa"/>
            <w:shd w:val="clear" w:color="auto" w:fill="auto"/>
            <w:vAlign w:val="center"/>
          </w:tcPr>
          <w:p w:rsidR="00751A4A" w:rsidRPr="00F357CD" w:rsidRDefault="00711C74" w:rsidP="0010095E">
            <w:pPr>
              <w:pStyle w:val="EPName"/>
            </w:pPr>
            <w:r w:rsidRPr="00F357CD">
              <w:t>Parlament Europejski</w:t>
            </w:r>
          </w:p>
          <w:p w:rsidR="00751A4A" w:rsidRPr="00F357CD" w:rsidRDefault="005F1B17" w:rsidP="005F1B17">
            <w:pPr>
              <w:pStyle w:val="EPTerm"/>
              <w:rPr>
                <w:rStyle w:val="HideTWBExt"/>
                <w:noProof w:val="0"/>
                <w:vanish w:val="0"/>
                <w:color w:val="auto"/>
              </w:rPr>
            </w:pPr>
            <w:r w:rsidRPr="00F357CD">
              <w:t>2024</w:t>
            </w:r>
            <w:r w:rsidR="00817416" w:rsidRPr="00F357CD">
              <w:t>-202</w:t>
            </w:r>
            <w:r w:rsidRPr="00F357CD">
              <w:t>9</w:t>
            </w:r>
          </w:p>
        </w:tc>
        <w:tc>
          <w:tcPr>
            <w:tcW w:w="2268" w:type="dxa"/>
            <w:shd w:val="clear" w:color="auto" w:fill="auto"/>
          </w:tcPr>
          <w:p w:rsidR="00751A4A" w:rsidRPr="00F357CD" w:rsidRDefault="00187494" w:rsidP="0010095E">
            <w:pPr>
              <w:pStyle w:val="EPLogo"/>
            </w:pPr>
            <w:r w:rsidRPr="00F357C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357CD" w:rsidRDefault="00D058B8" w:rsidP="004C5D52">
      <w:pPr>
        <w:pStyle w:val="LineTop"/>
      </w:pPr>
    </w:p>
    <w:p w:rsidR="00680577" w:rsidRPr="00F357CD" w:rsidRDefault="00711C74" w:rsidP="00680577">
      <w:pPr>
        <w:pStyle w:val="EPBodyTA1"/>
      </w:pPr>
      <w:r w:rsidRPr="00F357CD">
        <w:t>TEKSTY PRZYJĘTE</w:t>
      </w:r>
    </w:p>
    <w:p w:rsidR="00D058B8" w:rsidRPr="00F357CD" w:rsidRDefault="00D058B8" w:rsidP="00D058B8">
      <w:pPr>
        <w:pStyle w:val="LineBottom"/>
      </w:pPr>
    </w:p>
    <w:p w:rsidR="00711C74" w:rsidRPr="00F357CD" w:rsidRDefault="00711C74" w:rsidP="00711C74">
      <w:pPr>
        <w:pStyle w:val="ATHeading1"/>
      </w:pPr>
      <w:bookmarkStart w:id="0" w:name="TANumber"/>
      <w:r w:rsidRPr="00F357CD">
        <w:t>P10_TA(2024)00</w:t>
      </w:r>
      <w:bookmarkEnd w:id="0"/>
      <w:r w:rsidR="00FF33A1">
        <w:t>22</w:t>
      </w:r>
    </w:p>
    <w:p w:rsidR="00711C74" w:rsidRPr="00B8314F" w:rsidRDefault="00B8314F" w:rsidP="00711C74">
      <w:pPr>
        <w:pStyle w:val="ATHeading2"/>
      </w:pPr>
      <w:r w:rsidRPr="00B8314F">
        <w:t>Wdrożenie jednolitej europejskiej przestrzeni powietrznej (przekształcenie)</w:t>
      </w:r>
    </w:p>
    <w:p w:rsidR="00711C74" w:rsidRPr="00F357CD" w:rsidRDefault="00711C74" w:rsidP="00711C74">
      <w:pPr>
        <w:rPr>
          <w:i/>
          <w:vanish/>
        </w:rPr>
      </w:pPr>
      <w:r w:rsidRPr="00F357CD">
        <w:rPr>
          <w:i/>
        </w:rPr>
        <w:fldChar w:fldCharType="begin"/>
      </w:r>
      <w:r w:rsidRPr="00F357CD">
        <w:rPr>
          <w:i/>
        </w:rPr>
        <w:instrText xml:space="preserve"> TC"(</w:instrText>
      </w:r>
      <w:bookmarkStart w:id="1" w:name="DocNumber"/>
      <w:r w:rsidRPr="00F357CD">
        <w:rPr>
          <w:i/>
        </w:rPr>
        <w:instrText>A10-0010/2024</w:instrText>
      </w:r>
      <w:bookmarkEnd w:id="1"/>
      <w:r w:rsidR="00803CB6">
        <w:rPr>
          <w:i/>
        </w:rPr>
        <w:instrText xml:space="preserve"> - Sprawozdawcy</w:instrText>
      </w:r>
      <w:r w:rsidRPr="00F357CD">
        <w:rPr>
          <w:i/>
        </w:rPr>
        <w:instrText xml:space="preserve">: </w:instrText>
      </w:r>
      <w:proofErr w:type="spellStart"/>
      <w:r w:rsidRPr="00F357CD">
        <w:rPr>
          <w:i/>
        </w:rPr>
        <w:instrText>Jens</w:instrText>
      </w:r>
      <w:proofErr w:type="spellEnd"/>
      <w:r w:rsidRPr="00F357CD">
        <w:rPr>
          <w:i/>
        </w:rPr>
        <w:instrText xml:space="preserve"> </w:instrText>
      </w:r>
      <w:proofErr w:type="spellStart"/>
      <w:r w:rsidRPr="00F357CD">
        <w:rPr>
          <w:i/>
        </w:rPr>
        <w:instrText>Gieseke</w:instrText>
      </w:r>
      <w:proofErr w:type="spellEnd"/>
      <w:r w:rsidRPr="00F357CD">
        <w:rPr>
          <w:i/>
        </w:rPr>
        <w:instrText xml:space="preserve">, </w:instrText>
      </w:r>
      <w:proofErr w:type="spellStart"/>
      <w:r w:rsidRPr="00F357CD">
        <w:rPr>
          <w:i/>
        </w:rPr>
        <w:instrText>Johan</w:instrText>
      </w:r>
      <w:proofErr w:type="spellEnd"/>
      <w:r w:rsidRPr="00F357CD">
        <w:rPr>
          <w:i/>
        </w:rPr>
        <w:instrText xml:space="preserve"> </w:instrText>
      </w:r>
      <w:proofErr w:type="spellStart"/>
      <w:r w:rsidRPr="00F357CD">
        <w:rPr>
          <w:i/>
        </w:rPr>
        <w:instrText>Danielsson</w:instrText>
      </w:r>
      <w:proofErr w:type="spellEnd"/>
      <w:proofErr w:type="gramStart"/>
      <w:r w:rsidRPr="00F357CD">
        <w:rPr>
          <w:i/>
        </w:rPr>
        <w:instrText>)"\l</w:instrText>
      </w:r>
      <w:proofErr w:type="gramEnd"/>
      <w:r w:rsidRPr="00F357CD">
        <w:rPr>
          <w:i/>
        </w:rPr>
        <w:instrText xml:space="preserve">3 \n&gt; \* MERGEFORMAT </w:instrText>
      </w:r>
      <w:r w:rsidRPr="00F357CD">
        <w:rPr>
          <w:i/>
        </w:rPr>
        <w:fldChar w:fldCharType="end"/>
      </w:r>
    </w:p>
    <w:p w:rsidR="00711C74" w:rsidRPr="00F357CD" w:rsidRDefault="00711C74" w:rsidP="00711C74">
      <w:pPr>
        <w:rPr>
          <w:vanish/>
        </w:rPr>
      </w:pPr>
      <w:bookmarkStart w:id="2" w:name="Commission"/>
      <w:r w:rsidRPr="00F357CD">
        <w:rPr>
          <w:vanish/>
        </w:rPr>
        <w:t>Komisja Transportu i Turystyki</w:t>
      </w:r>
      <w:bookmarkEnd w:id="2"/>
    </w:p>
    <w:p w:rsidR="00711C74" w:rsidRPr="00F357CD" w:rsidRDefault="00711C74" w:rsidP="00711C74">
      <w:pPr>
        <w:rPr>
          <w:vanish/>
        </w:rPr>
      </w:pPr>
      <w:bookmarkStart w:id="3" w:name="PE"/>
      <w:r w:rsidRPr="00F357CD">
        <w:rPr>
          <w:vanish/>
        </w:rPr>
        <w:t>PE765.057</w:t>
      </w:r>
      <w:bookmarkEnd w:id="3"/>
    </w:p>
    <w:p w:rsidR="00711C74" w:rsidRPr="00F357CD" w:rsidRDefault="00711C74" w:rsidP="00711C74">
      <w:pPr>
        <w:pStyle w:val="ATHeading3"/>
      </w:pPr>
      <w:bookmarkStart w:id="4" w:name="Sujet"/>
      <w:r w:rsidRPr="00F357CD">
        <w:t xml:space="preserve">Rezolucja ustawodawcza Parlamentu Europejskiego z dnia </w:t>
      </w:r>
      <w:r w:rsidR="00B8314F">
        <w:t>22 października</w:t>
      </w:r>
      <w:r w:rsidRPr="00F357CD">
        <w:t xml:space="preserve"> 2024 r. w sprawie stanowiska Rady w pierwszym czytaniu w sprawie przyjęcia rozporządzenia Parlamentu Europejskiego i Rady w sprawie wdrożenia jednolitej europejskiej przestrzeni powietrznej (wersja przekształcona)</w:t>
      </w:r>
      <w:bookmarkEnd w:id="4"/>
      <w:r w:rsidRPr="00F357CD">
        <w:t xml:space="preserve"> </w:t>
      </w:r>
      <w:bookmarkStart w:id="5" w:name="References"/>
      <w:r w:rsidRPr="00F357CD">
        <w:t>(08311/2024 – C10-0114/2024 – 2013/0186(COD))</w:t>
      </w:r>
      <w:bookmarkEnd w:id="5"/>
    </w:p>
    <w:p w:rsidR="00711C74" w:rsidRPr="00F357CD" w:rsidRDefault="00711C74" w:rsidP="00711C74"/>
    <w:p w:rsidR="009D76C2" w:rsidRPr="00F357CD" w:rsidRDefault="009D76C2" w:rsidP="009D76C2">
      <w:pPr>
        <w:pStyle w:val="NormalBold"/>
      </w:pPr>
      <w:bookmarkStart w:id="6" w:name="TextBodyBegin"/>
      <w:bookmarkEnd w:id="6"/>
      <w:r w:rsidRPr="00F357CD">
        <w:t>(Zwykła procedura ustawodawcza: drugie czytanie)</w:t>
      </w:r>
    </w:p>
    <w:p w:rsidR="009D76C2" w:rsidRPr="00F357CD" w:rsidRDefault="009D76C2" w:rsidP="009D76C2">
      <w:pPr>
        <w:pStyle w:val="EPComma"/>
      </w:pPr>
      <w:r w:rsidRPr="00F357CD">
        <w:rPr>
          <w:i/>
          <w:iCs/>
        </w:rPr>
        <w:t>Parlament Europejski</w:t>
      </w:r>
      <w:r w:rsidRPr="00F357CD">
        <w:t>,</w:t>
      </w:r>
    </w:p>
    <w:p w:rsidR="009D76C2" w:rsidRPr="00F357CD" w:rsidRDefault="009D76C2" w:rsidP="009D76C2">
      <w:pPr>
        <w:pStyle w:val="NormalHanging12a"/>
      </w:pPr>
      <w:r w:rsidRPr="00F357CD">
        <w:t>–</w:t>
      </w:r>
      <w:r w:rsidRPr="00F357CD">
        <w:tab/>
        <w:t>uwzględniając stanowisko Rady w pierwszym czytaniu (08311/2024 – C10-0114/2024),</w:t>
      </w:r>
    </w:p>
    <w:p w:rsidR="009D76C2" w:rsidRPr="00F357CD" w:rsidRDefault="009D76C2" w:rsidP="009D76C2">
      <w:pPr>
        <w:pStyle w:val="NormalHanging12a"/>
      </w:pPr>
      <w:r w:rsidRPr="00F357CD">
        <w:t>–</w:t>
      </w:r>
      <w:r w:rsidRPr="00F357CD">
        <w:tab/>
        <w:t>uwzględniając swoje stanowisko przyjęte w pierwszym czytaniu</w:t>
      </w:r>
      <w:r w:rsidRPr="00F357CD">
        <w:rPr>
          <w:rStyle w:val="FootnoteReference"/>
        </w:rPr>
        <w:footnoteReference w:id="1"/>
      </w:r>
      <w:r w:rsidRPr="00F357CD">
        <w:t xml:space="preserve"> dotyczące wniosku Komisji przedstawionego Parlamentowi Europejskiemu i Radzie (COM(2013)0410),</w:t>
      </w:r>
    </w:p>
    <w:p w:rsidR="009D76C2" w:rsidRPr="00F357CD" w:rsidRDefault="009D76C2" w:rsidP="009D76C2">
      <w:pPr>
        <w:pStyle w:val="NormalHanging12a"/>
      </w:pPr>
      <w:r w:rsidRPr="00F357CD">
        <w:t>–</w:t>
      </w:r>
      <w:r w:rsidRPr="00F357CD">
        <w:tab/>
        <w:t>uwzględniając zmieniony wniosek Komisji (COM(2020)0579),</w:t>
      </w:r>
    </w:p>
    <w:p w:rsidR="009D76C2" w:rsidRPr="00F357CD" w:rsidRDefault="009D76C2" w:rsidP="009D76C2">
      <w:pPr>
        <w:pStyle w:val="NormalHanging12a"/>
      </w:pPr>
      <w:r w:rsidRPr="00F357CD">
        <w:t>–</w:t>
      </w:r>
      <w:r w:rsidRPr="00F357CD">
        <w:tab/>
        <w:t>uwzględniając wniosek Komisji przedłożony Parlamentowi Europejskiemu i Radzie (COM</w:t>
      </w:r>
      <w:proofErr w:type="gramStart"/>
      <w:r w:rsidRPr="00F357CD">
        <w:t>(2020)0577 – 2020/0264(COD</w:t>
      </w:r>
      <w:proofErr w:type="gramEnd"/>
      <w:r w:rsidRPr="00F357CD">
        <w:t>)),</w:t>
      </w:r>
    </w:p>
    <w:p w:rsidR="009D76C2" w:rsidRPr="00F357CD" w:rsidRDefault="009D76C2" w:rsidP="009D76C2">
      <w:pPr>
        <w:pStyle w:val="NormalHanging12a"/>
      </w:pPr>
      <w:r w:rsidRPr="00F357CD">
        <w:t>–</w:t>
      </w:r>
      <w:r w:rsidRPr="00F357CD">
        <w:tab/>
        <w:t>uwzględniając art. 294 ust. 7 Traktatu o funkcjonowaniu Unii Europejskiej,</w:t>
      </w:r>
    </w:p>
    <w:p w:rsidR="009D76C2" w:rsidRPr="00F357CD" w:rsidRDefault="009D76C2" w:rsidP="009D76C2">
      <w:pPr>
        <w:pStyle w:val="NormalHanging12a"/>
      </w:pPr>
      <w:r w:rsidRPr="00F357CD">
        <w:t>–</w:t>
      </w:r>
      <w:r w:rsidRPr="00F357CD">
        <w:tab/>
        <w:t>uwzględniając art. 68 Regulaminu,</w:t>
      </w:r>
    </w:p>
    <w:p w:rsidR="009D76C2" w:rsidRPr="00F357CD" w:rsidRDefault="009D76C2" w:rsidP="009D76C2">
      <w:pPr>
        <w:pStyle w:val="NormalHanging12a"/>
      </w:pPr>
      <w:r w:rsidRPr="00F357CD">
        <w:t>–</w:t>
      </w:r>
      <w:r w:rsidRPr="00F357CD">
        <w:tab/>
        <w:t>uwzględniając zalecenie do drugiego czytania przedstawione przez Komisję Transportu i Turystyki (A10-0010/2024),</w:t>
      </w:r>
    </w:p>
    <w:p w:rsidR="009D76C2" w:rsidRPr="00F357CD" w:rsidRDefault="009D76C2" w:rsidP="009D76C2">
      <w:pPr>
        <w:pStyle w:val="NormalHanging12a"/>
      </w:pPr>
      <w:r w:rsidRPr="00F357CD">
        <w:t>1.</w:t>
      </w:r>
      <w:r w:rsidRPr="00F357CD">
        <w:tab/>
      </w:r>
      <w:proofErr w:type="gramStart"/>
      <w:r w:rsidRPr="00F357CD">
        <w:t>zatwierdza</w:t>
      </w:r>
      <w:proofErr w:type="gramEnd"/>
      <w:r w:rsidRPr="00F357CD">
        <w:t xml:space="preserve"> stanowisko Rady przyjęte w pierwszym czytaniu;</w:t>
      </w:r>
    </w:p>
    <w:p w:rsidR="009D76C2" w:rsidRPr="00F357CD" w:rsidRDefault="009D76C2" w:rsidP="009D76C2">
      <w:pPr>
        <w:pStyle w:val="NormalHanging12a"/>
      </w:pPr>
      <w:r w:rsidRPr="00F357CD">
        <w:t>2.</w:t>
      </w:r>
      <w:r w:rsidRPr="00F357CD">
        <w:tab/>
        <w:t>uważa, że pon</w:t>
      </w:r>
      <w:r w:rsidR="00D150D3">
        <w:t>ieważ treść wniosku Komisji COM</w:t>
      </w:r>
      <w:bookmarkStart w:id="7" w:name="_GoBack"/>
      <w:bookmarkEnd w:id="7"/>
      <w:proofErr w:type="gramStart"/>
      <w:r w:rsidRPr="00F357CD">
        <w:t>(2020)0577) została</w:t>
      </w:r>
      <w:proofErr w:type="gramEnd"/>
      <w:r w:rsidRPr="00F357CD">
        <w:t xml:space="preserve"> włączona do </w:t>
      </w:r>
      <w:r w:rsidRPr="00F357CD">
        <w:lastRenderedPageBreak/>
        <w:t>niniejszego stanowiska, procedura ustawodawcza 2020/0264(COD) stała się nieważna;</w:t>
      </w:r>
    </w:p>
    <w:p w:rsidR="009D76C2" w:rsidRPr="00F357CD" w:rsidRDefault="009D76C2" w:rsidP="009D76C2">
      <w:pPr>
        <w:pStyle w:val="NormalHanging12a"/>
      </w:pPr>
      <w:r w:rsidRPr="00F357CD">
        <w:t>3.</w:t>
      </w:r>
      <w:r w:rsidRPr="00F357CD">
        <w:tab/>
      </w:r>
      <w:proofErr w:type="gramStart"/>
      <w:r w:rsidRPr="00F357CD">
        <w:t>zatwierdza</w:t>
      </w:r>
      <w:proofErr w:type="gramEnd"/>
      <w:r w:rsidRPr="00F357CD">
        <w:t xml:space="preserve"> załączone do niniejszej rezolucji wspólne </w:t>
      </w:r>
      <w:r w:rsidR="00803CB6">
        <w:t>oświadczenie Parlamentu i Rady</w:t>
      </w:r>
      <w:r w:rsidRPr="00F357CD">
        <w:t>;</w:t>
      </w:r>
    </w:p>
    <w:p w:rsidR="009D76C2" w:rsidRPr="00F357CD" w:rsidRDefault="009D76C2" w:rsidP="009D76C2">
      <w:pPr>
        <w:pStyle w:val="NormalHanging12a"/>
      </w:pPr>
      <w:r w:rsidRPr="00F357CD">
        <w:t>4.</w:t>
      </w:r>
      <w:r w:rsidRPr="00F357CD">
        <w:tab/>
      </w:r>
      <w:proofErr w:type="gramStart"/>
      <w:r w:rsidRPr="00F357CD">
        <w:t>stwierdza</w:t>
      </w:r>
      <w:proofErr w:type="gramEnd"/>
      <w:r w:rsidRPr="00F357CD">
        <w:t>, że akt prawny zostaje przyjęty zgodnie ze stanowiskiem Rady;</w:t>
      </w:r>
    </w:p>
    <w:p w:rsidR="009D76C2" w:rsidRPr="00F357CD" w:rsidRDefault="009D76C2" w:rsidP="009D76C2">
      <w:pPr>
        <w:pStyle w:val="NormalHanging12a"/>
      </w:pPr>
      <w:r w:rsidRPr="00F357CD">
        <w:t>5.</w:t>
      </w:r>
      <w:r w:rsidRPr="00F357CD">
        <w:tab/>
      </w:r>
      <w:proofErr w:type="gramStart"/>
      <w:r w:rsidRPr="00F357CD">
        <w:t>zobowiązuje</w:t>
      </w:r>
      <w:proofErr w:type="gramEnd"/>
      <w:r w:rsidRPr="00F357CD">
        <w:t xml:space="preserve"> swoją przewodniczącą do podpisania wraz z przewodniczącym Rady aktu prawnego zgodnie z art. 297 ust. 1 Traktatu o funkcjonowaniu Unii Europejskiej;</w:t>
      </w:r>
    </w:p>
    <w:p w:rsidR="009D76C2" w:rsidRPr="00F357CD" w:rsidRDefault="009D76C2" w:rsidP="009D76C2">
      <w:pPr>
        <w:pStyle w:val="NormalHanging12a"/>
      </w:pPr>
      <w:r w:rsidRPr="00F357CD">
        <w:t>6.</w:t>
      </w:r>
      <w:r w:rsidRPr="00F357CD">
        <w:tab/>
      </w:r>
      <w:proofErr w:type="gramStart"/>
      <w:r w:rsidRPr="00F357CD">
        <w:t>zobowiązuje</w:t>
      </w:r>
      <w:proofErr w:type="gramEnd"/>
      <w:r w:rsidRPr="00F357CD">
        <w:t xml:space="preserve"> swojego sekretarza generalnego do podpisania aktu prawnego po stwierdzeniu, że wszystkie procedury zostały prawidłowo zakończone, oraz do przygotowania, w porozumieniu z sekretarzem generalnym Rady, jego publikacji w </w:t>
      </w:r>
      <w:r w:rsidRPr="00F357CD">
        <w:rPr>
          <w:i/>
          <w:iCs/>
        </w:rPr>
        <w:t>Dzienniku Urzędowym Unii Europejskiej</w:t>
      </w:r>
      <w:r w:rsidRPr="00F357CD">
        <w:t>;</w:t>
      </w:r>
    </w:p>
    <w:p w:rsidR="009D76C2" w:rsidRPr="00F357CD" w:rsidRDefault="009D76C2" w:rsidP="009D76C2">
      <w:pPr>
        <w:pStyle w:val="NormalHanging12a"/>
      </w:pPr>
      <w:r w:rsidRPr="00F357CD">
        <w:t>7.</w:t>
      </w:r>
      <w:r w:rsidRPr="00F357CD">
        <w:tab/>
      </w:r>
      <w:proofErr w:type="gramStart"/>
      <w:r w:rsidRPr="00F357CD">
        <w:t>zobowiązuje</w:t>
      </w:r>
      <w:proofErr w:type="gramEnd"/>
      <w:r w:rsidRPr="00F357CD">
        <w:t xml:space="preserve"> swoją przewodniczącą do przekazania stanowiska Parlamentu Radzie i Komisji oraz parlamentom narodowym.</w:t>
      </w:r>
    </w:p>
    <w:p w:rsidR="009D76C2" w:rsidRPr="00F357CD" w:rsidRDefault="009D76C2" w:rsidP="009D76C2"/>
    <w:p w:rsidR="009D76C2" w:rsidRPr="00F357CD" w:rsidRDefault="009D76C2" w:rsidP="009D76C2"/>
    <w:p w:rsidR="009D76C2" w:rsidRPr="00F357CD" w:rsidRDefault="009D76C2" w:rsidP="009D76C2">
      <w:pPr>
        <w:pStyle w:val="PageHeading"/>
        <w:sectPr w:rsidR="009D76C2" w:rsidRPr="00F357CD" w:rsidSect="00F357C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9D76C2" w:rsidRPr="00B8314F" w:rsidRDefault="009D76C2" w:rsidP="00B8314F">
      <w:pPr>
        <w:pStyle w:val="PageHeading"/>
        <w:jc w:val="right"/>
        <w:rPr>
          <w:rFonts w:ascii="Times New Roman" w:hAnsi="Times New Roman" w:cs="Times New Roman"/>
          <w:b w:val="0"/>
        </w:rPr>
      </w:pPr>
      <w:bookmarkStart w:id="8" w:name="_Toc358105115"/>
      <w:bookmarkStart w:id="9" w:name="_Toc180162599"/>
      <w:r w:rsidRPr="00B8314F">
        <w:rPr>
          <w:rFonts w:ascii="Times New Roman" w:hAnsi="Times New Roman" w:cs="Times New Roman"/>
          <w:b w:val="0"/>
        </w:rPr>
        <w:lastRenderedPageBreak/>
        <w:t>ZAŁĄCZNIK DO REZOLUCJI USTAWODAWCZEJ</w:t>
      </w:r>
      <w:bookmarkEnd w:id="8"/>
      <w:bookmarkEnd w:id="9"/>
    </w:p>
    <w:p w:rsidR="009D76C2" w:rsidRPr="00B8314F" w:rsidRDefault="009D76C2" w:rsidP="009D76C2">
      <w:pPr>
        <w:pStyle w:val="PageHeading"/>
        <w:rPr>
          <w:rFonts w:ascii="Times New Roman" w:hAnsi="Times New Roman" w:cs="Times New Roman"/>
        </w:rPr>
      </w:pPr>
      <w:bookmarkStart w:id="10" w:name="_Toc180162600"/>
      <w:r w:rsidRPr="00B8314F">
        <w:rPr>
          <w:rFonts w:ascii="Times New Roman" w:hAnsi="Times New Roman" w:cs="Times New Roman"/>
        </w:rPr>
        <w:t>Wspólne oświadczenie Parlamentu Europejskiego i Rady Unii Europejskiej</w:t>
      </w:r>
      <w:bookmarkEnd w:id="10"/>
    </w:p>
    <w:p w:rsidR="009D76C2" w:rsidRPr="00F357CD" w:rsidRDefault="009D76C2" w:rsidP="00B8314F">
      <w:pPr>
        <w:rPr>
          <w:szCs w:val="24"/>
        </w:rPr>
      </w:pPr>
      <w:r w:rsidRPr="00F357CD">
        <w:t>Bez uszczerbku dla prerogatyw organu budżetowego w ramach corocznej procedury budżetowej ani dla uprawnień Komisji do ustalania projektu budżetu, Parlament Europejski i Rada zwracają się do Komisji o zaproponowanie – w ramach corocznej procedury budżetowej – stworzenia na podstawie instrumentu „Łącząc Europę” dodatkowej linii budżetowej dotyczącej wsparcia administracyjnego, finansowanej ze środków budżetowych dostępnych z tego instrumentu określonych w ocenie skutków finansowych regulacji przekazanej przez Komisję. Ta nowa linia budżetowa pokryłaby koszty zatrudnienia pracowników kontraktowych i inne wydatki administracyjne ponoszone przez Sekretariat Rady ds. Weryfikacji Skuteczności Działania, Radę ds. Weryfikacji Skuteczności Działania oraz Radę Współpracy Krajowych Organów Nadzorujących, takie jak pomoc techniczna, koszty porad ekspertów, umowy dotyczące dostarczania danych, badania zewnętrzne i dodatkowe usługi doradcze. Stanowiska w planie zatrudnienia będą finansowane z administracyjnej linii budżetowej pod nagłówkiem 7, przy pełnym poszanowaniu obecnego rozporządzenia w sprawie wieloletnich ram finansowych. W miarę możliwości finansowanie takie w ramach instrumentu „Łącząc Europę” powinno pozostawać bez uszczerbku dla środków już przeznaczonych na podstawie najnowszego programu prac dotyczących transportu w ramach tego instrumentu.</w:t>
      </w:r>
    </w:p>
    <w:p w:rsidR="009D76C2" w:rsidRPr="00F357CD" w:rsidRDefault="009D76C2" w:rsidP="00B8314F"/>
    <w:p w:rsidR="00E365E1" w:rsidRPr="00B8314F" w:rsidRDefault="009D76C2" w:rsidP="00B8314F">
      <w:pPr>
        <w:rPr>
          <w:rFonts w:asciiTheme="majorBidi" w:hAnsiTheme="majorBidi" w:cstheme="majorBidi"/>
          <w:szCs w:val="24"/>
        </w:rPr>
      </w:pPr>
      <w:r w:rsidRPr="00F357CD">
        <w:t>Finansowanie z instrumentu „Łącząc Europę” zatrudnienia pracowników kontraktowych oraz innych wydatków administracyjnych ponoszonych przez Sekretariat Rady ds. Weryfikacji Skuteczności Działania, Radę ds. Weryfikacji Skuteczności Działania oraz Radę Współpracy Krajowych Organów Nadzorujących nie powinno stanowić precedensu do finansowania sekretariatów innych organów. Nie powinno ono też przesądzać w jakikolwiek sposób ustaleń finansowych, które zostaną uzgodnione w ramach kolejnego rozporządzenia w sprawie wieloletnich ram finansowych.</w:t>
      </w:r>
      <w:bookmarkStart w:id="11" w:name="TextBodyEnd"/>
      <w:bookmarkEnd w:id="11"/>
    </w:p>
    <w:sectPr w:rsidR="00E365E1" w:rsidRPr="00B8314F" w:rsidSect="00F357CD">
      <w:headerReference w:type="even" r:id="rId15"/>
      <w:headerReference w:type="default" r:id="rId16"/>
      <w:footerReference w:type="even" r:id="rId17"/>
      <w:footerReference w:type="default" r:id="rId18"/>
      <w:headerReference w:type="first" r:id="rId19"/>
      <w:footerReference w:type="first" r:id="rId20"/>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C74" w:rsidRPr="00F357CD" w:rsidRDefault="00711C74">
      <w:r w:rsidRPr="00F357CD">
        <w:separator/>
      </w:r>
    </w:p>
  </w:endnote>
  <w:endnote w:type="continuationSeparator" w:id="0">
    <w:p w:rsidR="00711C74" w:rsidRPr="00F357CD" w:rsidRDefault="00711C74">
      <w:r w:rsidRPr="00F357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6C2" w:rsidRPr="00F357CD" w:rsidRDefault="009D76C2" w:rsidP="00BA6C0F">
    <w:pPr>
      <w:pStyle w:val="EPFooter"/>
    </w:pPr>
    <w:r w:rsidRPr="00F357CD">
      <w:t>PE</w:t>
    </w:r>
    <w:r w:rsidRPr="00F357CD">
      <w:rPr>
        <w:rStyle w:val="HideTWBExt"/>
      </w:rPr>
      <w:t>&lt;</w:t>
    </w:r>
    <w:proofErr w:type="spellStart"/>
    <w:r w:rsidRPr="00F357CD">
      <w:rPr>
        <w:rStyle w:val="HideTWBExt"/>
      </w:rPr>
      <w:t>NoPE</w:t>
    </w:r>
    <w:proofErr w:type="spellEnd"/>
    <w:r w:rsidRPr="00F357CD">
      <w:rPr>
        <w:rStyle w:val="HideTWBExt"/>
      </w:rPr>
      <w:t>&gt;</w:t>
    </w:r>
    <w:r w:rsidRPr="00F357CD">
      <w:t>765.057</w:t>
    </w:r>
    <w:r w:rsidRPr="00F357CD">
      <w:rPr>
        <w:rStyle w:val="HideTWBExt"/>
      </w:rPr>
      <w:t>&lt;/</w:t>
    </w:r>
    <w:proofErr w:type="spellStart"/>
    <w:r w:rsidRPr="00F357CD">
      <w:rPr>
        <w:rStyle w:val="HideTWBExt"/>
      </w:rPr>
      <w:t>NoPE</w:t>
    </w:r>
    <w:proofErr w:type="spellEnd"/>
    <w:r w:rsidRPr="00F357CD">
      <w:rPr>
        <w:rStyle w:val="HideTWBExt"/>
      </w:rPr>
      <w:t>&gt;&lt;Version&gt;</w:t>
    </w:r>
    <w:r w:rsidRPr="00F357CD">
      <w:t>v02-00</w:t>
    </w:r>
    <w:r w:rsidRPr="00F357CD">
      <w:rPr>
        <w:rStyle w:val="HideTWBExt"/>
      </w:rPr>
      <w:t>&lt;/Version&gt;</w:t>
    </w:r>
    <w:r w:rsidRPr="00F357CD">
      <w:tab/>
    </w:r>
    <w:r w:rsidRPr="00F357CD">
      <w:fldChar w:fldCharType="begin"/>
    </w:r>
    <w:r w:rsidRPr="00F357CD">
      <w:instrText xml:space="preserve"> PAGE  \* MERGEFORMAT </w:instrText>
    </w:r>
    <w:r w:rsidRPr="00F357CD">
      <w:fldChar w:fldCharType="separate"/>
    </w:r>
    <w:r w:rsidR="00F357CD" w:rsidRPr="00F357CD">
      <w:rPr>
        <w:noProof/>
      </w:rPr>
      <w:t>2</w:t>
    </w:r>
    <w:r w:rsidRPr="00F357CD">
      <w:fldChar w:fldCharType="end"/>
    </w:r>
    <w:r w:rsidRPr="00F357CD">
      <w:t>/</w:t>
    </w:r>
    <w:fldSimple w:instr=" NUMPAGES  \* MERGEFORMAT ">
      <w:r w:rsidR="00F357CD" w:rsidRPr="00F357CD">
        <w:rPr>
          <w:noProof/>
        </w:rPr>
        <w:t>4</w:t>
      </w:r>
    </w:fldSimple>
    <w:r w:rsidRPr="00F357CD">
      <w:tab/>
    </w:r>
    <w:r w:rsidRPr="00F357CD">
      <w:rPr>
        <w:rStyle w:val="HideTWBExt"/>
      </w:rPr>
      <w:t>&lt;PathFdR&gt;</w:t>
    </w:r>
    <w:r w:rsidRPr="00F357CD">
      <w:t>RR\1308713PL.docx</w:t>
    </w:r>
    <w:r w:rsidRPr="00F357CD">
      <w:rPr>
        <w:rStyle w:val="HideTWBExt"/>
      </w:rPr>
      <w:t>&lt;/</w:t>
    </w:r>
    <w:proofErr w:type="spellStart"/>
    <w:r w:rsidRPr="00F357CD">
      <w:rPr>
        <w:rStyle w:val="HideTWBExt"/>
      </w:rPr>
      <w:t>PathFdR</w:t>
    </w:r>
    <w:proofErr w:type="spellEnd"/>
    <w:r w:rsidRPr="00F357CD">
      <w:rPr>
        <w:rStyle w:val="HideTWBExt"/>
      </w:rPr>
      <w:t>&gt;</w:t>
    </w:r>
  </w:p>
  <w:p w:rsidR="009D76C2" w:rsidRPr="00F357CD" w:rsidRDefault="009D76C2" w:rsidP="00BA6C0F">
    <w:pPr>
      <w:pStyle w:val="EPFooter2"/>
    </w:pPr>
    <w:r w:rsidRPr="00F357CD">
      <w:t>PL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6C2" w:rsidRPr="00F357CD" w:rsidRDefault="009D76C2" w:rsidP="00BA6C0F">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6C2" w:rsidRPr="00F357CD" w:rsidRDefault="009D76C2" w:rsidP="00BA6C0F">
    <w:pPr>
      <w:pStyle w:val="EPFooter"/>
    </w:pPr>
    <w:r w:rsidRPr="00F357CD">
      <w:rPr>
        <w:rStyle w:val="HideTWBExt"/>
      </w:rPr>
      <w:t>&lt;PathFdR&gt;</w:t>
    </w:r>
    <w:r w:rsidRPr="00F357CD">
      <w:t>RR\1308713PL.docx</w:t>
    </w:r>
    <w:r w:rsidRPr="00F357CD">
      <w:rPr>
        <w:rStyle w:val="HideTWBExt"/>
      </w:rPr>
      <w:t>&lt;/</w:t>
    </w:r>
    <w:proofErr w:type="spellStart"/>
    <w:r w:rsidRPr="00F357CD">
      <w:rPr>
        <w:rStyle w:val="HideTWBExt"/>
      </w:rPr>
      <w:t>PathFdR</w:t>
    </w:r>
    <w:proofErr w:type="spellEnd"/>
    <w:r w:rsidRPr="00F357CD">
      <w:rPr>
        <w:rStyle w:val="HideTWBExt"/>
      </w:rPr>
      <w:t>&gt;</w:t>
    </w:r>
    <w:r w:rsidRPr="00F357CD">
      <w:tab/>
    </w:r>
    <w:r w:rsidRPr="00F357CD">
      <w:tab/>
      <w:t>PE</w:t>
    </w:r>
    <w:r w:rsidRPr="00F357CD">
      <w:rPr>
        <w:rStyle w:val="HideTWBExt"/>
      </w:rPr>
      <w:t>&lt;</w:t>
    </w:r>
    <w:proofErr w:type="spellStart"/>
    <w:r w:rsidRPr="00F357CD">
      <w:rPr>
        <w:rStyle w:val="HideTWBExt"/>
      </w:rPr>
      <w:t>NoPE</w:t>
    </w:r>
    <w:proofErr w:type="spellEnd"/>
    <w:r w:rsidRPr="00F357CD">
      <w:rPr>
        <w:rStyle w:val="HideTWBExt"/>
      </w:rPr>
      <w:t>&gt;</w:t>
    </w:r>
    <w:r w:rsidRPr="00F357CD">
      <w:t>765.057</w:t>
    </w:r>
    <w:r w:rsidRPr="00F357CD">
      <w:rPr>
        <w:rStyle w:val="HideTWBExt"/>
      </w:rPr>
      <w:t>&lt;/</w:t>
    </w:r>
    <w:proofErr w:type="spellStart"/>
    <w:r w:rsidRPr="00F357CD">
      <w:rPr>
        <w:rStyle w:val="HideTWBExt"/>
      </w:rPr>
      <w:t>NoPE</w:t>
    </w:r>
    <w:proofErr w:type="spellEnd"/>
    <w:r w:rsidRPr="00F357CD">
      <w:rPr>
        <w:rStyle w:val="HideTWBExt"/>
      </w:rPr>
      <w:t>&gt;&lt;Version&gt;</w:t>
    </w:r>
    <w:r w:rsidRPr="00F357CD">
      <w:t>v02-00</w:t>
    </w:r>
    <w:r w:rsidRPr="00F357CD">
      <w:rPr>
        <w:rStyle w:val="HideTWBExt"/>
      </w:rPr>
      <w:t>&lt;/Version&gt;</w:t>
    </w:r>
  </w:p>
  <w:p w:rsidR="009D76C2" w:rsidRPr="00F357CD" w:rsidRDefault="009D76C2" w:rsidP="00BA6C0F">
    <w:pPr>
      <w:pStyle w:val="EPFooter2"/>
    </w:pPr>
    <w:r w:rsidRPr="00F357CD">
      <w:t>PL</w:t>
    </w:r>
    <w:r w:rsidRPr="00F357CD">
      <w:tab/>
    </w:r>
    <w:r w:rsidRPr="00F357CD">
      <w:rPr>
        <w:b w:val="0"/>
        <w:i/>
        <w:color w:val="C0C0C0"/>
        <w:sz w:val="22"/>
      </w:rPr>
      <w:t>Zjednoczona w różnorodności</w:t>
    </w:r>
    <w:r w:rsidRPr="00F357CD">
      <w:tab/>
      <w:t>PL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357CD"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357CD" w:rsidRDefault="0006400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357C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C74" w:rsidRPr="00F357CD" w:rsidRDefault="00711C74">
      <w:r w:rsidRPr="00F357CD">
        <w:separator/>
      </w:r>
    </w:p>
  </w:footnote>
  <w:footnote w:type="continuationSeparator" w:id="0">
    <w:p w:rsidR="00711C74" w:rsidRPr="00F357CD" w:rsidRDefault="00711C74">
      <w:r w:rsidRPr="00F357CD">
        <w:continuationSeparator/>
      </w:r>
    </w:p>
  </w:footnote>
  <w:footnote w:id="1">
    <w:p w:rsidR="009D76C2" w:rsidRPr="00F357CD" w:rsidRDefault="009D76C2" w:rsidP="00F357CD">
      <w:pPr>
        <w:pStyle w:val="FootnoteText"/>
        <w:ind w:left="567" w:hanging="567"/>
        <w:rPr>
          <w:sz w:val="24"/>
          <w:lang w:val="pl-PL"/>
        </w:rPr>
      </w:pPr>
      <w:r w:rsidRPr="00F357CD">
        <w:rPr>
          <w:rStyle w:val="FootnoteReference"/>
          <w:sz w:val="24"/>
          <w:lang w:val="pl-PL"/>
        </w:rPr>
        <w:footnoteRef/>
      </w:r>
      <w:r w:rsidR="00F357CD" w:rsidRPr="00F357CD">
        <w:rPr>
          <w:sz w:val="24"/>
          <w:lang w:val="pl-PL"/>
        </w:rPr>
        <w:t xml:space="preserve"> </w:t>
      </w:r>
      <w:r w:rsidR="00F357CD" w:rsidRPr="00F357CD">
        <w:rPr>
          <w:sz w:val="24"/>
          <w:lang w:val="pl-PL"/>
        </w:rPr>
        <w:tab/>
      </w:r>
      <w:r w:rsidRPr="00F357CD">
        <w:rPr>
          <w:sz w:val="24"/>
          <w:lang w:val="pl-PL"/>
        </w:rPr>
        <w:t xml:space="preserve">Dz.U. C 378 z 9.11.2017, </w:t>
      </w:r>
      <w:proofErr w:type="gramStart"/>
      <w:r w:rsidRPr="00F357CD">
        <w:rPr>
          <w:sz w:val="24"/>
          <w:lang w:val="pl-PL"/>
        </w:rPr>
        <w:t>s</w:t>
      </w:r>
      <w:proofErr w:type="gramEnd"/>
      <w:r w:rsidRPr="00F357CD">
        <w:rPr>
          <w:sz w:val="24"/>
          <w:lang w:val="pl-PL"/>
        </w:rPr>
        <w:t>. 546.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6C2" w:rsidRPr="00F357CD" w:rsidRDefault="009D7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6C2" w:rsidRPr="00F357CD" w:rsidRDefault="009D76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6C2" w:rsidRPr="00F357CD" w:rsidRDefault="009D76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357CD" w:rsidRDefault="0006400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357CD" w:rsidRDefault="00064002"/>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357C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4"/>
    <w:docVar w:name="dvlangue" w:val="PL"/>
    <w:docVar w:name="dvnumam" w:val="0"/>
    <w:docVar w:name="dvpe" w:val="765.057"/>
    <w:docVar w:name="dvrapporteur" w:val="Sprawozdawca: "/>
    <w:docVar w:name="dvstar" w:val="***II"/>
    <w:docVar w:name="dvtitre" w:val="Rezolucja ustawodawcza Parlamentu Europejskiego z dnia  2024 r. w sprawie stanowiska Rady w pierwszym czytaniu w sprawie przyjęcia rozporządzenia Parlamentu Europejskiego i Rady w sprawie wdrożenia jednolitej europejskiej przestrzeni powietrznej (wersja przekształcona)(08311/2024 – C10-0114/2024 – 2013/0186(COD))"/>
  </w:docVars>
  <w:rsids>
    <w:rsidRoot w:val="00711C74"/>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11C74"/>
    <w:rsid w:val="00731ADD"/>
    <w:rsid w:val="00734777"/>
    <w:rsid w:val="00747932"/>
    <w:rsid w:val="00751A4A"/>
    <w:rsid w:val="00756632"/>
    <w:rsid w:val="00762C74"/>
    <w:rsid w:val="00786EC0"/>
    <w:rsid w:val="007D1690"/>
    <w:rsid w:val="007E22AD"/>
    <w:rsid w:val="00803CB6"/>
    <w:rsid w:val="00817416"/>
    <w:rsid w:val="00842779"/>
    <w:rsid w:val="00865F67"/>
    <w:rsid w:val="00881A7B"/>
    <w:rsid w:val="008840E5"/>
    <w:rsid w:val="00887B3E"/>
    <w:rsid w:val="008C2AC6"/>
    <w:rsid w:val="00930C23"/>
    <w:rsid w:val="0093193B"/>
    <w:rsid w:val="009509D8"/>
    <w:rsid w:val="00950B64"/>
    <w:rsid w:val="00981893"/>
    <w:rsid w:val="009D76C2"/>
    <w:rsid w:val="00A1687D"/>
    <w:rsid w:val="00A43E52"/>
    <w:rsid w:val="00A4678D"/>
    <w:rsid w:val="00A778C7"/>
    <w:rsid w:val="00AB441E"/>
    <w:rsid w:val="00AB6293"/>
    <w:rsid w:val="00AE0928"/>
    <w:rsid w:val="00AF3B82"/>
    <w:rsid w:val="00B12E95"/>
    <w:rsid w:val="00B22876"/>
    <w:rsid w:val="00B558F0"/>
    <w:rsid w:val="00B8314F"/>
    <w:rsid w:val="00BD48FE"/>
    <w:rsid w:val="00BD7BD8"/>
    <w:rsid w:val="00BE6ADC"/>
    <w:rsid w:val="00C05BFE"/>
    <w:rsid w:val="00C23CD4"/>
    <w:rsid w:val="00C61C0C"/>
    <w:rsid w:val="00C941CB"/>
    <w:rsid w:val="00CC2357"/>
    <w:rsid w:val="00CF071A"/>
    <w:rsid w:val="00D058B8"/>
    <w:rsid w:val="00D150D3"/>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357CD"/>
    <w:rsid w:val="00F5134D"/>
    <w:rsid w:val="00F74202"/>
    <w:rsid w:val="00F87713"/>
    <w:rsid w:val="00FB4360"/>
    <w:rsid w:val="00FD0C70"/>
    <w:rsid w:val="00FF33A1"/>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99437"/>
  <w15:chartTrackingRefBased/>
  <w15:docId w15:val="{77A297FE-09C1-4E44-8A1B-70AA60AE2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l-P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9D76C2"/>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9D76C2"/>
    <w:pPr>
      <w:spacing w:before="480" w:after="240"/>
    </w:pPr>
  </w:style>
  <w:style w:type="paragraph" w:customStyle="1" w:styleId="PageHeading">
    <w:name w:val="PageHeading"/>
    <w:basedOn w:val="Normal"/>
    <w:rsid w:val="009D76C2"/>
    <w:pPr>
      <w:keepNext/>
      <w:spacing w:after="480"/>
      <w:jc w:val="center"/>
    </w:pPr>
    <w:rPr>
      <w:rFonts w:ascii="Arial" w:hAnsi="Arial" w:cs="Arial"/>
      <w:b/>
      <w:caps/>
    </w:rPr>
  </w:style>
  <w:style w:type="paragraph" w:customStyle="1" w:styleId="NormalBold">
    <w:name w:val="NormalBold"/>
    <w:basedOn w:val="Normal"/>
    <w:rsid w:val="009D76C2"/>
    <w:rPr>
      <w:b/>
    </w:rPr>
  </w:style>
  <w:style w:type="paragraph" w:customStyle="1" w:styleId="NormalHanging12a">
    <w:name w:val="NormalHanging12a"/>
    <w:basedOn w:val="Normal"/>
    <w:rsid w:val="009D76C2"/>
    <w:pPr>
      <w:spacing w:after="240"/>
      <w:ind w:left="567" w:hanging="567"/>
    </w:pPr>
  </w:style>
  <w:style w:type="paragraph" w:styleId="Header">
    <w:name w:val="header"/>
    <w:basedOn w:val="Normal"/>
    <w:link w:val="HeaderChar"/>
    <w:rsid w:val="009D76C2"/>
    <w:pPr>
      <w:tabs>
        <w:tab w:val="center" w:pos="4513"/>
        <w:tab w:val="right" w:pos="9026"/>
      </w:tabs>
    </w:pPr>
  </w:style>
  <w:style w:type="character" w:customStyle="1" w:styleId="HeaderChar">
    <w:name w:val="Header Char"/>
    <w:basedOn w:val="DefaultParagraphFont"/>
    <w:link w:val="Header"/>
    <w:rsid w:val="009D76C2"/>
    <w:rPr>
      <w:sz w:val="24"/>
      <w:lang w:val="pl-PL"/>
    </w:rPr>
  </w:style>
  <w:style w:type="paragraph" w:customStyle="1" w:styleId="EPFooter">
    <w:name w:val="EPFooter"/>
    <w:basedOn w:val="Normal"/>
    <w:rsid w:val="009D76C2"/>
    <w:pPr>
      <w:tabs>
        <w:tab w:val="center" w:pos="4535"/>
        <w:tab w:val="right" w:pos="9071"/>
      </w:tabs>
      <w:spacing w:before="240" w:after="240"/>
    </w:pPr>
    <w:rPr>
      <w:color w:val="01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707D0-1174-4191-A0B0-BFD54ADFF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BOZYK-MAZURENKO Agnieszka</dc:creator>
  <cp:keywords/>
  <cp:lastModifiedBy>BOZYK-MAZURENKO Agnieszka</cp:lastModifiedBy>
  <cp:revision>2</cp:revision>
  <cp:lastPrinted>2004-11-19T15:42:00Z</cp:lastPrinted>
  <dcterms:created xsi:type="dcterms:W3CDTF">2024-11-22T09:57:00Z</dcterms:created>
  <dcterms:modified xsi:type="dcterms:W3CDTF">2024-11-22T09:57:00Z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P10_TA(2024)0022_</vt:lpwstr>
  </property>
  <property fmtid="{D5CDD505-2E9C-101B-9397-08002B2CF9AE}" pid="4" name="&lt;Type&gt;">
    <vt:lpwstr>RR</vt:lpwstr>
  </property>
</Properties>
</file>