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31374" w:rsidTr="0010095E">
        <w:trPr>
          <w:trHeight w:hRule="exact" w:val="1418"/>
        </w:trPr>
        <w:tc>
          <w:tcPr>
            <w:tcW w:w="6804" w:type="dxa"/>
            <w:shd w:val="clear" w:color="auto" w:fill="auto"/>
            <w:vAlign w:val="center"/>
          </w:tcPr>
          <w:p w:rsidR="00751A4A" w:rsidRPr="00931374" w:rsidRDefault="00023B57" w:rsidP="0010095E">
            <w:pPr>
              <w:pStyle w:val="EPName"/>
            </w:pPr>
            <w:bookmarkStart w:id="0" w:name="_GoBack"/>
            <w:bookmarkEnd w:id="0"/>
            <w:r w:rsidRPr="00931374">
              <w:t>Evropski parlament</w:t>
            </w:r>
          </w:p>
          <w:p w:rsidR="00751A4A" w:rsidRPr="00931374" w:rsidRDefault="005F1B17" w:rsidP="005F1B17">
            <w:pPr>
              <w:pStyle w:val="EPTerm"/>
              <w:rPr>
                <w:rStyle w:val="HideTWBExt"/>
                <w:noProof w:val="0"/>
                <w:vanish w:val="0"/>
                <w:color w:val="auto"/>
              </w:rPr>
            </w:pPr>
            <w:r w:rsidRPr="00931374">
              <w:t>2024</w:t>
            </w:r>
            <w:r w:rsidR="00817416" w:rsidRPr="00931374">
              <w:t>-202</w:t>
            </w:r>
            <w:r w:rsidRPr="00931374">
              <w:t>9</w:t>
            </w:r>
          </w:p>
        </w:tc>
        <w:tc>
          <w:tcPr>
            <w:tcW w:w="2268" w:type="dxa"/>
            <w:shd w:val="clear" w:color="auto" w:fill="auto"/>
          </w:tcPr>
          <w:p w:rsidR="00751A4A" w:rsidRPr="00931374" w:rsidRDefault="00187494" w:rsidP="0010095E">
            <w:pPr>
              <w:pStyle w:val="EPLogo"/>
            </w:pPr>
            <w:r w:rsidRPr="0093137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31374" w:rsidRDefault="00D058B8" w:rsidP="004C5D52">
      <w:pPr>
        <w:pStyle w:val="LineTop"/>
      </w:pPr>
    </w:p>
    <w:p w:rsidR="00680577" w:rsidRPr="00931374" w:rsidRDefault="00023B57" w:rsidP="00680577">
      <w:pPr>
        <w:pStyle w:val="EPBodyTA1"/>
      </w:pPr>
      <w:r w:rsidRPr="00931374">
        <w:t>SPREJETA BESEDILA</w:t>
      </w:r>
    </w:p>
    <w:p w:rsidR="00D058B8" w:rsidRPr="00931374" w:rsidRDefault="00D058B8" w:rsidP="00D058B8">
      <w:pPr>
        <w:pStyle w:val="LineBottom"/>
      </w:pPr>
    </w:p>
    <w:p w:rsidR="00023B57" w:rsidRPr="00931374" w:rsidRDefault="00023B57" w:rsidP="00023B57">
      <w:pPr>
        <w:pStyle w:val="ATHeading1"/>
      </w:pPr>
      <w:bookmarkStart w:id="1" w:name="TANumber"/>
      <w:r w:rsidRPr="00931374">
        <w:t>P10_TA(2024)</w:t>
      </w:r>
      <w:bookmarkEnd w:id="1"/>
      <w:r w:rsidR="001479B7">
        <w:t>0022</w:t>
      </w:r>
    </w:p>
    <w:p w:rsidR="00023B57" w:rsidRPr="00931374" w:rsidRDefault="00C27DCE" w:rsidP="00023B57">
      <w:pPr>
        <w:pStyle w:val="ATHeading2"/>
      </w:pPr>
      <w:r>
        <w:t xml:space="preserve">Izvajanje </w:t>
      </w:r>
      <w:r w:rsidRPr="00C27DCE">
        <w:t xml:space="preserve">enotnega evropskega neba </w:t>
      </w:r>
      <w:r w:rsidR="00B867FF">
        <w:t>(</w:t>
      </w:r>
      <w:r w:rsidR="00B867FF" w:rsidRPr="00931374">
        <w:t>prenovitev)</w:t>
      </w:r>
    </w:p>
    <w:p w:rsidR="00023B57" w:rsidRPr="00931374" w:rsidRDefault="00023B57" w:rsidP="00023B57">
      <w:pPr>
        <w:rPr>
          <w:i/>
          <w:vanish/>
        </w:rPr>
      </w:pPr>
      <w:r w:rsidRPr="00931374">
        <w:rPr>
          <w:i/>
        </w:rPr>
        <w:fldChar w:fldCharType="begin"/>
      </w:r>
      <w:r w:rsidRPr="00931374">
        <w:rPr>
          <w:i/>
        </w:rPr>
        <w:instrText xml:space="preserve"> TC"(</w:instrText>
      </w:r>
      <w:bookmarkStart w:id="2" w:name="DocNumber"/>
      <w:r w:rsidRPr="00931374">
        <w:rPr>
          <w:i/>
        </w:rPr>
        <w:instrText>A10-0010/2024</w:instrText>
      </w:r>
      <w:bookmarkEnd w:id="2"/>
      <w:r w:rsidRPr="00931374">
        <w:rPr>
          <w:i/>
        </w:rPr>
        <w:instrText xml:space="preserve"> - Poročevalca: </w:instrText>
      </w:r>
      <w:proofErr w:type="spellStart"/>
      <w:r w:rsidRPr="00931374">
        <w:rPr>
          <w:i/>
        </w:rPr>
        <w:instrText>Jens</w:instrText>
      </w:r>
      <w:proofErr w:type="spellEnd"/>
      <w:r w:rsidRPr="00931374">
        <w:rPr>
          <w:i/>
        </w:rPr>
        <w:instrText xml:space="preserve"> </w:instrText>
      </w:r>
      <w:proofErr w:type="spellStart"/>
      <w:r w:rsidRPr="00931374">
        <w:rPr>
          <w:i/>
        </w:rPr>
        <w:instrText>Gieseke</w:instrText>
      </w:r>
      <w:proofErr w:type="spellEnd"/>
      <w:r w:rsidRPr="00931374">
        <w:rPr>
          <w:i/>
        </w:rPr>
        <w:instrText xml:space="preserve">, Johan </w:instrText>
      </w:r>
      <w:proofErr w:type="spellStart"/>
      <w:r w:rsidRPr="00931374">
        <w:rPr>
          <w:i/>
        </w:rPr>
        <w:instrText>Danielsson</w:instrText>
      </w:r>
      <w:proofErr w:type="spellEnd"/>
      <w:r w:rsidRPr="00931374">
        <w:rPr>
          <w:i/>
        </w:rPr>
        <w:instrText xml:space="preserve">)"\l3 \n&gt; \* MERGEFORMAT </w:instrText>
      </w:r>
      <w:r w:rsidRPr="00931374">
        <w:rPr>
          <w:i/>
        </w:rPr>
        <w:fldChar w:fldCharType="end"/>
      </w:r>
    </w:p>
    <w:p w:rsidR="00023B57" w:rsidRPr="00931374" w:rsidRDefault="00023B57" w:rsidP="00023B57">
      <w:pPr>
        <w:rPr>
          <w:vanish/>
        </w:rPr>
      </w:pPr>
      <w:bookmarkStart w:id="3" w:name="Commission"/>
      <w:r w:rsidRPr="00931374">
        <w:rPr>
          <w:vanish/>
        </w:rPr>
        <w:t>Odbor za promet in turizem</w:t>
      </w:r>
      <w:bookmarkEnd w:id="3"/>
    </w:p>
    <w:p w:rsidR="00023B57" w:rsidRPr="00931374" w:rsidRDefault="00023B57" w:rsidP="00023B57">
      <w:pPr>
        <w:rPr>
          <w:vanish/>
        </w:rPr>
      </w:pPr>
      <w:bookmarkStart w:id="4" w:name="PE"/>
      <w:r w:rsidRPr="00931374">
        <w:rPr>
          <w:vanish/>
        </w:rPr>
        <w:t>PE765.057</w:t>
      </w:r>
      <w:bookmarkEnd w:id="4"/>
    </w:p>
    <w:p w:rsidR="00023B57" w:rsidRPr="00931374" w:rsidRDefault="00023B57" w:rsidP="00023B57">
      <w:pPr>
        <w:pStyle w:val="ATHeading3"/>
      </w:pPr>
      <w:bookmarkStart w:id="5" w:name="Sujet"/>
      <w:r w:rsidRPr="00931374">
        <w:t xml:space="preserve">Zakonodajna resolucija Evropskega parlamenta z dne </w:t>
      </w:r>
      <w:r w:rsidR="00131B77">
        <w:t>22.</w:t>
      </w:r>
      <w:r w:rsidRPr="00931374">
        <w:t xml:space="preserve"> </w:t>
      </w:r>
      <w:r w:rsidR="00131B77">
        <w:t xml:space="preserve">oktobra </w:t>
      </w:r>
      <w:r w:rsidRPr="00931374">
        <w:t>2024 o stališču Sveta v prvi obravnavi z namenom sprejetja uredbe Evropskega parlamenta in Sveta o izvajanju enotnega evropskega neba (prenovitev)</w:t>
      </w:r>
      <w:bookmarkEnd w:id="5"/>
      <w:r w:rsidRPr="00931374">
        <w:t xml:space="preserve"> </w:t>
      </w:r>
      <w:bookmarkStart w:id="6" w:name="References"/>
      <w:r w:rsidRPr="00931374">
        <w:t>(08311/2024 – C10-0114/2024 – 2013/0186(COD))</w:t>
      </w:r>
      <w:bookmarkEnd w:id="6"/>
    </w:p>
    <w:p w:rsidR="00023B57" w:rsidRPr="00931374" w:rsidRDefault="00023B57" w:rsidP="00023B57"/>
    <w:p w:rsidR="009C1E71" w:rsidRPr="00931374" w:rsidRDefault="009C1E71" w:rsidP="009C1E71">
      <w:pPr>
        <w:pStyle w:val="NormalBold"/>
      </w:pPr>
      <w:bookmarkStart w:id="7" w:name="TextBodyBegin"/>
      <w:bookmarkEnd w:id="7"/>
      <w:r w:rsidRPr="00931374">
        <w:t>(Redni zakonodajni postopek: druga obravnava)</w:t>
      </w:r>
    </w:p>
    <w:p w:rsidR="009C1E71" w:rsidRPr="00931374" w:rsidRDefault="009C1E71" w:rsidP="009C1E71">
      <w:pPr>
        <w:pStyle w:val="EPComma"/>
      </w:pPr>
      <w:r w:rsidRPr="00931374">
        <w:rPr>
          <w:i/>
        </w:rPr>
        <w:t>Evropski parlament</w:t>
      </w:r>
      <w:r w:rsidRPr="00931374">
        <w:t>,</w:t>
      </w:r>
    </w:p>
    <w:p w:rsidR="009C1E71" w:rsidRPr="00931374" w:rsidRDefault="009C1E71" w:rsidP="009C1E71">
      <w:pPr>
        <w:pStyle w:val="NormalHanging12a"/>
      </w:pPr>
      <w:r w:rsidRPr="00931374">
        <w:t>–</w:t>
      </w:r>
      <w:r w:rsidRPr="00931374">
        <w:tab/>
        <w:t>ob upoštevanju stališča Sveta v prvi obravnavi (08311/2024 – C10</w:t>
      </w:r>
      <w:r w:rsidRPr="00931374">
        <w:noBreakHyphen/>
        <w:t>0114/2024),</w:t>
      </w:r>
    </w:p>
    <w:p w:rsidR="009C1E71" w:rsidRPr="00931374" w:rsidRDefault="009C1E71" w:rsidP="009C1E71">
      <w:pPr>
        <w:pStyle w:val="NormalHanging12a"/>
      </w:pPr>
      <w:r w:rsidRPr="00931374">
        <w:t>–</w:t>
      </w:r>
      <w:r w:rsidRPr="00931374">
        <w:tab/>
        <w:t>ob upoštevanju svojega stališča v prvi obravnavi</w:t>
      </w:r>
      <w:r w:rsidRPr="00931374">
        <w:rPr>
          <w:rStyle w:val="FootnoteReference"/>
        </w:rPr>
        <w:footnoteReference w:id="1"/>
      </w:r>
      <w:r w:rsidRPr="00931374">
        <w:t xml:space="preserve"> o predlogu Komisije Evropskemu parlamentu in Svetu (COM(2013)0410),</w:t>
      </w:r>
    </w:p>
    <w:p w:rsidR="009C1E71" w:rsidRPr="00931374" w:rsidRDefault="009C1E71" w:rsidP="009C1E71">
      <w:pPr>
        <w:pStyle w:val="NormalHanging12a"/>
      </w:pPr>
      <w:r w:rsidRPr="00931374">
        <w:t>–</w:t>
      </w:r>
      <w:r w:rsidRPr="00931374">
        <w:tab/>
        <w:t>ob upoštevanju spremenjenega predloga Komisije (COM(2020)0579),</w:t>
      </w:r>
    </w:p>
    <w:p w:rsidR="009C1E71" w:rsidRPr="00931374" w:rsidRDefault="009C1E71" w:rsidP="009C1E71">
      <w:pPr>
        <w:pStyle w:val="NormalHanging12a"/>
      </w:pPr>
      <w:r w:rsidRPr="00931374">
        <w:t>–</w:t>
      </w:r>
      <w:r w:rsidRPr="00931374">
        <w:tab/>
        <w:t>ob upoštevanju predloga Komisije Evropskemu parlamentu in Svetu (COM(2020)0577 – 2020/0264(COD)),</w:t>
      </w:r>
    </w:p>
    <w:p w:rsidR="009C1E71" w:rsidRPr="00931374" w:rsidRDefault="009C1E71" w:rsidP="009C1E71">
      <w:pPr>
        <w:pStyle w:val="NormalHanging12a"/>
      </w:pPr>
      <w:r w:rsidRPr="00931374">
        <w:t>–</w:t>
      </w:r>
      <w:r w:rsidRPr="00931374">
        <w:tab/>
        <w:t>ob upoštevanju člena 294(7) Pogodbe o delovanju Evropske unije,</w:t>
      </w:r>
    </w:p>
    <w:p w:rsidR="009C1E71" w:rsidRPr="00931374" w:rsidRDefault="009C1E71" w:rsidP="009C1E71">
      <w:pPr>
        <w:pStyle w:val="NormalHanging12a"/>
      </w:pPr>
      <w:r w:rsidRPr="00931374">
        <w:t>–</w:t>
      </w:r>
      <w:r w:rsidRPr="00931374">
        <w:tab/>
        <w:t>ob upoštevanju člena 68 Poslovnika,</w:t>
      </w:r>
    </w:p>
    <w:p w:rsidR="009C1E71" w:rsidRPr="00931374" w:rsidRDefault="009C1E71" w:rsidP="009C1E71">
      <w:pPr>
        <w:pStyle w:val="NormalHanging12a"/>
      </w:pPr>
      <w:r w:rsidRPr="00931374">
        <w:t>–</w:t>
      </w:r>
      <w:r w:rsidRPr="00931374">
        <w:tab/>
        <w:t>ob upoštevanju priporočila za drugo obravnavo Odbora za promet in turizem (A10-0010/2024),</w:t>
      </w:r>
    </w:p>
    <w:p w:rsidR="009C1E71" w:rsidRPr="00931374" w:rsidRDefault="009C1E71" w:rsidP="009C1E71">
      <w:pPr>
        <w:pStyle w:val="NormalHanging12a"/>
      </w:pPr>
      <w:r w:rsidRPr="00931374">
        <w:t>1.</w:t>
      </w:r>
      <w:r w:rsidRPr="00931374">
        <w:tab/>
        <w:t>odobri stališče Sveta v prvi obravnavi;</w:t>
      </w:r>
    </w:p>
    <w:p w:rsidR="009C1E71" w:rsidRPr="00931374" w:rsidRDefault="009C1E71" w:rsidP="009C1E71">
      <w:pPr>
        <w:pStyle w:val="NormalHanging12a"/>
      </w:pPr>
      <w:r w:rsidRPr="00931374">
        <w:t>2.</w:t>
      </w:r>
      <w:r w:rsidRPr="00931374">
        <w:tab/>
        <w:t>meni, da je zaradi vključitve vsebine predloga Komisije COM(2020)0577 v to stališče zakonodajni postopek 2020/0264(COD) postal brezpredmeten;</w:t>
      </w:r>
    </w:p>
    <w:p w:rsidR="009C1E71" w:rsidRPr="00931374" w:rsidRDefault="009C1E71" w:rsidP="009C1E71">
      <w:pPr>
        <w:pStyle w:val="NormalHanging12a"/>
      </w:pPr>
      <w:r w:rsidRPr="00931374">
        <w:lastRenderedPageBreak/>
        <w:t>3.</w:t>
      </w:r>
      <w:r w:rsidRPr="00931374">
        <w:tab/>
        <w:t>odobri skupno izjavo Evropskega parlamenta in Sveta, priloženo tej resoluciji;</w:t>
      </w:r>
    </w:p>
    <w:p w:rsidR="009C1E71" w:rsidRPr="00931374" w:rsidRDefault="009C1E71" w:rsidP="009C1E71">
      <w:pPr>
        <w:pStyle w:val="NormalHanging12a"/>
      </w:pPr>
      <w:r w:rsidRPr="00931374">
        <w:t>4.</w:t>
      </w:r>
      <w:r w:rsidRPr="00931374">
        <w:tab/>
        <w:t>ugotavlja, da je akt sprejet v skladu s stališčem Sveta;</w:t>
      </w:r>
    </w:p>
    <w:p w:rsidR="009C1E71" w:rsidRPr="00931374" w:rsidRDefault="009C1E71" w:rsidP="009C1E71">
      <w:pPr>
        <w:pStyle w:val="NormalHanging12a"/>
      </w:pPr>
      <w:r w:rsidRPr="00931374">
        <w:t>5.</w:t>
      </w:r>
      <w:r w:rsidRPr="00931374">
        <w:tab/>
        <w:t>naroči svoji predsednici, naj skupaj s predsednikom Sveta podpiše akt na podlagi člena 297(1) Pogodbe o delovanju Evropske unije;</w:t>
      </w:r>
    </w:p>
    <w:p w:rsidR="009C1E71" w:rsidRPr="00931374" w:rsidRDefault="009C1E71" w:rsidP="009C1E71">
      <w:pPr>
        <w:pStyle w:val="NormalHanging12a"/>
      </w:pPr>
      <w:r w:rsidRPr="00931374">
        <w:t>6.</w:t>
      </w:r>
      <w:r w:rsidRPr="00931374">
        <w:tab/>
        <w:t xml:space="preserve">naroči svojemu generalnemu sekretarju, naj, potem ko je bilo preverjeno, da so bili vsi postopki pravilno zaključeni, podpiše akt in ga v soglasju z generalno sekretarko Sveta da objaviti v </w:t>
      </w:r>
      <w:r w:rsidRPr="00931374">
        <w:rPr>
          <w:i/>
        </w:rPr>
        <w:t>Uradnem listu Evropske unije</w:t>
      </w:r>
      <w:r w:rsidRPr="00931374">
        <w:t>;</w:t>
      </w:r>
    </w:p>
    <w:p w:rsidR="009C1E71" w:rsidRPr="00931374" w:rsidRDefault="009C1E71" w:rsidP="00C27DCE">
      <w:pPr>
        <w:pStyle w:val="NormalHanging12a"/>
      </w:pPr>
      <w:r w:rsidRPr="00931374">
        <w:t>7.</w:t>
      </w:r>
      <w:r w:rsidRPr="00931374">
        <w:tab/>
        <w:t>naroči svoji predsednici, naj stališče Parlamenta posreduje Svetu</w:t>
      </w:r>
      <w:r w:rsidR="00C27DCE">
        <w:t>,</w:t>
      </w:r>
      <w:r w:rsidRPr="00931374">
        <w:t xml:space="preserve"> Komisiji </w:t>
      </w:r>
      <w:r w:rsidR="00C27DCE">
        <w:t>in</w:t>
      </w:r>
      <w:r w:rsidR="00C27DCE" w:rsidRPr="00931374">
        <w:t xml:space="preserve"> </w:t>
      </w:r>
      <w:r w:rsidRPr="00931374">
        <w:t>nacionalnim parlamentom.</w:t>
      </w:r>
    </w:p>
    <w:p w:rsidR="009C1E71" w:rsidRPr="00931374" w:rsidRDefault="009C1E71" w:rsidP="009C1E71">
      <w:pPr>
        <w:pStyle w:val="PageHeading"/>
        <w:sectPr w:rsidR="009C1E71" w:rsidRPr="00931374" w:rsidSect="0093137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C1E71" w:rsidRPr="006F0462" w:rsidRDefault="009C1E71" w:rsidP="006F0462">
      <w:pPr>
        <w:pStyle w:val="PageHeading"/>
        <w:jc w:val="right"/>
        <w:rPr>
          <w:rFonts w:ascii="Times New Roman" w:hAnsi="Times New Roman" w:cs="Times New Roman"/>
          <w:b w:val="0"/>
        </w:rPr>
      </w:pPr>
      <w:bookmarkStart w:id="8" w:name="_Toc358105115"/>
      <w:bookmarkStart w:id="9" w:name="_Toc180065387"/>
      <w:bookmarkStart w:id="10" w:name="_Toc180159272"/>
      <w:r w:rsidRPr="006F0462">
        <w:rPr>
          <w:rFonts w:ascii="Times New Roman" w:hAnsi="Times New Roman" w:cs="Times New Roman"/>
          <w:b w:val="0"/>
        </w:rPr>
        <w:lastRenderedPageBreak/>
        <w:t>PRILOGA K ZAKONODAJNI RESOLUCIJI</w:t>
      </w:r>
      <w:bookmarkEnd w:id="8"/>
      <w:bookmarkEnd w:id="9"/>
      <w:bookmarkEnd w:id="10"/>
    </w:p>
    <w:p w:rsidR="009C1E71" w:rsidRPr="006F0462" w:rsidRDefault="009C1E71" w:rsidP="009C1E71">
      <w:pPr>
        <w:pStyle w:val="PageHeading"/>
        <w:rPr>
          <w:rFonts w:ascii="Times New Roman" w:hAnsi="Times New Roman" w:cs="Times New Roman"/>
        </w:rPr>
      </w:pPr>
      <w:bookmarkStart w:id="11" w:name="_Toc180065388"/>
      <w:bookmarkStart w:id="12" w:name="_Toc180159273"/>
      <w:r w:rsidRPr="006F0462">
        <w:rPr>
          <w:rFonts w:ascii="Times New Roman" w:hAnsi="Times New Roman" w:cs="Times New Roman"/>
        </w:rPr>
        <w:t>SKUPNA IZJAVA EVROPSKEGA PARLAMENTA IN SVETA EVROPSKE UNIJE</w:t>
      </w:r>
      <w:bookmarkEnd w:id="11"/>
      <w:bookmarkEnd w:id="12"/>
    </w:p>
    <w:p w:rsidR="009C1E71" w:rsidRPr="00C27DCE" w:rsidRDefault="009C1E71" w:rsidP="009C1E71">
      <w:pPr>
        <w:spacing w:after="240"/>
        <w:jc w:val="both"/>
      </w:pPr>
      <w:r w:rsidRPr="00C27DCE">
        <w:t>Brez poseganja v pristojnosti proračunskega organa v okviru letnega proračunskega postopka in v pooblastila Komisije za pripravo predloga proračuna Evropski parlament in Svet pozivata Komisijo, naj v okviru letnega proračunskega postopka predlaga oblikovanje dodatne proračunske vrstice za upravno podporo v okviru Instrumenta za povezovanje Evrope (IPE), ki bi se financirala iz razpoložljivih odobritev IPE, kot so opredeljene v oceni finančnih posledic zakonodajnega predloga, ki jo je predložila Komisija. Ta nova proračunska vrstica bi krila stroške pogodbenih uslužbencev in druge upravne odhodke za sekretariat odbora za oceno uspešnosti, odbor za oceno uspešnosti in odbor za sodelovanje nacionalnih nadzornih organov, kot so tehnična pomoč, stroški strokovnjakov, pogodbe za zagotavljanje podatkov, zunanje študije in dodatne svetovalne storitve, medtem ko se bodo delovna mesta v kadrovskem načrtu financirala iz upravne proračunske vrstice v razdelku 7, ob polnem spoštovanju veljavne uredbe o večletnem finančnem okviru. Kolikor je mogoče, takšno financiranje v okviru IPE ne bi smelo posegati v sredstva, ki so že predvidena v zadnjem delovnem programu IPE na področju prometa.</w:t>
      </w:r>
    </w:p>
    <w:p w:rsidR="00E365E1" w:rsidRPr="00931374" w:rsidRDefault="009C1E71" w:rsidP="00C27DCE">
      <w:pPr>
        <w:spacing w:after="240"/>
        <w:jc w:val="both"/>
      </w:pPr>
      <w:r w:rsidRPr="00C27DCE">
        <w:t>Financiranje pogodbenih uslužbencev in drugih upravnih odhodkov v okviru IPE za sekretariat odbora za oceno uspešnosti, odbor za oceno uspešnosti in odbor za sodelovanje nacionalnih nadzornih organov ne bi smelo pomeniti precedensa za financiranje sekretariata drugih odborov. Nikakor ne bi smelo vplivati na finančne ureditve, o katerih se je treba dogovoriti v sklopu naslednje uredbe o večletnem finančnem okviru.</w:t>
      </w:r>
      <w:bookmarkStart w:id="13" w:name="TextBodyEnd"/>
      <w:bookmarkEnd w:id="13"/>
    </w:p>
    <w:sectPr w:rsidR="00E365E1" w:rsidRPr="00931374" w:rsidSect="00931374">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B57" w:rsidRPr="00931374" w:rsidRDefault="00023B57">
      <w:r w:rsidRPr="00931374">
        <w:separator/>
      </w:r>
    </w:p>
  </w:endnote>
  <w:endnote w:type="continuationSeparator" w:id="0">
    <w:p w:rsidR="00023B57" w:rsidRPr="00931374" w:rsidRDefault="00023B57">
      <w:r w:rsidRPr="00931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rsidP="006C62F3">
    <w:pPr>
      <w:pStyle w:val="EPFooter"/>
    </w:pPr>
    <w:r w:rsidRPr="00931374">
      <w:t>PE</w:t>
    </w:r>
    <w:r w:rsidRPr="00931374">
      <w:rPr>
        <w:rStyle w:val="HideTWBExt"/>
      </w:rPr>
      <w:t>&lt;</w:t>
    </w:r>
    <w:proofErr w:type="spellStart"/>
    <w:r w:rsidRPr="00931374">
      <w:rPr>
        <w:rStyle w:val="HideTWBExt"/>
      </w:rPr>
      <w:t>NoPE</w:t>
    </w:r>
    <w:proofErr w:type="spellEnd"/>
    <w:r w:rsidRPr="00931374">
      <w:rPr>
        <w:rStyle w:val="HideTWBExt"/>
      </w:rPr>
      <w:t>&gt;</w:t>
    </w:r>
    <w:r w:rsidRPr="00931374">
      <w:t>765.057</w:t>
    </w:r>
    <w:r w:rsidRPr="00931374">
      <w:rPr>
        <w:rStyle w:val="HideTWBExt"/>
      </w:rPr>
      <w:t>&lt;/</w:t>
    </w:r>
    <w:proofErr w:type="spellStart"/>
    <w:r w:rsidRPr="00931374">
      <w:rPr>
        <w:rStyle w:val="HideTWBExt"/>
      </w:rPr>
      <w:t>NoPE</w:t>
    </w:r>
    <w:proofErr w:type="spellEnd"/>
    <w:r w:rsidRPr="00931374">
      <w:rPr>
        <w:rStyle w:val="HideTWBExt"/>
      </w:rPr>
      <w:t>&gt;&lt;Version&gt;</w:t>
    </w:r>
    <w:r w:rsidRPr="00931374">
      <w:t>v02-00</w:t>
    </w:r>
    <w:r w:rsidRPr="00931374">
      <w:rPr>
        <w:rStyle w:val="HideTWBExt"/>
      </w:rPr>
      <w:t>&lt;/</w:t>
    </w:r>
    <w:proofErr w:type="spellStart"/>
    <w:r w:rsidRPr="00931374">
      <w:rPr>
        <w:rStyle w:val="HideTWBExt"/>
      </w:rPr>
      <w:t>Version</w:t>
    </w:r>
    <w:proofErr w:type="spellEnd"/>
    <w:r w:rsidRPr="00931374">
      <w:rPr>
        <w:rStyle w:val="HideTWBExt"/>
      </w:rPr>
      <w:t>&gt;</w:t>
    </w:r>
    <w:r w:rsidRPr="00931374">
      <w:tab/>
    </w:r>
    <w:r w:rsidRPr="00931374">
      <w:fldChar w:fldCharType="begin"/>
    </w:r>
    <w:r w:rsidRPr="00931374">
      <w:instrText xml:space="preserve"> PAGE  \* MERGEFORMAT </w:instrText>
    </w:r>
    <w:r w:rsidRPr="00931374">
      <w:fldChar w:fldCharType="separate"/>
    </w:r>
    <w:r w:rsidR="00931374" w:rsidRPr="00931374">
      <w:rPr>
        <w:noProof/>
      </w:rPr>
      <w:t>2</w:t>
    </w:r>
    <w:r w:rsidRPr="00931374">
      <w:fldChar w:fldCharType="end"/>
    </w:r>
    <w:r w:rsidRPr="00931374">
      <w:t>/</w:t>
    </w:r>
    <w:fldSimple w:instr=" NUMPAGES  \* MERGEFORMAT ">
      <w:r w:rsidR="00931374" w:rsidRPr="00931374">
        <w:rPr>
          <w:noProof/>
        </w:rPr>
        <w:t>4</w:t>
      </w:r>
    </w:fldSimple>
    <w:r w:rsidRPr="00931374">
      <w:tab/>
    </w:r>
    <w:r w:rsidRPr="00931374">
      <w:rPr>
        <w:rStyle w:val="HideTWBExt"/>
      </w:rPr>
      <w:t>&lt;PathFdR&gt;</w:t>
    </w:r>
    <w:r w:rsidRPr="00931374">
      <w:t>RR\1308713SL.docx</w:t>
    </w:r>
    <w:r w:rsidRPr="00931374">
      <w:rPr>
        <w:rStyle w:val="HideTWBExt"/>
      </w:rPr>
      <w:t>&lt;/</w:t>
    </w:r>
    <w:proofErr w:type="spellStart"/>
    <w:r w:rsidRPr="00931374">
      <w:rPr>
        <w:rStyle w:val="HideTWBExt"/>
      </w:rPr>
      <w:t>PathFdR</w:t>
    </w:r>
    <w:proofErr w:type="spellEnd"/>
    <w:r w:rsidRPr="00931374">
      <w:rPr>
        <w:rStyle w:val="HideTWBExt"/>
      </w:rPr>
      <w:t>&gt;</w:t>
    </w:r>
  </w:p>
  <w:p w:rsidR="009C1E71" w:rsidRPr="00931374" w:rsidRDefault="009C1E71" w:rsidP="006C62F3">
    <w:pPr>
      <w:pStyle w:val="EPFooter2"/>
    </w:pPr>
    <w:r w:rsidRPr="00931374">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rsidP="006C62F3">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rsidP="006C62F3">
    <w:pPr>
      <w:pStyle w:val="EPFooter"/>
    </w:pPr>
    <w:r w:rsidRPr="00931374">
      <w:rPr>
        <w:rStyle w:val="HideTWBExt"/>
      </w:rPr>
      <w:t>&lt;PathFdR&gt;</w:t>
    </w:r>
    <w:r w:rsidRPr="00931374">
      <w:t>RR\1308713SL.docx</w:t>
    </w:r>
    <w:r w:rsidRPr="00931374">
      <w:rPr>
        <w:rStyle w:val="HideTWBExt"/>
      </w:rPr>
      <w:t>&lt;/</w:t>
    </w:r>
    <w:proofErr w:type="spellStart"/>
    <w:r w:rsidRPr="00931374">
      <w:rPr>
        <w:rStyle w:val="HideTWBExt"/>
      </w:rPr>
      <w:t>PathFdR</w:t>
    </w:r>
    <w:proofErr w:type="spellEnd"/>
    <w:r w:rsidRPr="00931374">
      <w:rPr>
        <w:rStyle w:val="HideTWBExt"/>
      </w:rPr>
      <w:t>&gt;</w:t>
    </w:r>
    <w:r w:rsidRPr="00931374">
      <w:tab/>
    </w:r>
    <w:r w:rsidRPr="00931374">
      <w:tab/>
      <w:t>PE</w:t>
    </w:r>
    <w:r w:rsidRPr="00931374">
      <w:rPr>
        <w:rStyle w:val="HideTWBExt"/>
      </w:rPr>
      <w:t>&lt;</w:t>
    </w:r>
    <w:proofErr w:type="spellStart"/>
    <w:r w:rsidRPr="00931374">
      <w:rPr>
        <w:rStyle w:val="HideTWBExt"/>
      </w:rPr>
      <w:t>NoPE</w:t>
    </w:r>
    <w:proofErr w:type="spellEnd"/>
    <w:r w:rsidRPr="00931374">
      <w:rPr>
        <w:rStyle w:val="HideTWBExt"/>
      </w:rPr>
      <w:t>&gt;</w:t>
    </w:r>
    <w:r w:rsidRPr="00931374">
      <w:t>765.057</w:t>
    </w:r>
    <w:r w:rsidRPr="00931374">
      <w:rPr>
        <w:rStyle w:val="HideTWBExt"/>
      </w:rPr>
      <w:t>&lt;/</w:t>
    </w:r>
    <w:proofErr w:type="spellStart"/>
    <w:r w:rsidRPr="00931374">
      <w:rPr>
        <w:rStyle w:val="HideTWBExt"/>
      </w:rPr>
      <w:t>NoPE</w:t>
    </w:r>
    <w:proofErr w:type="spellEnd"/>
    <w:r w:rsidRPr="00931374">
      <w:rPr>
        <w:rStyle w:val="HideTWBExt"/>
      </w:rPr>
      <w:t>&gt;&lt;Version&gt;</w:t>
    </w:r>
    <w:r w:rsidRPr="00931374">
      <w:t>v02-00</w:t>
    </w:r>
    <w:r w:rsidRPr="00931374">
      <w:rPr>
        <w:rStyle w:val="HideTWBExt"/>
      </w:rPr>
      <w:t>&lt;/</w:t>
    </w:r>
    <w:proofErr w:type="spellStart"/>
    <w:r w:rsidRPr="00931374">
      <w:rPr>
        <w:rStyle w:val="HideTWBExt"/>
      </w:rPr>
      <w:t>Version</w:t>
    </w:r>
    <w:proofErr w:type="spellEnd"/>
    <w:r w:rsidRPr="00931374">
      <w:rPr>
        <w:rStyle w:val="HideTWBExt"/>
      </w:rPr>
      <w:t>&gt;</w:t>
    </w:r>
  </w:p>
  <w:p w:rsidR="009C1E71" w:rsidRPr="00931374" w:rsidRDefault="009C1E71" w:rsidP="006C62F3">
    <w:pPr>
      <w:pStyle w:val="EPFooter2"/>
    </w:pPr>
    <w:r w:rsidRPr="00931374">
      <w:t>SL</w:t>
    </w:r>
    <w:r w:rsidRPr="00931374">
      <w:tab/>
    </w:r>
    <w:r w:rsidRPr="00931374">
      <w:rPr>
        <w:b w:val="0"/>
        <w:i/>
        <w:color w:val="C0C0C0"/>
        <w:sz w:val="22"/>
      </w:rPr>
      <w:t>Združena v raznolikosti</w:t>
    </w:r>
    <w:r w:rsidRPr="00931374">
      <w:tab/>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B57" w:rsidRPr="00931374" w:rsidRDefault="00023B57">
      <w:r w:rsidRPr="00931374">
        <w:separator/>
      </w:r>
    </w:p>
  </w:footnote>
  <w:footnote w:type="continuationSeparator" w:id="0">
    <w:p w:rsidR="00023B57" w:rsidRPr="00931374" w:rsidRDefault="00023B57">
      <w:r w:rsidRPr="00931374">
        <w:continuationSeparator/>
      </w:r>
    </w:p>
  </w:footnote>
  <w:footnote w:id="1">
    <w:p w:rsidR="009C1E71" w:rsidRPr="00931374" w:rsidRDefault="009C1E71" w:rsidP="00931374">
      <w:pPr>
        <w:pStyle w:val="FootnoteText"/>
        <w:ind w:left="567" w:hanging="567"/>
        <w:rPr>
          <w:sz w:val="24"/>
          <w:lang w:val="sl-SI"/>
        </w:rPr>
      </w:pPr>
      <w:r w:rsidRPr="00931374">
        <w:rPr>
          <w:rStyle w:val="FootnoteReference"/>
          <w:sz w:val="24"/>
          <w:lang w:val="sl-SI"/>
        </w:rPr>
        <w:footnoteRef/>
      </w:r>
      <w:r w:rsidR="00931374" w:rsidRPr="00931374">
        <w:rPr>
          <w:sz w:val="24"/>
          <w:lang w:val="sl-SI"/>
        </w:rPr>
        <w:t xml:space="preserve"> </w:t>
      </w:r>
      <w:r w:rsidR="00931374" w:rsidRPr="00931374">
        <w:rPr>
          <w:sz w:val="24"/>
          <w:lang w:val="sl-SI"/>
        </w:rPr>
        <w:tab/>
      </w:r>
      <w:r w:rsidRPr="00931374">
        <w:rPr>
          <w:sz w:val="24"/>
          <w:lang w:val="sl-SI"/>
        </w:rPr>
        <w:t>UL C 378, 9.11.2017, str.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71" w:rsidRPr="00931374" w:rsidRDefault="009C1E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137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SL"/>
    <w:docVar w:name="dvnumam" w:val="0"/>
    <w:docVar w:name="dvpe" w:val="765.057"/>
    <w:docVar w:name="dvrapporteur" w:val="Poročevalca: "/>
    <w:docVar w:name="dvstar" w:val="***II"/>
    <w:docVar w:name="dvtitre" w:val="Zakonodajna resolucija Evropskega parlamenta z dne … 2024 o stališču Sveta v prvi obravnavi z namenom sprejetja uredbe Evropskega parlamenta in Sveta o izvajanju enotnega evropskega neba (prenovitev)(08311/2024 – C10-0114/2024 – 2013/0186(COD))"/>
  </w:docVars>
  <w:rsids>
    <w:rsidRoot w:val="00023B57"/>
    <w:rsid w:val="00002272"/>
    <w:rsid w:val="00023B57"/>
    <w:rsid w:val="00064002"/>
    <w:rsid w:val="000677B9"/>
    <w:rsid w:val="000831BA"/>
    <w:rsid w:val="000A42CC"/>
    <w:rsid w:val="000E7DD9"/>
    <w:rsid w:val="0010095E"/>
    <w:rsid w:val="00125B37"/>
    <w:rsid w:val="00131B77"/>
    <w:rsid w:val="001479B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046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374"/>
    <w:rsid w:val="0093193B"/>
    <w:rsid w:val="009509D8"/>
    <w:rsid w:val="00950B64"/>
    <w:rsid w:val="00981893"/>
    <w:rsid w:val="009C1E71"/>
    <w:rsid w:val="00A1687D"/>
    <w:rsid w:val="00A43E52"/>
    <w:rsid w:val="00A4678D"/>
    <w:rsid w:val="00A778C7"/>
    <w:rsid w:val="00AB441E"/>
    <w:rsid w:val="00AB6293"/>
    <w:rsid w:val="00AE0928"/>
    <w:rsid w:val="00AF3B82"/>
    <w:rsid w:val="00B12E95"/>
    <w:rsid w:val="00B22876"/>
    <w:rsid w:val="00B558F0"/>
    <w:rsid w:val="00B867FF"/>
    <w:rsid w:val="00BD48FE"/>
    <w:rsid w:val="00BD7BD8"/>
    <w:rsid w:val="00BE6ADC"/>
    <w:rsid w:val="00C05BFE"/>
    <w:rsid w:val="00C23CD4"/>
    <w:rsid w:val="00C27DCE"/>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601229-1524-4B9D-9F71-365C71AF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C1E7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C1E71"/>
    <w:pPr>
      <w:spacing w:before="480" w:after="240"/>
    </w:pPr>
  </w:style>
  <w:style w:type="paragraph" w:customStyle="1" w:styleId="PageHeading">
    <w:name w:val="PageHeading"/>
    <w:basedOn w:val="Normal"/>
    <w:rsid w:val="009C1E71"/>
    <w:pPr>
      <w:keepNext/>
      <w:spacing w:after="480"/>
      <w:jc w:val="center"/>
    </w:pPr>
    <w:rPr>
      <w:rFonts w:ascii="Arial" w:hAnsi="Arial" w:cs="Arial"/>
      <w:b/>
    </w:rPr>
  </w:style>
  <w:style w:type="paragraph" w:customStyle="1" w:styleId="NormalBold">
    <w:name w:val="NormalBold"/>
    <w:basedOn w:val="Normal"/>
    <w:rsid w:val="009C1E71"/>
    <w:rPr>
      <w:b/>
    </w:rPr>
  </w:style>
  <w:style w:type="paragraph" w:customStyle="1" w:styleId="NormalHanging12a">
    <w:name w:val="NormalHanging12a"/>
    <w:basedOn w:val="Normal"/>
    <w:rsid w:val="009C1E71"/>
    <w:pPr>
      <w:spacing w:after="240"/>
      <w:ind w:left="567" w:hanging="567"/>
    </w:pPr>
  </w:style>
  <w:style w:type="paragraph" w:styleId="Header">
    <w:name w:val="header"/>
    <w:basedOn w:val="Normal"/>
    <w:link w:val="HeaderChar"/>
    <w:rsid w:val="009C1E71"/>
    <w:pPr>
      <w:tabs>
        <w:tab w:val="center" w:pos="4513"/>
        <w:tab w:val="right" w:pos="9026"/>
      </w:tabs>
    </w:pPr>
  </w:style>
  <w:style w:type="character" w:customStyle="1" w:styleId="HeaderChar">
    <w:name w:val="Header Char"/>
    <w:basedOn w:val="DefaultParagraphFont"/>
    <w:link w:val="Header"/>
    <w:rsid w:val="009C1E71"/>
    <w:rPr>
      <w:sz w:val="24"/>
      <w:lang w:val="sl-SI"/>
    </w:rPr>
  </w:style>
  <w:style w:type="paragraph" w:customStyle="1" w:styleId="EPFooter">
    <w:name w:val="EPFooter"/>
    <w:basedOn w:val="Normal"/>
    <w:rsid w:val="009C1E71"/>
    <w:pPr>
      <w:tabs>
        <w:tab w:val="center" w:pos="4535"/>
        <w:tab w:val="right" w:pos="9071"/>
      </w:tabs>
      <w:spacing w:before="240" w:after="240"/>
    </w:pPr>
    <w:rPr>
      <w:color w:val="010000"/>
      <w:sz w:val="22"/>
    </w:rPr>
  </w:style>
  <w:style w:type="paragraph" w:styleId="BalloonText">
    <w:name w:val="Balloon Text"/>
    <w:basedOn w:val="Normal"/>
    <w:link w:val="BalloonTextChar"/>
    <w:rsid w:val="00C27DCE"/>
    <w:rPr>
      <w:rFonts w:ascii="Segoe UI" w:hAnsi="Segoe UI" w:cs="Segoe UI"/>
      <w:sz w:val="18"/>
      <w:szCs w:val="18"/>
    </w:rPr>
  </w:style>
  <w:style w:type="character" w:customStyle="1" w:styleId="BalloonTextChar">
    <w:name w:val="Balloon Text Char"/>
    <w:basedOn w:val="DefaultParagraphFont"/>
    <w:link w:val="BalloonText"/>
    <w:rsid w:val="00C27DCE"/>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96B30-8D71-4C5D-8116-CBBBC807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486</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BAH Anita</cp:lastModifiedBy>
  <cp:revision>2</cp:revision>
  <cp:lastPrinted>2004-11-19T15:42:00Z</cp:lastPrinted>
  <dcterms:created xsi:type="dcterms:W3CDTF">2024-10-22T10:19:00Z</dcterms:created>
  <dcterms:modified xsi:type="dcterms:W3CDTF">2024-10-22T10:19:00Z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A10-0010/2024</vt:lpwstr>
  </property>
  <property fmtid="{D5CDD505-2E9C-101B-9397-08002B2CF9AE}" pid="4" name="&lt;Type&gt;">
    <vt:lpwstr>RR</vt:lpwstr>
  </property>
</Properties>
</file>