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145" w:rsidTr="0010095E">
        <w:trPr>
          <w:trHeight w:hRule="exact" w:val="1418"/>
        </w:trPr>
        <w:tc>
          <w:tcPr>
            <w:tcW w:w="6804" w:type="dxa"/>
            <w:shd w:val="clear" w:color="auto" w:fill="auto"/>
            <w:vAlign w:val="center"/>
          </w:tcPr>
          <w:p w:rsidR="00751A4A" w:rsidRPr="00D76145" w:rsidRDefault="00DF11F1" w:rsidP="0010095E">
            <w:pPr>
              <w:pStyle w:val="EPName"/>
            </w:pPr>
            <w:r w:rsidRPr="00D76145">
              <w:t>Европейски</w:t>
            </w:r>
            <w:r w:rsidR="009E0934" w:rsidRPr="00D76145">
              <w:t xml:space="preserve"> парламент</w:t>
            </w:r>
          </w:p>
          <w:p w:rsidR="00751A4A" w:rsidRPr="00D76145" w:rsidRDefault="005F1B17" w:rsidP="005F1B17">
            <w:pPr>
              <w:pStyle w:val="EPTerm"/>
              <w:rPr>
                <w:rStyle w:val="HideTWBExt"/>
                <w:noProof w:val="0"/>
                <w:vanish w:val="0"/>
                <w:color w:val="auto"/>
              </w:rPr>
            </w:pPr>
            <w:r w:rsidRPr="00D76145">
              <w:t>2024</w:t>
            </w:r>
            <w:r w:rsidR="00DF11F1">
              <w:t> – </w:t>
            </w:r>
            <w:r w:rsidR="00817416" w:rsidRPr="00D76145">
              <w:t>202</w:t>
            </w:r>
            <w:r w:rsidRPr="00D76145">
              <w:t>9</w:t>
            </w:r>
          </w:p>
        </w:tc>
        <w:tc>
          <w:tcPr>
            <w:tcW w:w="2268" w:type="dxa"/>
            <w:shd w:val="clear" w:color="auto" w:fill="auto"/>
          </w:tcPr>
          <w:p w:rsidR="00751A4A" w:rsidRPr="00D76145" w:rsidRDefault="00187494" w:rsidP="0010095E">
            <w:pPr>
              <w:pStyle w:val="EPLogo"/>
            </w:pPr>
            <w:r w:rsidRPr="00D761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6145" w:rsidRDefault="00D058B8" w:rsidP="004C5D52">
      <w:pPr>
        <w:pStyle w:val="LineTop"/>
      </w:pPr>
    </w:p>
    <w:p w:rsidR="00680577" w:rsidRPr="00D76145" w:rsidRDefault="009E0934" w:rsidP="00680577">
      <w:pPr>
        <w:pStyle w:val="EPBodyTA1"/>
      </w:pPr>
      <w:r w:rsidRPr="00D76145">
        <w:t>ПРИЕТИ ТЕКСТОВЕ</w:t>
      </w:r>
    </w:p>
    <w:p w:rsidR="00D058B8" w:rsidRPr="00D76145" w:rsidRDefault="00D058B8" w:rsidP="00D058B8">
      <w:pPr>
        <w:pStyle w:val="LineBottom"/>
      </w:pPr>
    </w:p>
    <w:p w:rsidR="009E0934" w:rsidRPr="00D76145" w:rsidRDefault="009E0934" w:rsidP="009E0934">
      <w:pPr>
        <w:pStyle w:val="ATHeading1"/>
      </w:pPr>
      <w:bookmarkStart w:id="0" w:name="TANumber"/>
      <w:r w:rsidRPr="00D76145">
        <w:t>P10_TA(2024)00</w:t>
      </w:r>
      <w:r w:rsidR="00B71A4A">
        <w:rPr>
          <w:lang w:val="en-GB"/>
        </w:rPr>
        <w:t>23</w:t>
      </w:r>
      <w:bookmarkEnd w:id="0"/>
    </w:p>
    <w:p w:rsidR="009E0934" w:rsidRPr="00D76145" w:rsidRDefault="009E0934" w:rsidP="009E0934">
      <w:pPr>
        <w:pStyle w:val="ATHeading2"/>
      </w:pPr>
      <w:bookmarkStart w:id="1" w:name="title"/>
      <w:r w:rsidRPr="00D76145">
        <w:t>Проект на коригиращ бюджет № 2/2024 - Вписване на излишъка от финансовата 2023 година</w:t>
      </w:r>
      <w:bookmarkEnd w:id="1"/>
    </w:p>
    <w:p w:rsidR="009E0934" w:rsidRPr="00D76145" w:rsidRDefault="009E0934" w:rsidP="009E0934">
      <w:pPr>
        <w:rPr>
          <w:i/>
          <w:vanish/>
        </w:rPr>
      </w:pPr>
      <w:r w:rsidRPr="00D76145">
        <w:rPr>
          <w:i/>
        </w:rPr>
        <w:fldChar w:fldCharType="begin"/>
      </w:r>
      <w:r w:rsidRPr="00D76145">
        <w:rPr>
          <w:i/>
        </w:rPr>
        <w:instrText xml:space="preserve"> TC"(</w:instrText>
      </w:r>
      <w:bookmarkStart w:id="2" w:name="DocNumber"/>
      <w:r w:rsidRPr="00D76145">
        <w:rPr>
          <w:i/>
        </w:rPr>
        <w:instrText>A10-0005/2024</w:instrText>
      </w:r>
      <w:bookmarkEnd w:id="2"/>
      <w:r w:rsidRPr="00D76145">
        <w:rPr>
          <w:i/>
        </w:rPr>
        <w:instrText xml:space="preserve"> - Докладчик: Зигфрид Мурешан)"\l3 \n&gt; \* MERGEFORMAT </w:instrText>
      </w:r>
      <w:r w:rsidRPr="00D76145">
        <w:rPr>
          <w:i/>
        </w:rPr>
        <w:fldChar w:fldCharType="end"/>
      </w:r>
    </w:p>
    <w:p w:rsidR="009E0934" w:rsidRPr="00D76145" w:rsidRDefault="009E0934" w:rsidP="009E0934">
      <w:pPr>
        <w:rPr>
          <w:vanish/>
        </w:rPr>
      </w:pPr>
      <w:bookmarkStart w:id="3" w:name="Commission"/>
      <w:r w:rsidRPr="00D76145">
        <w:rPr>
          <w:vanish/>
        </w:rPr>
        <w:t>Комисия по бюджети</w:t>
      </w:r>
      <w:bookmarkEnd w:id="3"/>
    </w:p>
    <w:p w:rsidR="009E0934" w:rsidRPr="00D76145" w:rsidRDefault="009E0934" w:rsidP="009E0934">
      <w:pPr>
        <w:rPr>
          <w:vanish/>
        </w:rPr>
      </w:pPr>
      <w:bookmarkStart w:id="4" w:name="PE"/>
      <w:r w:rsidRPr="00D76145">
        <w:rPr>
          <w:vanish/>
        </w:rPr>
        <w:t>PE763.033</w:t>
      </w:r>
      <w:bookmarkEnd w:id="4"/>
    </w:p>
    <w:p w:rsidR="009E0934" w:rsidRPr="00D76145" w:rsidRDefault="009E0934" w:rsidP="00DF11F1">
      <w:pPr>
        <w:pStyle w:val="ATHeading3"/>
      </w:pPr>
      <w:bookmarkStart w:id="5" w:name="Sujet"/>
      <w:r w:rsidRPr="00D76145">
        <w:t xml:space="preserve">Резолюция на Европейския парламент от </w:t>
      </w:r>
      <w:r w:rsidR="00593058">
        <w:t>22 октомври</w:t>
      </w:r>
      <w:r w:rsidR="00593058" w:rsidRPr="00D76145">
        <w:t xml:space="preserve"> </w:t>
      </w:r>
      <w:r w:rsidRPr="00D76145">
        <w:t>2024 г. относно позицията на Съвета относно проект на коригиращ бюджет № 2/2024 на Европейския съюз за финансовата 2024 година – вписване на излишъка от финансовата 2023 година</w:t>
      </w:r>
      <w:bookmarkEnd w:id="5"/>
      <w:r w:rsidRPr="00D76145">
        <w:t xml:space="preserve"> </w:t>
      </w:r>
      <w:bookmarkStart w:id="6" w:name="References"/>
      <w:r w:rsidRPr="00D76145">
        <w:t>(12081/2024 – C10-0107/2024 – 2024/0089(BUD))</w:t>
      </w:r>
      <w:bookmarkEnd w:id="6"/>
    </w:p>
    <w:p w:rsidR="009D630F" w:rsidRPr="00D76145" w:rsidRDefault="009D630F" w:rsidP="009D630F">
      <w:pPr>
        <w:pStyle w:val="EPComma"/>
      </w:pPr>
      <w:bookmarkStart w:id="7" w:name="TextBodyBegin"/>
      <w:bookmarkEnd w:id="7"/>
      <w:r w:rsidRPr="00D76145">
        <w:rPr>
          <w:i/>
        </w:rPr>
        <w:t>Европейският парламент</w:t>
      </w:r>
      <w:r w:rsidRPr="00D76145">
        <w:t>,</w:t>
      </w:r>
    </w:p>
    <w:p w:rsidR="009D630F" w:rsidRPr="00D76145" w:rsidRDefault="009D630F" w:rsidP="009D630F">
      <w:pPr>
        <w:pStyle w:val="NormalHanging12a"/>
      </w:pPr>
      <w:r w:rsidRPr="00D76145">
        <w:t>–</w:t>
      </w:r>
      <w:r w:rsidRPr="00D76145">
        <w:tab/>
        <w:t>като взе предвид член 314 от Договора за функционирането на Европейския съюз,</w:t>
      </w:r>
    </w:p>
    <w:p w:rsidR="009D630F" w:rsidRPr="00D76145" w:rsidRDefault="009D630F" w:rsidP="009D630F">
      <w:pPr>
        <w:pStyle w:val="NormalHanging12a"/>
      </w:pPr>
      <w:r w:rsidRPr="00D76145">
        <w:t>–</w:t>
      </w:r>
      <w:r w:rsidRPr="00D76145">
        <w:tab/>
        <w:t>като взе предвид член 106а от Договора за създаване на Европейската общност за атомна енергия,</w:t>
      </w:r>
    </w:p>
    <w:p w:rsidR="009D630F" w:rsidRDefault="009D630F" w:rsidP="009D630F">
      <w:pPr>
        <w:pStyle w:val="NormalHanging12a"/>
      </w:pPr>
      <w:r w:rsidRPr="00D76145">
        <w:t>–</w:t>
      </w:r>
      <w:r w:rsidRPr="00D7614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76145">
        <w:rPr>
          <w:rStyle w:val="FootnoteReference"/>
        </w:rPr>
        <w:footnoteReference w:id="1"/>
      </w:r>
      <w:r w:rsidRPr="00D76145">
        <w:t>, и по-специално член 44 от него,</w:t>
      </w:r>
    </w:p>
    <w:p w:rsidR="00593058" w:rsidRPr="00D76145" w:rsidRDefault="00593058" w:rsidP="009D630F">
      <w:pPr>
        <w:pStyle w:val="NormalHanging12a"/>
      </w:pPr>
      <w:r>
        <w:t>–</w:t>
      </w:r>
      <w:r>
        <w:tab/>
      </w:r>
      <w:r w:rsidRPr="00D76145">
        <w:t xml:space="preserve">като взе предвид Регламент (ЕС, Евратом) </w:t>
      </w:r>
      <w:r>
        <w:t xml:space="preserve">2024/2509 </w:t>
      </w:r>
      <w:r w:rsidRPr="00593058">
        <w:t>на Европейския парламент и на Съвета от 23 септември 2024 година за финансовите правила, приложими за общия бюджет на Съюза</w:t>
      </w:r>
      <w:r>
        <w:rPr>
          <w:rStyle w:val="FootnoteReference"/>
        </w:rPr>
        <w:footnoteReference w:id="2"/>
      </w:r>
      <w:r>
        <w:t xml:space="preserve">, </w:t>
      </w:r>
      <w:r w:rsidRPr="00D76145">
        <w:t>и по-специално член 44 от него,</w:t>
      </w:r>
    </w:p>
    <w:p w:rsidR="009D630F" w:rsidRPr="00D76145" w:rsidRDefault="009D630F" w:rsidP="009D630F">
      <w:pPr>
        <w:pStyle w:val="NormalHanging12a"/>
      </w:pPr>
      <w:r w:rsidRPr="00D76145">
        <w:t>–</w:t>
      </w:r>
      <w:r w:rsidRPr="00D76145">
        <w:tab/>
        <w:t>като взе предвид общия бюджет на Европейския съюз за финансовата 2024 година, приет окончателно на 22 ноември 2023 г.</w:t>
      </w:r>
      <w:r w:rsidRPr="00D76145">
        <w:rPr>
          <w:rStyle w:val="FootnoteReference"/>
        </w:rPr>
        <w:footnoteReference w:id="3"/>
      </w:r>
      <w:r w:rsidRPr="00D76145">
        <w:t>,</w:t>
      </w:r>
    </w:p>
    <w:p w:rsidR="009D630F" w:rsidRPr="00D76145" w:rsidRDefault="009D630F" w:rsidP="009D630F">
      <w:pPr>
        <w:pStyle w:val="NormalHanging12a"/>
      </w:pPr>
      <w:r w:rsidRPr="00D76145">
        <w:t>–</w:t>
      </w:r>
      <w:r w:rsidRPr="00D76145">
        <w:tab/>
        <w:t xml:space="preserve">като взе предвид Регламент (ЕС, Евратом) 2020/2093 на Съвета от 17 декември 2020 г. за определяне на многогодишната финансова рамка за </w:t>
      </w:r>
      <w:r w:rsidRPr="00D76145">
        <w:lastRenderedPageBreak/>
        <w:t>годините 2021–2027</w:t>
      </w:r>
      <w:r w:rsidRPr="00D76145">
        <w:rPr>
          <w:rStyle w:val="FootnoteReference"/>
        </w:rPr>
        <w:footnoteReference w:id="4"/>
      </w:r>
      <w:r w:rsidRPr="00D76145">
        <w:t>,</w:t>
      </w:r>
    </w:p>
    <w:p w:rsidR="009D630F" w:rsidRPr="00D76145" w:rsidRDefault="009D630F" w:rsidP="009D630F">
      <w:pPr>
        <w:pStyle w:val="NormalHanging12a"/>
      </w:pPr>
      <w:r w:rsidRPr="00D76145">
        <w:t>–</w:t>
      </w:r>
      <w:r w:rsidRPr="00D76145">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D76145">
        <w:rPr>
          <w:rStyle w:val="FootnoteReference"/>
        </w:rPr>
        <w:footnoteReference w:id="5"/>
      </w:r>
      <w:r w:rsidRPr="00D76145">
        <w:t>,</w:t>
      </w:r>
    </w:p>
    <w:p w:rsidR="009D630F" w:rsidRPr="00D76145" w:rsidRDefault="009D630F" w:rsidP="009D630F">
      <w:pPr>
        <w:pStyle w:val="NormalHanging12a"/>
      </w:pPr>
      <w:r w:rsidRPr="00D76145">
        <w:t>–</w:t>
      </w:r>
      <w:r w:rsidRPr="00D76145">
        <w:tab/>
        <w:t>като взе предвид Решение (ЕС, Евратом) 2020/2053 на Съвета от 14 декември 2020 г. относно системата на собствените ресурси на Европейския съюз и за отмяна на Решение 2014/335/ЕС, Евратом</w:t>
      </w:r>
      <w:r w:rsidRPr="00D76145">
        <w:rPr>
          <w:rStyle w:val="FootnoteReference"/>
        </w:rPr>
        <w:footnoteReference w:id="6"/>
      </w:r>
      <w:r w:rsidRPr="00D76145">
        <w:t>,</w:t>
      </w:r>
    </w:p>
    <w:p w:rsidR="009D630F" w:rsidRPr="00D76145" w:rsidRDefault="009D630F" w:rsidP="009D630F">
      <w:pPr>
        <w:pStyle w:val="NormalHanging12a"/>
      </w:pPr>
      <w:r w:rsidRPr="00D76145">
        <w:t>–</w:t>
      </w:r>
      <w:r w:rsidRPr="00D76145">
        <w:tab/>
        <w:t>като взе предвид проект на коригиращ бюджет № 2/2024, приет от Комисията на 9 април 2024 г. (COM(2024)0920),</w:t>
      </w:r>
    </w:p>
    <w:p w:rsidR="009D630F" w:rsidRPr="00D76145" w:rsidRDefault="009D630F" w:rsidP="009D630F">
      <w:pPr>
        <w:pStyle w:val="NormalHanging12a"/>
      </w:pPr>
      <w:r w:rsidRPr="00D76145">
        <w:t>–</w:t>
      </w:r>
      <w:r w:rsidRPr="00D76145">
        <w:tab/>
        <w:t>като взе предвид позицията относно проект на коригиращ бюджет № 2/2024, приета от Съвета на 13 септември 2024 г. и предадена на Европейския парламент на 16 септември 2024 г. (12081/2024 – C10</w:t>
      </w:r>
      <w:r w:rsidRPr="00D76145">
        <w:noBreakHyphen/>
        <w:t>0107/2024),</w:t>
      </w:r>
    </w:p>
    <w:p w:rsidR="009D630F" w:rsidRPr="00D76145" w:rsidRDefault="009D630F" w:rsidP="009D630F">
      <w:pPr>
        <w:pStyle w:val="NormalHanging12a"/>
      </w:pPr>
      <w:r w:rsidRPr="00D76145">
        <w:t>–</w:t>
      </w:r>
      <w:r w:rsidRPr="00D76145">
        <w:tab/>
        <w:t xml:space="preserve">като взе предвид членове 96 и 98 от своя Правилник за дейността, </w:t>
      </w:r>
    </w:p>
    <w:p w:rsidR="009D630F" w:rsidRPr="00D76145" w:rsidRDefault="009D630F" w:rsidP="009D630F">
      <w:pPr>
        <w:pStyle w:val="NormalHanging12a"/>
      </w:pPr>
      <w:r w:rsidRPr="00D76145">
        <w:t>–</w:t>
      </w:r>
      <w:r w:rsidRPr="00D76145">
        <w:tab/>
        <w:t>като взе предвид доклада на комисията по бюджети (A10-0005/2024),</w:t>
      </w:r>
    </w:p>
    <w:p w:rsidR="009D630F" w:rsidRPr="00D76145" w:rsidRDefault="009D630F" w:rsidP="009D630F">
      <w:pPr>
        <w:pStyle w:val="NormalHanging12a"/>
      </w:pPr>
      <w:r w:rsidRPr="00D76145">
        <w:t>А.</w:t>
      </w:r>
      <w:r w:rsidRPr="00D76145">
        <w:tab/>
        <w:t>като има предвид, че целта на проект на коригиращ бюджет № 2/2024 е да се впише в бюджета за 2024 г. излишъкът от финансовата 2023 година, който възлиза на 633 милиона евро;</w:t>
      </w:r>
    </w:p>
    <w:p w:rsidR="009D630F" w:rsidRPr="00D76145" w:rsidRDefault="009D630F" w:rsidP="009D630F">
      <w:pPr>
        <w:pStyle w:val="NormalHanging12a"/>
      </w:pPr>
      <w:r w:rsidRPr="00D76145">
        <w:t>Б.</w:t>
      </w:r>
      <w:r w:rsidRPr="00D76145">
        <w:tab/>
        <w:t>като има предвид, че основните компоненти на този излишък са положителният резултат на приходите в размер на 238,7 милиона евро и неусвоени 393,9 милиона евро;</w:t>
      </w:r>
    </w:p>
    <w:p w:rsidR="009D630F" w:rsidRPr="00D76145" w:rsidRDefault="009D630F" w:rsidP="009D630F">
      <w:pPr>
        <w:pStyle w:val="NormalHanging12a"/>
      </w:pPr>
      <w:r w:rsidRPr="00D76145">
        <w:t>В.</w:t>
      </w:r>
      <w:r w:rsidRPr="00D76145">
        <w:tab/>
        <w:t>като има предвид, че в приходната част основната причина за обема на излишъка са финансови приходи, лихви за забава и глоби в размер на 1,766 милиарда евро, докато митата бяха с 1,649 милиарда евро под прогнозираната сума; като има предвид, че излишъкът при административните приходи в размер на 107 милиона евро се дължи главно на по-високия от прогнозирания размер на пенсионните вноски и на прилагането на междинна актуализация на заплатите през януари 2023 г., което увеличи равнището на данъците, налозите и пенсионните вноски;</w:t>
      </w:r>
    </w:p>
    <w:p w:rsidR="009D630F" w:rsidRPr="00D76145" w:rsidRDefault="009D630F" w:rsidP="009D630F">
      <w:pPr>
        <w:pStyle w:val="NormalHanging12a"/>
      </w:pPr>
      <w:r w:rsidRPr="00D76145">
        <w:t>Г.</w:t>
      </w:r>
      <w:r w:rsidRPr="00D76145">
        <w:tab/>
        <w:t>като има предвид, че в разходната част непълното усвояване на бюджетните кредити за плащания от страна на Комисията възлиза на общо 70 милиона евро (0,1% от разрешените бюджетни кредити за плащания); като има предвид, че другите институции отмениха плащания в размер на 48 милиона евро, като по този начин се запази ниското равнище на непълно усвояване от бюджета за 2022 г.;</w:t>
      </w:r>
    </w:p>
    <w:p w:rsidR="009D630F" w:rsidRPr="00D76145" w:rsidRDefault="009D630F" w:rsidP="00593058">
      <w:pPr>
        <w:widowControl/>
        <w:spacing w:after="240"/>
        <w:ind w:left="567" w:hanging="567"/>
      </w:pPr>
      <w:r w:rsidRPr="00D76145">
        <w:lastRenderedPageBreak/>
        <w:t>Д.</w:t>
      </w:r>
      <w:r w:rsidRPr="00D76145">
        <w:tab/>
        <w:t xml:space="preserve">като има предвид, че с проект на коригиращ бюджет № 2/2024 годишните еднократни намаления на вноските на база БНД, от които се ползват Германия, Нидерландия, Дания, Швеция и Австрия, възлизат нетно на около 5,4 милиарда евро; </w:t>
      </w:r>
    </w:p>
    <w:p w:rsidR="009D630F" w:rsidRPr="00D76145" w:rsidRDefault="009D630F" w:rsidP="00593058">
      <w:pPr>
        <w:spacing w:after="240"/>
        <w:ind w:left="567" w:hanging="567"/>
        <w:rPr>
          <w:szCs w:val="24"/>
        </w:rPr>
      </w:pPr>
      <w:r w:rsidRPr="00D76145">
        <w:t>Е.</w:t>
      </w:r>
      <w:r w:rsidRPr="00D76145">
        <w:tab/>
        <w:t>като има предвид, че маржовете и гъвкавостта в бюджета на Съюза остават много ограничени въпреки преразглеждането на многогодишната финансова рамка (МФР) и въвеждането на новия Инструмент на Европейския съюз за възстановяване (EURI), за да се поемат увеличените разходи по заеми за този инструмент, които са променливи по своята същност, пораждайки несигурност по отношение на бюджета; като има предвид, че в т</w:t>
      </w:r>
      <w:r w:rsidR="00221D80">
        <w:t>е</w:t>
      </w:r>
      <w:r w:rsidRPr="00D76145">
        <w:t>зи трудни условия бюджетните потребности нарастват;</w:t>
      </w:r>
    </w:p>
    <w:p w:rsidR="009D630F" w:rsidRPr="00D76145" w:rsidRDefault="009D630F" w:rsidP="009D630F">
      <w:pPr>
        <w:pStyle w:val="NormalHanging12a"/>
      </w:pPr>
      <w:r w:rsidRPr="00D76145">
        <w:t>1.</w:t>
      </w:r>
      <w:r w:rsidRPr="00D76145">
        <w:tab/>
        <w:t>отбелязва представения от Комисията проект на коригиращ бюджет № 2/2024, чиято цел е вписването в бюджета на излишъка от 2023 г. в размер на 633 милиона евро, в съответствие с член 18, параграф 3 от Финансовия регламент;</w:t>
      </w:r>
    </w:p>
    <w:p w:rsidR="009D630F" w:rsidRPr="00D76145" w:rsidRDefault="009D630F" w:rsidP="009D630F">
      <w:pPr>
        <w:pStyle w:val="NormalHanging12a"/>
      </w:pPr>
      <w:r w:rsidRPr="00D76145">
        <w:t>2.</w:t>
      </w:r>
      <w:r w:rsidRPr="00D76145">
        <w:tab/>
        <w:t xml:space="preserve">приветства факта, че излишъкът за 2023 г. е значително по-нисък от излишъка за 2022 г., което показва подобряване на бюджетните прогнози и на управлението от страна на Комисията; </w:t>
      </w:r>
    </w:p>
    <w:p w:rsidR="009D630F" w:rsidRPr="00D76145" w:rsidRDefault="009D630F" w:rsidP="009D630F">
      <w:pPr>
        <w:pStyle w:val="NormalHanging12a"/>
      </w:pPr>
      <w:r w:rsidRPr="00D76145">
        <w:t>3.</w:t>
      </w:r>
      <w:r w:rsidRPr="00D76145">
        <w:tab/>
        <w:t>подчертава, че излишъкът намалява общата вноска на държавите членки за финансирането на бюджета за 2024 г. в момент, когато нуждите от финансиране са все така високи, а маржовете в рамките на бюджета на Съюза са изключително ограничени; подчертава, че бюджетът трябва да запази достатъчна гъвкавост, за да може Съюзът да се справя с непредвидени събития и нововъзникващи приоритети;</w:t>
      </w:r>
    </w:p>
    <w:p w:rsidR="009D630F" w:rsidRPr="00D76145" w:rsidRDefault="009D630F" w:rsidP="009D630F">
      <w:pPr>
        <w:pStyle w:val="NormalHanging12a"/>
      </w:pPr>
      <w:r w:rsidRPr="00D76145">
        <w:t>4.</w:t>
      </w:r>
      <w:r w:rsidRPr="00D76145">
        <w:tab/>
        <w:t>припомня дългогодишната си позиция, че глобите и таксите следва да се използват като допълнителни приходи за бюджета на Съюза и не следва да водят до съответно намаление на вноските на база БНД;</w:t>
      </w:r>
    </w:p>
    <w:p w:rsidR="009D630F" w:rsidRPr="00D76145" w:rsidRDefault="009D630F" w:rsidP="009D630F">
      <w:pPr>
        <w:widowControl/>
        <w:spacing w:before="120" w:after="120"/>
        <w:ind w:left="567" w:hanging="567"/>
      </w:pPr>
      <w:r w:rsidRPr="00D76145">
        <w:t>5.</w:t>
      </w:r>
      <w:r w:rsidRPr="00D76145">
        <w:tab/>
        <w:t xml:space="preserve">отбелязва изчислението на коригираните годишни еднократни намаления на вноските на база БНД за петте държави членки </w:t>
      </w:r>
      <w:r w:rsidR="00221D80" w:rsidRPr="00D76145">
        <w:t>бенефицие</w:t>
      </w:r>
      <w:r w:rsidR="00221D80">
        <w:t>ри</w:t>
      </w:r>
      <w:r w:rsidRPr="00D76145">
        <w:t>, които нетно възлизат на около 5,4 милиарда евро; подчертава факта, че тези отстъпки са обвързани с инфлацията и следователно се увеличиха по-бързо от таваните на МФР, които се коригират ежегодно въз основа на дефлатора от 2%; подчертава, че тази аномалия увеличава тежестта за другите държави членки;</w:t>
      </w:r>
    </w:p>
    <w:p w:rsidR="009D630F" w:rsidRPr="00D76145" w:rsidRDefault="009D630F" w:rsidP="009D630F">
      <w:pPr>
        <w:pStyle w:val="NormalHanging12a"/>
        <w:rPr>
          <w:szCs w:val="24"/>
        </w:rPr>
      </w:pPr>
      <w:r w:rsidRPr="00D76145">
        <w:t>6.</w:t>
      </w:r>
      <w:r w:rsidRPr="00D76145">
        <w:tab/>
        <w:t xml:space="preserve">подчертава необходимостта от устойчиви приходи за бюджета на Съюза; поради това изразява съжаление относно липсата на напредък в Съвета по реформата на системата на собствените ресурси </w:t>
      </w:r>
      <w:r w:rsidRPr="00D76145">
        <w:rPr>
          <w:color w:val="1E1E1F"/>
          <w:shd w:val="clear" w:color="auto" w:fill="FFFFFF"/>
        </w:rPr>
        <w:t>в съответствие с пътната карта в междуинституционалното споразумение; п</w:t>
      </w:r>
      <w:r w:rsidRPr="00D76145">
        <w:t xml:space="preserve">рипомня </w:t>
      </w:r>
      <w:r w:rsidRPr="00D76145">
        <w:rPr>
          <w:color w:val="1E1E1F"/>
          <w:shd w:val="clear" w:color="auto" w:fill="FFFFFF"/>
        </w:rPr>
        <w:t>своята позиция в подкрепа на изменените предложения на Комисията и н</w:t>
      </w:r>
      <w:r w:rsidRPr="00D76145">
        <w:t>астоятелно призовава Съвета бързо да приеме тези предложения с цел увеличаване на собствените ресурси, с които разполага бюджетът на Съюза;</w:t>
      </w:r>
    </w:p>
    <w:p w:rsidR="009D630F" w:rsidRPr="00D76145" w:rsidRDefault="009D630F" w:rsidP="009D630F">
      <w:pPr>
        <w:pStyle w:val="NormalHanging12a"/>
      </w:pPr>
      <w:r w:rsidRPr="00D76145">
        <w:t>7.</w:t>
      </w:r>
      <w:r w:rsidRPr="00D76145">
        <w:tab/>
        <w:t>одобрява позицията на Съвета относно проект на коригиращ бюджет № 2/2024;</w:t>
      </w:r>
    </w:p>
    <w:p w:rsidR="009D630F" w:rsidRPr="00D76145" w:rsidRDefault="009D630F" w:rsidP="009D630F">
      <w:pPr>
        <w:pStyle w:val="NormalHanging12a"/>
      </w:pPr>
      <w:r w:rsidRPr="00D76145">
        <w:t>8.</w:t>
      </w:r>
      <w:r w:rsidRPr="00D76145">
        <w:tab/>
        <w:t>възлага на своя председател да обяви, че коригиращ бюджет № </w:t>
      </w:r>
      <w:r w:rsidR="00593058">
        <w:t>3</w:t>
      </w:r>
      <w:r w:rsidRPr="00D76145">
        <w:t xml:space="preserve">/2024 е окончателно приет, както и да осигури неговото публикуване в </w:t>
      </w:r>
      <w:r w:rsidRPr="00D76145">
        <w:rPr>
          <w:i/>
        </w:rPr>
        <w:t>Официален вестник на Европейския съюз</w:t>
      </w:r>
      <w:r w:rsidRPr="00D76145">
        <w:t>;</w:t>
      </w:r>
    </w:p>
    <w:p w:rsidR="00E365E1" w:rsidRPr="00D76145" w:rsidRDefault="009D630F" w:rsidP="00DF11F1">
      <w:pPr>
        <w:ind w:left="567" w:hanging="567"/>
      </w:pPr>
      <w:r w:rsidRPr="00D76145">
        <w:lastRenderedPageBreak/>
        <w:t>9.</w:t>
      </w:r>
      <w:r w:rsidRPr="00D76145">
        <w:tab/>
        <w:t>възлага на своя председател да предаде настоящата резолюция съответно на Съвета и на Комисията, както и на другите заинтересовани институции и органи и на националните парламенти.</w:t>
      </w:r>
      <w:bookmarkStart w:id="9" w:name="TextBodyEnd"/>
      <w:bookmarkEnd w:id="9"/>
    </w:p>
    <w:sectPr w:rsidR="00E365E1" w:rsidRPr="00D76145" w:rsidSect="00D761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934" w:rsidRPr="00D76145" w:rsidRDefault="009E0934">
      <w:r w:rsidRPr="00D76145">
        <w:separator/>
      </w:r>
    </w:p>
  </w:endnote>
  <w:endnote w:type="continuationSeparator" w:id="0">
    <w:p w:rsidR="009E0934" w:rsidRPr="00D76145" w:rsidRDefault="009E0934">
      <w:r w:rsidRPr="00D761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934" w:rsidRPr="00D76145" w:rsidRDefault="009E0934">
      <w:r w:rsidRPr="00D76145">
        <w:separator/>
      </w:r>
    </w:p>
  </w:footnote>
  <w:footnote w:type="continuationSeparator" w:id="0">
    <w:p w:rsidR="009E0934" w:rsidRPr="00D76145" w:rsidRDefault="009E0934">
      <w:r w:rsidRPr="00D76145">
        <w:continuationSeparator/>
      </w:r>
    </w:p>
  </w:footnote>
  <w:footnote w:id="1">
    <w:p w:rsidR="009D630F" w:rsidRPr="00D76145" w:rsidRDefault="009D630F" w:rsidP="00D76145">
      <w:pPr>
        <w:pStyle w:val="FootnoteText"/>
        <w:ind w:left="567" w:hanging="567"/>
        <w:rPr>
          <w:sz w:val="24"/>
          <w:lang w:val="bg-BG"/>
        </w:rPr>
      </w:pPr>
      <w:r w:rsidRPr="00D76145">
        <w:rPr>
          <w:rStyle w:val="FootnoteReference"/>
          <w:sz w:val="24"/>
          <w:lang w:val="bg-BG"/>
        </w:rPr>
        <w:footnoteRef/>
      </w:r>
      <w:r w:rsidR="00D76145" w:rsidRPr="00D76145">
        <w:rPr>
          <w:sz w:val="24"/>
          <w:lang w:val="bg-BG"/>
        </w:rPr>
        <w:t xml:space="preserve"> </w:t>
      </w:r>
      <w:r w:rsidR="00D76145" w:rsidRPr="00D76145">
        <w:rPr>
          <w:sz w:val="24"/>
          <w:lang w:val="bg-BG"/>
        </w:rPr>
        <w:tab/>
      </w:r>
      <w:r w:rsidRPr="00D76145">
        <w:rPr>
          <w:sz w:val="24"/>
          <w:lang w:val="bg-BG"/>
        </w:rPr>
        <w:t xml:space="preserve">OВ L 193, 30.7.2018 г., стр. 1, ELI: </w:t>
      </w:r>
      <w:hyperlink r:id="rId1" w:history="1">
        <w:r w:rsidRPr="00D76145">
          <w:rPr>
            <w:rStyle w:val="Hyperlink"/>
            <w:sz w:val="24"/>
            <w:lang w:val="bg-BG"/>
          </w:rPr>
          <w:t>http://data.europa.eu/eli/reg/2018/1046/oj</w:t>
        </w:r>
      </w:hyperlink>
      <w:r w:rsidRPr="00D76145">
        <w:rPr>
          <w:sz w:val="24"/>
          <w:lang w:val="bg-BG"/>
        </w:rPr>
        <w:t>.</w:t>
      </w:r>
    </w:p>
  </w:footnote>
  <w:footnote w:id="2">
    <w:p w:rsidR="00593058" w:rsidRPr="00B71A4A" w:rsidRDefault="00593058" w:rsidP="00593058">
      <w:pPr>
        <w:pStyle w:val="FootnoteText"/>
        <w:ind w:left="567" w:hanging="567"/>
        <w:rPr>
          <w:sz w:val="24"/>
          <w:szCs w:val="24"/>
          <w:lang w:val="bg-BG"/>
        </w:rPr>
      </w:pPr>
      <w:r w:rsidRPr="00593058">
        <w:rPr>
          <w:rStyle w:val="FootnoteReference"/>
          <w:sz w:val="24"/>
          <w:szCs w:val="24"/>
        </w:rPr>
        <w:footnoteRef/>
      </w:r>
      <w:r w:rsidRPr="00593058">
        <w:rPr>
          <w:sz w:val="24"/>
          <w:szCs w:val="24"/>
        </w:rPr>
        <w:t xml:space="preserve"> </w:t>
      </w:r>
      <w:r w:rsidRPr="00593058">
        <w:rPr>
          <w:sz w:val="24"/>
          <w:szCs w:val="24"/>
          <w:lang w:val="bg-BG"/>
        </w:rPr>
        <w:tab/>
        <w:t>OВ L, 2024/2509, 26.9.2024</w:t>
      </w:r>
      <w:r>
        <w:rPr>
          <w:sz w:val="24"/>
          <w:szCs w:val="24"/>
          <w:lang w:val="bg-BG"/>
        </w:rPr>
        <w:t> г.</w:t>
      </w:r>
      <w:r w:rsidRPr="00593058">
        <w:rPr>
          <w:sz w:val="24"/>
          <w:szCs w:val="24"/>
          <w:lang w:val="bg-BG"/>
        </w:rPr>
        <w:t>, ELI: http://data.europa.eu/eli/reg/2024/2509/oj</w:t>
      </w:r>
      <w:r>
        <w:rPr>
          <w:sz w:val="24"/>
          <w:szCs w:val="24"/>
          <w:lang w:val="bg-BG"/>
        </w:rPr>
        <w:t>.</w:t>
      </w:r>
    </w:p>
  </w:footnote>
  <w:footnote w:id="3">
    <w:p w:rsidR="009D630F" w:rsidRPr="00D76145" w:rsidRDefault="009D630F" w:rsidP="00D76145">
      <w:pPr>
        <w:pStyle w:val="FootnoteText"/>
        <w:ind w:left="567" w:hanging="567"/>
        <w:rPr>
          <w:sz w:val="24"/>
          <w:lang w:val="bg-BG"/>
        </w:rPr>
      </w:pPr>
      <w:r w:rsidRPr="00D76145">
        <w:rPr>
          <w:rStyle w:val="FootnoteReference"/>
          <w:sz w:val="24"/>
          <w:lang w:val="bg-BG"/>
        </w:rPr>
        <w:footnoteRef/>
      </w:r>
      <w:r w:rsidR="00D76145" w:rsidRPr="00D76145">
        <w:rPr>
          <w:sz w:val="24"/>
          <w:lang w:val="bg-BG"/>
        </w:rPr>
        <w:t xml:space="preserve"> </w:t>
      </w:r>
      <w:r w:rsidR="00D76145" w:rsidRPr="00D76145">
        <w:rPr>
          <w:sz w:val="24"/>
          <w:lang w:val="bg-BG"/>
        </w:rPr>
        <w:tab/>
      </w:r>
      <w:r w:rsidR="003E1EEE">
        <w:rPr>
          <w:sz w:val="24"/>
          <w:lang w:val="bg-BG"/>
        </w:rPr>
        <w:t>OВ L, 2024/207, 22.2.202</w:t>
      </w:r>
      <w:r w:rsidR="003E1EEE">
        <w:rPr>
          <w:sz w:val="24"/>
          <w:lang w:val="en-GB"/>
        </w:rPr>
        <w:t>4</w:t>
      </w:r>
      <w:bookmarkStart w:id="8" w:name="_GoBack"/>
      <w:bookmarkEnd w:id="8"/>
      <w:r w:rsidRPr="00D76145">
        <w:rPr>
          <w:sz w:val="24"/>
          <w:lang w:val="bg-BG"/>
        </w:rPr>
        <w:t xml:space="preserve"> г., ELI: </w:t>
      </w:r>
      <w:hyperlink r:id="rId2" w:history="1">
        <w:r w:rsidRPr="00D76145">
          <w:rPr>
            <w:rStyle w:val="Hyperlink"/>
            <w:sz w:val="24"/>
            <w:lang w:val="bg-BG"/>
          </w:rPr>
          <w:t>http://data.europa.eu/eli/budget/2024/207/oj</w:t>
        </w:r>
      </w:hyperlink>
      <w:r w:rsidRPr="00D76145">
        <w:rPr>
          <w:sz w:val="24"/>
          <w:lang w:val="bg-BG"/>
        </w:rPr>
        <w:t>.</w:t>
      </w:r>
    </w:p>
  </w:footnote>
  <w:footnote w:id="4">
    <w:p w:rsidR="009D630F" w:rsidRPr="00D76145" w:rsidRDefault="009D630F" w:rsidP="00D76145">
      <w:pPr>
        <w:pStyle w:val="FootnoteText"/>
        <w:ind w:left="567" w:hanging="567"/>
        <w:rPr>
          <w:sz w:val="24"/>
          <w:lang w:val="bg-BG"/>
        </w:rPr>
      </w:pPr>
      <w:r w:rsidRPr="00D76145">
        <w:rPr>
          <w:rStyle w:val="FootnoteReference"/>
          <w:sz w:val="24"/>
          <w:lang w:val="bg-BG"/>
        </w:rPr>
        <w:footnoteRef/>
      </w:r>
      <w:r w:rsidR="00D76145" w:rsidRPr="00D76145">
        <w:rPr>
          <w:sz w:val="24"/>
          <w:lang w:val="bg-BG"/>
        </w:rPr>
        <w:t xml:space="preserve"> </w:t>
      </w:r>
      <w:r w:rsidR="00D76145" w:rsidRPr="00D76145">
        <w:rPr>
          <w:sz w:val="24"/>
          <w:lang w:val="bg-BG"/>
        </w:rPr>
        <w:tab/>
      </w:r>
      <w:r w:rsidRPr="00D76145">
        <w:rPr>
          <w:sz w:val="24"/>
          <w:lang w:val="bg-BG"/>
        </w:rPr>
        <w:t>ОВ L 433</w:t>
      </w:r>
      <w:r w:rsidR="00593058">
        <w:rPr>
          <w:sz w:val="24"/>
          <w:lang w:val="bg-BG"/>
        </w:rPr>
        <w:t> </w:t>
      </w:r>
      <w:r w:rsidRPr="00D76145">
        <w:rPr>
          <w:sz w:val="24"/>
          <w:lang w:val="bg-BG"/>
        </w:rPr>
        <w:t xml:space="preserve">I, 22.12.2020 г., стр. 11, ELI: </w:t>
      </w:r>
      <w:hyperlink r:id="rId3" w:history="1">
        <w:r w:rsidRPr="00D76145">
          <w:rPr>
            <w:rStyle w:val="Hyperlink"/>
            <w:sz w:val="24"/>
            <w:lang w:val="bg-BG"/>
          </w:rPr>
          <w:t>http://data.europa.eu/eli/reg/2020/2093/oj</w:t>
        </w:r>
      </w:hyperlink>
      <w:r w:rsidRPr="00D76145">
        <w:rPr>
          <w:sz w:val="24"/>
          <w:lang w:val="bg-BG"/>
        </w:rPr>
        <w:t>.</w:t>
      </w:r>
    </w:p>
  </w:footnote>
  <w:footnote w:id="5">
    <w:p w:rsidR="009D630F" w:rsidRPr="00D76145" w:rsidRDefault="009D630F" w:rsidP="00D76145">
      <w:pPr>
        <w:pStyle w:val="FootnoteText"/>
        <w:ind w:left="567" w:hanging="567"/>
        <w:rPr>
          <w:sz w:val="24"/>
          <w:lang w:val="bg-BG"/>
        </w:rPr>
      </w:pPr>
      <w:r w:rsidRPr="00D76145">
        <w:rPr>
          <w:rStyle w:val="FootnoteReference"/>
          <w:sz w:val="24"/>
          <w:lang w:val="bg-BG"/>
        </w:rPr>
        <w:footnoteRef/>
      </w:r>
      <w:r w:rsidR="00D76145" w:rsidRPr="00D76145">
        <w:rPr>
          <w:sz w:val="24"/>
          <w:lang w:val="bg-BG"/>
        </w:rPr>
        <w:t xml:space="preserve"> </w:t>
      </w:r>
      <w:r w:rsidR="00D76145" w:rsidRPr="00D76145">
        <w:rPr>
          <w:sz w:val="24"/>
          <w:lang w:val="bg-BG"/>
        </w:rPr>
        <w:tab/>
      </w:r>
      <w:r w:rsidRPr="00D76145">
        <w:rPr>
          <w:sz w:val="24"/>
          <w:lang w:val="bg-BG"/>
        </w:rPr>
        <w:t>ОВ L 433</w:t>
      </w:r>
      <w:r w:rsidR="00593058">
        <w:rPr>
          <w:sz w:val="24"/>
          <w:lang w:val="bg-BG"/>
        </w:rPr>
        <w:t> </w:t>
      </w:r>
      <w:r w:rsidRPr="00D76145">
        <w:rPr>
          <w:sz w:val="24"/>
          <w:lang w:val="bg-BG"/>
        </w:rPr>
        <w:t xml:space="preserve">I, 22.12.2020 г., стр. 28, ELI: </w:t>
      </w:r>
      <w:hyperlink r:id="rId4" w:history="1">
        <w:r w:rsidRPr="00D76145">
          <w:rPr>
            <w:rStyle w:val="Hyperlink"/>
            <w:sz w:val="24"/>
            <w:lang w:val="bg-BG"/>
          </w:rPr>
          <w:t>http://data.europa.eu/eli/agree_interinstit/2020/1222/oj</w:t>
        </w:r>
      </w:hyperlink>
      <w:r w:rsidRPr="00D76145">
        <w:rPr>
          <w:sz w:val="24"/>
          <w:lang w:val="bg-BG"/>
        </w:rPr>
        <w:t>.</w:t>
      </w:r>
    </w:p>
  </w:footnote>
  <w:footnote w:id="6">
    <w:p w:rsidR="009D630F" w:rsidRPr="00D76145" w:rsidRDefault="009D630F" w:rsidP="00D76145">
      <w:pPr>
        <w:pStyle w:val="FootnoteText"/>
        <w:ind w:left="567" w:hanging="567"/>
        <w:rPr>
          <w:sz w:val="24"/>
          <w:lang w:val="bg-BG"/>
        </w:rPr>
      </w:pPr>
      <w:r w:rsidRPr="00D76145">
        <w:rPr>
          <w:rStyle w:val="FootnoteReference"/>
          <w:sz w:val="24"/>
          <w:lang w:val="bg-BG"/>
        </w:rPr>
        <w:footnoteRef/>
      </w:r>
      <w:r w:rsidR="00D76145" w:rsidRPr="00D76145">
        <w:rPr>
          <w:sz w:val="24"/>
          <w:lang w:val="bg-BG"/>
        </w:rPr>
        <w:t xml:space="preserve"> </w:t>
      </w:r>
      <w:r w:rsidR="00D76145" w:rsidRPr="00D76145">
        <w:rPr>
          <w:sz w:val="24"/>
          <w:lang w:val="bg-BG"/>
        </w:rPr>
        <w:tab/>
      </w:r>
      <w:r w:rsidRPr="00D76145">
        <w:rPr>
          <w:sz w:val="24"/>
          <w:lang w:val="bg-BG"/>
        </w:rPr>
        <w:t>ОВ L 424, 15.12.2020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1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BG"/>
    <w:docVar w:name="dvnumam" w:val="0"/>
    <w:docVar w:name="dvpe" w:val="763.033"/>
    <w:docVar w:name="dvrapporteur" w:val="Докладчик: "/>
    <w:docVar w:name="dvtitre" w:val="Резолюция на Европейския парламент от ... 2024 г. относно позицията на Съвета относно проект на коригиращ бюджет № 2/2024 на Европейския съюз за финансовата 2024 година – вписване на излишъка от финансовата 2023 година(12081/2024 – C10-0107/2024 – 2024/0089(BUD))"/>
  </w:docVars>
  <w:rsids>
    <w:rsidRoot w:val="009E0934"/>
    <w:rsid w:val="00002272"/>
    <w:rsid w:val="00064002"/>
    <w:rsid w:val="000677B9"/>
    <w:rsid w:val="000831BA"/>
    <w:rsid w:val="000A42CC"/>
    <w:rsid w:val="000E7DD9"/>
    <w:rsid w:val="0010095E"/>
    <w:rsid w:val="00125B37"/>
    <w:rsid w:val="00187494"/>
    <w:rsid w:val="001F32AE"/>
    <w:rsid w:val="00221D80"/>
    <w:rsid w:val="002767FF"/>
    <w:rsid w:val="002B18FE"/>
    <w:rsid w:val="002B5493"/>
    <w:rsid w:val="00343214"/>
    <w:rsid w:val="00361C00"/>
    <w:rsid w:val="00395FA1"/>
    <w:rsid w:val="003E15D4"/>
    <w:rsid w:val="003E1EEE"/>
    <w:rsid w:val="00411CCE"/>
    <w:rsid w:val="0041666E"/>
    <w:rsid w:val="00421060"/>
    <w:rsid w:val="00471C19"/>
    <w:rsid w:val="004867E3"/>
    <w:rsid w:val="00494A28"/>
    <w:rsid w:val="004C0004"/>
    <w:rsid w:val="004C5D52"/>
    <w:rsid w:val="0050519A"/>
    <w:rsid w:val="005072A1"/>
    <w:rsid w:val="00514517"/>
    <w:rsid w:val="00545827"/>
    <w:rsid w:val="00560270"/>
    <w:rsid w:val="0059305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30F"/>
    <w:rsid w:val="009E0934"/>
    <w:rsid w:val="00A1687D"/>
    <w:rsid w:val="00A43E52"/>
    <w:rsid w:val="00A4678D"/>
    <w:rsid w:val="00A778C7"/>
    <w:rsid w:val="00AB441E"/>
    <w:rsid w:val="00AB6293"/>
    <w:rsid w:val="00AE0928"/>
    <w:rsid w:val="00AF3B82"/>
    <w:rsid w:val="00B12E95"/>
    <w:rsid w:val="00B22876"/>
    <w:rsid w:val="00B558F0"/>
    <w:rsid w:val="00B71A4A"/>
    <w:rsid w:val="00BD48FE"/>
    <w:rsid w:val="00BD7BD8"/>
    <w:rsid w:val="00BE6ADC"/>
    <w:rsid w:val="00C05BFE"/>
    <w:rsid w:val="00C23CD4"/>
    <w:rsid w:val="00C61C0C"/>
    <w:rsid w:val="00C941CB"/>
    <w:rsid w:val="00CC2357"/>
    <w:rsid w:val="00CF071A"/>
    <w:rsid w:val="00D058B8"/>
    <w:rsid w:val="00D56C11"/>
    <w:rsid w:val="00D76145"/>
    <w:rsid w:val="00D834A0"/>
    <w:rsid w:val="00D872DF"/>
    <w:rsid w:val="00D91E21"/>
    <w:rsid w:val="00DA7FCD"/>
    <w:rsid w:val="00DF11F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59150"/>
  <w15:chartTrackingRefBased/>
  <w15:docId w15:val="{75D1F809-180A-4BA1-8219-35BE5463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630F"/>
    <w:pPr>
      <w:spacing w:before="480" w:after="240"/>
    </w:pPr>
  </w:style>
  <w:style w:type="paragraph" w:customStyle="1" w:styleId="NormalHanging12a">
    <w:name w:val="NormalHanging12a"/>
    <w:basedOn w:val="Normal"/>
    <w:rsid w:val="009D630F"/>
    <w:pPr>
      <w:spacing w:after="240"/>
      <w:ind w:left="567" w:hanging="567"/>
    </w:pPr>
  </w:style>
  <w:style w:type="character" w:styleId="Hyperlink">
    <w:name w:val="Hyperlink"/>
    <w:basedOn w:val="DefaultParagraphFont"/>
    <w:rsid w:val="009D630F"/>
    <w:rPr>
      <w:color w:val="0563C1" w:themeColor="hyperlink"/>
      <w:u w:val="single"/>
    </w:rPr>
  </w:style>
  <w:style w:type="paragraph" w:styleId="BalloonText">
    <w:name w:val="Balloon Text"/>
    <w:basedOn w:val="Normal"/>
    <w:link w:val="BalloonTextChar"/>
    <w:rsid w:val="00593058"/>
    <w:rPr>
      <w:rFonts w:ascii="Segoe UI" w:hAnsi="Segoe UI" w:cs="Segoe UI"/>
      <w:sz w:val="18"/>
      <w:szCs w:val="18"/>
    </w:rPr>
  </w:style>
  <w:style w:type="character" w:customStyle="1" w:styleId="BalloonTextChar">
    <w:name w:val="Balloon Text Char"/>
    <w:basedOn w:val="DefaultParagraphFont"/>
    <w:link w:val="BalloonText"/>
    <w:rsid w:val="0059305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18/1046/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F6DCD-F2E7-44A7-B1D1-900FB7A95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2024-11-22T08:40:00Z</dcterms:created>
  <dcterms:modified xsi:type="dcterms:W3CDTF">2024-11-22T08:40:00Z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P10_TA(2024)0023_</vt:lpwstr>
  </property>
  <property fmtid="{D5CDD505-2E9C-101B-9397-08002B2CF9AE}" pid="4" name="&lt;Type&gt;">
    <vt:lpwstr>RR</vt:lpwstr>
  </property>
</Properties>
</file>